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CALIFORNIA COASTAL COMMUNITIES, INC.</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129915104</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GREGORY T. SANGALIS</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WASTE MANAGEMENT, INC.</w:t>
      </w:r>
    </w:p>
    <w:p>
      <w:pPr>
        <w:jc w:val="center"/>
        <w:ind w:right="175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759"/>
        <w:spacing w:after="0"/>
        <w:rPr>
          <w:sz w:val="20"/>
          <w:szCs w:val="20"/>
          <w:color w:val="auto"/>
        </w:rPr>
      </w:pPr>
      <w:r>
        <w:rPr>
          <w:rFonts w:ascii="Courier New" w:cs="Courier New" w:eastAsia="Courier New" w:hAnsi="Courier New"/>
          <w:sz w:val="18"/>
          <w:szCs w:val="18"/>
          <w:color w:val="auto"/>
        </w:rPr>
        <w:t>(713) 512-6200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Address and Telephone Number of Persons Authorized to</w:t>
      </w:r>
    </w:p>
    <w:p>
      <w:pPr>
        <w:jc w:val="center"/>
        <w:ind w:right="1879"/>
        <w:spacing w:after="0"/>
        <w:rPr>
          <w:sz w:val="20"/>
          <w:szCs w:val="20"/>
          <w:color w:val="auto"/>
        </w:rPr>
      </w:pPr>
      <w:r>
        <w:rPr>
          <w:rFonts w:ascii="Courier New" w:cs="Courier New" w:eastAsia="Courier New" w:hAnsi="Courier New"/>
          <w:sz w:val="18"/>
          <w:szCs w:val="18"/>
          <w:color w:val="auto"/>
        </w:rPr>
        <w:t>Receive Notices and Communications)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DALE B. TAUKE, ESQ.</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WINSTON &amp; STRAWN</w:t>
      </w:r>
    </w:p>
    <w:p>
      <w:pPr>
        <w:jc w:val="center"/>
        <w:ind w:right="1759"/>
        <w:spacing w:after="0" w:line="238" w:lineRule="auto"/>
        <w:rPr>
          <w:sz w:val="20"/>
          <w:szCs w:val="20"/>
          <w:color w:val="auto"/>
        </w:rPr>
      </w:pPr>
      <w:r>
        <w:rPr>
          <w:rFonts w:ascii="Courier New" w:cs="Courier New" w:eastAsia="Courier New" w:hAnsi="Courier New"/>
          <w:sz w:val="18"/>
          <w:szCs w:val="18"/>
          <w:color w:val="auto"/>
        </w:rPr>
        <w:t>35 WEST WACKER DRIVE</w:t>
      </w:r>
    </w:p>
    <w:p>
      <w:pPr>
        <w:jc w:val="center"/>
        <w:ind w:right="1759"/>
        <w:spacing w:after="0"/>
        <w:rPr>
          <w:sz w:val="20"/>
          <w:szCs w:val="20"/>
          <w:color w:val="auto"/>
        </w:rPr>
      </w:pPr>
      <w:r>
        <w:rPr>
          <w:rFonts w:ascii="Courier New" w:cs="Courier New" w:eastAsia="Courier New" w:hAnsi="Courier New"/>
          <w:sz w:val="18"/>
          <w:szCs w:val="18"/>
          <w:color w:val="auto"/>
        </w:rPr>
        <w:t>SUITE 4200</w:t>
      </w:r>
    </w:p>
    <w:p>
      <w:pPr>
        <w:ind w:left="2960"/>
        <w:spacing w:after="0" w:line="238" w:lineRule="auto"/>
        <w:rPr>
          <w:sz w:val="20"/>
          <w:szCs w:val="20"/>
          <w:color w:val="auto"/>
        </w:rPr>
      </w:pPr>
      <w:r>
        <w:rPr>
          <w:rFonts w:ascii="Courier New" w:cs="Courier New" w:eastAsia="Courier New" w:hAnsi="Courier New"/>
          <w:sz w:val="18"/>
          <w:szCs w:val="18"/>
          <w:color w:val="auto"/>
        </w:rPr>
        <w:t>CHICAGO, ILLINOIS 60601</w:t>
      </w:r>
    </w:p>
    <w:p>
      <w:pPr>
        <w:ind w:left="3480"/>
        <w:spacing w:after="0"/>
        <w:rPr>
          <w:sz w:val="20"/>
          <w:szCs w:val="20"/>
          <w:color w:val="auto"/>
        </w:rPr>
      </w:pPr>
      <w:r>
        <w:rPr>
          <w:rFonts w:ascii="Courier New" w:cs="Courier New" w:eastAsia="Courier New" w:hAnsi="Courier New"/>
          <w:sz w:val="18"/>
          <w:szCs w:val="18"/>
          <w:color w:val="auto"/>
        </w:rPr>
        <w:t>(312) 558-5600</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JULY 16, 1998</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 [ ].</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129915104</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960" w:right="2419"/>
        <w:spacing w:after="0" w:line="250" w:lineRule="auto"/>
        <w:rPr>
          <w:sz w:val="20"/>
          <w:szCs w:val="20"/>
          <w:color w:val="auto"/>
        </w:rPr>
      </w:pPr>
      <w:r>
        <w:rPr>
          <w:rFonts w:ascii="Courier New" w:cs="Courier New" w:eastAsia="Courier New" w:hAnsi="Courier New"/>
          <w:sz w:val="18"/>
          <w:szCs w:val="18"/>
          <w:color w:val="auto"/>
        </w:rPr>
        <w:t>Waste Management, Inc. (as ultimate parent of Waste Management Holdings, Inc., Wheelabrator Technologies Inc. and Resco Holdings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580" w:type="dxa"/>
            <w:vAlign w:val="bottom"/>
          </w:tcPr>
          <w:p>
            <w:pPr>
              <w:jc w:val="right"/>
              <w:ind w:right="272"/>
              <w:spacing w:after="0" w:line="192" w:lineRule="exact"/>
              <w:rPr>
                <w:sz w:val="20"/>
                <w:szCs w:val="20"/>
                <w:color w:val="auto"/>
              </w:rPr>
            </w:pPr>
            <w:r>
              <w:rPr>
                <w:rFonts w:ascii="Courier New" w:cs="Courier New" w:eastAsia="Courier New" w:hAnsi="Courier New"/>
                <w:sz w:val="18"/>
                <w:szCs w:val="18"/>
                <w:color w:val="auto"/>
                <w:w w:val="92"/>
              </w:rPr>
              <w:t>2.</w:t>
            </w:r>
          </w:p>
        </w:tc>
        <w:tc>
          <w:tcPr>
            <w:tcW w:w="6020" w:type="dxa"/>
            <w:vAlign w:val="bottom"/>
          </w:tcPr>
          <w:p>
            <w:pPr>
              <w:ind w:left="380"/>
              <w:spacing w:after="0" w:line="192"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580"/>
              <w:spacing w:after="0" w:line="192"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w:t>
            </w:r>
          </w:p>
        </w:tc>
      </w:tr>
      <w:tr>
        <w:trPr>
          <w:trHeight w:val="235"/>
        </w:trPr>
        <w:tc>
          <w:tcPr>
            <w:tcW w:w="5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960"/>
        <w:spacing w:after="0"/>
        <w:tabs>
          <w:tab w:leader="none" w:pos="77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960" w:type="dxa"/>
        <w:tblCellMar>
          <w:top w:w="0" w:type="dxa"/>
          <w:left w:w="0" w:type="dxa"/>
          <w:bottom w:w="0" w:type="dxa"/>
          <w:right w:w="0" w:type="dxa"/>
        </w:tblCellMar>
      </w:tblPr>
      <w:tr>
        <w:trPr>
          <w:trHeight w:val="192"/>
        </w:trPr>
        <w:tc>
          <w:tcPr>
            <w:tcW w:w="2840" w:type="dxa"/>
            <w:vAlign w:val="bottom"/>
          </w:tcPr>
          <w:p>
            <w:pPr>
              <w:ind w:left="420"/>
              <w:spacing w:after="0" w:line="192" w:lineRule="exact"/>
              <w:rPr>
                <w:sz w:val="20"/>
                <w:szCs w:val="20"/>
                <w:color w:val="auto"/>
              </w:rPr>
            </w:pPr>
            <w:r>
              <w:rPr>
                <w:rFonts w:ascii="Courier New" w:cs="Courier New" w:eastAsia="Courier New" w:hAnsi="Courier New"/>
                <w:sz w:val="18"/>
                <w:szCs w:val="18"/>
                <w:color w:val="auto"/>
              </w:rPr>
              <w:t>NUMBER OF SHARES</w:t>
            </w: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 - 0</w:t>
            </w:r>
          </w:p>
        </w:tc>
        <w:tc>
          <w:tcPr>
            <w:tcW w:w="0" w:type="dxa"/>
            <w:vAlign w:val="bottom"/>
          </w:tcPr>
          <w:p>
            <w:pPr>
              <w:spacing w:after="0"/>
              <w:rPr>
                <w:sz w:val="1"/>
                <w:szCs w:val="1"/>
                <w:color w:val="auto"/>
              </w:rPr>
            </w:pP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 EACH</w:t>
            </w:r>
          </w:p>
        </w:tc>
        <w:tc>
          <w:tcPr>
            <w:tcW w:w="640" w:type="dxa"/>
            <w:vAlign w:val="bottom"/>
            <w:vMerge w:val="restart"/>
          </w:tcPr>
          <w:p>
            <w:pPr>
              <w:ind w:left="100"/>
              <w:spacing w:after="0"/>
              <w:rPr>
                <w:sz w:val="20"/>
                <w:szCs w:val="20"/>
                <w:color w:val="auto"/>
              </w:rPr>
            </w:pPr>
            <w:r>
              <w:rPr>
                <w:rFonts w:ascii="Courier New" w:cs="Courier New" w:eastAsia="Courier New" w:hAnsi="Courier New"/>
                <w:sz w:val="2"/>
                <w:szCs w:val="2"/>
                <w:color w:val="auto"/>
                <w:w w:val="96"/>
              </w:rPr>
              <w:t>------------------------------------------</w:t>
            </w:r>
            <w:r>
              <w:rPr>
                <w:rFonts w:ascii="Courier New" w:cs="Courier New" w:eastAsia="Courier New" w:hAnsi="Courier New"/>
                <w:sz w:val="4"/>
                <w:szCs w:val="4"/>
                <w:color w:val="auto"/>
                <w:w w:val="96"/>
                <w:vertAlign w:val="subscript"/>
              </w:rPr>
              <w:t>8.</w:t>
            </w:r>
          </w:p>
        </w:tc>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 - 1,226,608*</w:t>
            </w:r>
          </w:p>
        </w:tc>
        <w:tc>
          <w:tcPr>
            <w:tcW w:w="0" w:type="dxa"/>
            <w:vAlign w:val="bottom"/>
          </w:tcPr>
          <w:p>
            <w:pPr>
              <w:spacing w:after="0"/>
              <w:rPr>
                <w:sz w:val="1"/>
                <w:szCs w:val="1"/>
                <w:color w:val="auto"/>
              </w:rPr>
            </w:pPr>
          </w:p>
        </w:tc>
      </w:tr>
      <w:tr>
        <w:trPr>
          <w:trHeight w:val="203"/>
        </w:trPr>
        <w:tc>
          <w:tcPr>
            <w:tcW w:w="2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vMerge w:val="continue"/>
          </w:tcPr>
          <w:p>
            <w:pPr>
              <w:spacing w:after="0"/>
              <w:rPr>
                <w:sz w:val="17"/>
                <w:szCs w:val="17"/>
                <w:color w:val="auto"/>
              </w:rPr>
            </w:pP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4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4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rPr>
                <w:sz w:val="20"/>
                <w:szCs w:val="20"/>
                <w:color w:val="auto"/>
              </w:rPr>
            </w:pPr>
            <w:r>
              <w:rPr>
                <w:rFonts w:ascii="Courier New" w:cs="Courier New" w:eastAsia="Courier New" w:hAnsi="Courier New"/>
                <w:sz w:val="18"/>
                <w:szCs w:val="18"/>
                <w:color w:val="auto"/>
                <w:w w:val="97"/>
              </w:rPr>
              <w:t>SHARED DISPOSITIVE POWER - 1,226,608*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rFonts w:ascii="Courier New" w:cs="Courier New" w:eastAsia="Courier New" w:hAnsi="Courier New"/>
          <w:sz w:val="18"/>
          <w:szCs w:val="18"/>
          <w:color w:val="auto"/>
        </w:rPr>
      </w:pPr>
    </w:p>
    <w:p>
      <w:pPr>
        <w:ind w:left="960" w:right="1879"/>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Waste Management, Inc. may be deemed to own beneficially the 473,133 shares of common stock, par value $.05 per share, owned beneficially by Wheelabrator Technologies Inc., a wholly-owned subsidiary of Waste Management Holdings, Inc., and the 753,475 shares of common stock, par value $.05 per share, owned beneficially by Resco Holdings Inc., a wholly-owned subsidiary of Wheelabrator Technologies Inc. Waste Management Holdings, Inc. is a wholly-owned subsidiary of Waste</w:t>
      </w:r>
    </w:p>
    <w:p>
      <w:pPr>
        <w:ind w:left="960"/>
        <w:spacing w:after="0"/>
        <w:rPr>
          <w:sz w:val="20"/>
          <w:szCs w:val="20"/>
          <w:color w:val="auto"/>
        </w:rPr>
      </w:pPr>
      <w:r>
        <w:rPr>
          <w:rFonts w:ascii="Courier New" w:cs="Courier New" w:eastAsia="Courier New" w:hAnsi="Courier New"/>
          <w:sz w:val="18"/>
          <w:szCs w:val="18"/>
          <w:color w:val="auto"/>
        </w:rPr>
        <w:t>Management, Inc.</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900" w:right="1999" w:hanging="7892"/>
        <w:spacing w:after="0" w:line="309" w:lineRule="auto"/>
        <w:tabs>
          <w:tab w:leader="none" w:pos="9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(11)EXCLUDES CERTAIN SHARES [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w:t>
      </w:r>
    </w:p>
    <w:p>
      <w:pPr>
        <w:ind w:left="960"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 of the Company's outstanding Common Stock of 11,477,610 as reported in the Company's Annual Report on Form 10-K for the period ending December 31,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220" w:right="2519" w:hanging="212"/>
        <w:spacing w:after="0" w:line="347"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of Common Stock by wholly-owned subsidiaries of Waste Management, Inc.</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996"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129915104</w:t>
      </w: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960" w:right="1879"/>
        <w:spacing w:after="0" w:line="347" w:lineRule="auto"/>
        <w:rPr>
          <w:sz w:val="20"/>
          <w:szCs w:val="20"/>
          <w:color w:val="auto"/>
        </w:rPr>
      </w:pPr>
      <w:r>
        <w:rPr>
          <w:rFonts w:ascii="Courier New" w:cs="Courier New" w:eastAsia="Courier New" w:hAnsi="Courier New"/>
          <w:sz w:val="18"/>
          <w:szCs w:val="18"/>
          <w:color w:val="auto"/>
        </w:rPr>
        <w:t>Waste Management Holdings, Inc. (as parent corporation to Wheelabrator Technologies Inc. and Resco Holdings Inc.)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2.CHECK THE APPROPRIATE BOX IF A MEMBER OF A GROUP</w:t>
            </w:r>
          </w:p>
        </w:tc>
        <w:tc>
          <w:tcPr>
            <w:tcW w:w="1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6580" w:type="dxa"/>
            <w:vAlign w:val="bottom"/>
          </w:tcPr>
          <w:p>
            <w:pPr>
              <w:spacing w:after="0"/>
              <w:rPr>
                <w:sz w:val="17"/>
                <w:szCs w:val="17"/>
                <w:color w:val="auto"/>
              </w:rPr>
            </w:pPr>
          </w:p>
        </w:tc>
        <w:tc>
          <w:tcPr>
            <w:tcW w:w="1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860" w:type="dxa"/>
        <w:tblCellMar>
          <w:top w:w="0" w:type="dxa"/>
          <w:left w:w="0" w:type="dxa"/>
          <w:bottom w:w="0" w:type="dxa"/>
          <w:right w:w="0" w:type="dxa"/>
        </w:tblCellMar>
      </w:tblPr>
      <w:tr>
        <w:trPr>
          <w:trHeight w:val="192"/>
        </w:trPr>
        <w:tc>
          <w:tcPr>
            <w:tcW w:w="2940" w:type="dxa"/>
            <w:vAlign w:val="bottom"/>
          </w:tcPr>
          <w:p>
            <w:pPr>
              <w:jc w:val="center"/>
              <w:ind w:right="132"/>
              <w:spacing w:after="0" w:line="192" w:lineRule="exact"/>
              <w:rPr>
                <w:sz w:val="20"/>
                <w:szCs w:val="20"/>
                <w:color w:val="auto"/>
              </w:rPr>
            </w:pPr>
            <w:r>
              <w:rPr>
                <w:rFonts w:ascii="Courier New" w:cs="Courier New" w:eastAsia="Courier New" w:hAnsi="Courier New"/>
                <w:sz w:val="18"/>
                <w:szCs w:val="18"/>
                <w:color w:val="auto"/>
                <w:w w:val="97"/>
              </w:rPr>
              <w:t>NUMBER OF SHARES</w:t>
            </w: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 - 0</w:t>
            </w:r>
          </w:p>
        </w:tc>
        <w:tc>
          <w:tcPr>
            <w:tcW w:w="0" w:type="dxa"/>
            <w:vAlign w:val="bottom"/>
          </w:tcPr>
          <w:p>
            <w:pPr>
              <w:spacing w:after="0"/>
              <w:rPr>
                <w:sz w:val="1"/>
                <w:szCs w:val="1"/>
                <w:color w:val="auto"/>
              </w:rPr>
            </w:pPr>
          </w:p>
        </w:tc>
      </w:tr>
      <w:tr>
        <w:trPr>
          <w:trHeight w:val="203"/>
        </w:trPr>
        <w:tc>
          <w:tcPr>
            <w:tcW w:w="29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BENEFICIALLY OWNED BY EACH</w:t>
            </w:r>
          </w:p>
        </w:tc>
        <w:tc>
          <w:tcPr>
            <w:tcW w:w="64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76"/>
                <w:vertAlign w:val="subscript"/>
              </w:rPr>
              <w:t>8.</w:t>
            </w:r>
            <w:r>
              <w:rPr>
                <w:rFonts w:ascii="Courier New" w:cs="Courier New" w:eastAsia="Courier New" w:hAnsi="Courier New"/>
                <w:sz w:val="2"/>
                <w:szCs w:val="2"/>
                <w:color w:val="auto"/>
                <w:w w:val="76"/>
              </w:rPr>
              <w:t>-----------------------------------------</w:t>
            </w:r>
          </w:p>
        </w:tc>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 - 1,226,608*</w:t>
            </w:r>
          </w:p>
        </w:tc>
        <w:tc>
          <w:tcPr>
            <w:tcW w:w="0" w:type="dxa"/>
            <w:vAlign w:val="bottom"/>
          </w:tcPr>
          <w:p>
            <w:pPr>
              <w:spacing w:after="0"/>
              <w:rPr>
                <w:sz w:val="1"/>
                <w:szCs w:val="1"/>
                <w:color w:val="auto"/>
              </w:rPr>
            </w:pPr>
          </w:p>
        </w:tc>
      </w:tr>
      <w:tr>
        <w:trPr>
          <w:trHeight w:val="203"/>
        </w:trPr>
        <w:tc>
          <w:tcPr>
            <w:tcW w:w="2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vMerge w:val="continue"/>
          </w:tcPr>
          <w:p>
            <w:pPr>
              <w:spacing w:after="0"/>
              <w:rPr>
                <w:sz w:val="17"/>
                <w:szCs w:val="17"/>
                <w:color w:val="auto"/>
              </w:rPr>
            </w:pP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rPr>
                <w:sz w:val="20"/>
                <w:szCs w:val="20"/>
                <w:color w:val="auto"/>
              </w:rPr>
            </w:pPr>
            <w:r>
              <w:rPr>
                <w:rFonts w:ascii="Courier New" w:cs="Courier New" w:eastAsia="Courier New" w:hAnsi="Courier New"/>
                <w:sz w:val="18"/>
                <w:szCs w:val="18"/>
                <w:color w:val="auto"/>
                <w:w w:val="97"/>
              </w:rPr>
              <w:t>SHARED DISPOSITIVE POWER - 1,226,608*</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rFonts w:ascii="Courier New" w:cs="Courier New" w:eastAsia="Courier New" w:hAnsi="Courier New"/>
          <w:sz w:val="18"/>
          <w:szCs w:val="18"/>
          <w:color w:val="auto"/>
        </w:rPr>
      </w:pPr>
    </w:p>
    <w:p>
      <w:pPr>
        <w:ind w:left="960" w:right="1879"/>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Holdings, Inc. may be deemed to own beneficially the 473,133 shares of common stock, par value $.05 per share, owned by Wheelabrator Technologies Inc., a wholly-owned subsidiary of Waste Management Holdings, Inc., and the 753,475 shares of common stock, par value $.05 per share, owned by Resco Holdings Inc., a wholly-owned subsidiary of Wheelabrator Technologies Inc.</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8020" w:right="1879" w:hanging="8012"/>
        <w:spacing w:after="0" w:line="268" w:lineRule="auto"/>
        <w:tabs>
          <w:tab w:leader="none" w:pos="96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w:t>
      </w:r>
    </w:p>
    <w:p>
      <w:pPr>
        <w:spacing w:after="0" w:line="169" w:lineRule="exact"/>
        <w:rPr>
          <w:sz w:val="20"/>
          <w:szCs w:val="20"/>
          <w:color w:val="auto"/>
        </w:rPr>
      </w:pPr>
    </w:p>
    <w:p>
      <w:pPr>
        <w:ind w:left="960" w:right="2199"/>
        <w:spacing w:after="0" w:line="250" w:lineRule="auto"/>
        <w:rPr>
          <w:sz w:val="20"/>
          <w:szCs w:val="20"/>
          <w:color w:val="auto"/>
        </w:rPr>
      </w:pPr>
      <w:r>
        <w:rPr>
          <w:rFonts w:ascii="Courier New" w:cs="Courier New" w:eastAsia="Courier New" w:hAnsi="Courier New"/>
          <w:sz w:val="18"/>
          <w:szCs w:val="18"/>
          <w:color w:val="auto"/>
        </w:rPr>
        <w:t>10.7% of the Company's outstanding Common Stock of 11,477,610 as reported in the Company's Annual Report on Form 10-K for the period ending December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16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25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Represents shares of Common Stock by wholly-owned subsidiaries of Waste Management Holdings, Inc.</w:t>
      </w:r>
    </w:p>
    <w:p>
      <w:pPr>
        <w:spacing w:after="0" w:line="25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129915104</w:t>
      </w: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960" w:right="2519"/>
        <w:spacing w:after="0" w:line="289" w:lineRule="auto"/>
        <w:rPr>
          <w:sz w:val="20"/>
          <w:szCs w:val="20"/>
          <w:color w:val="auto"/>
        </w:rPr>
      </w:pPr>
      <w:r>
        <w:rPr>
          <w:rFonts w:ascii="Courier New" w:cs="Courier New" w:eastAsia="Courier New" w:hAnsi="Courier New"/>
          <w:sz w:val="16"/>
          <w:szCs w:val="16"/>
          <w:color w:val="auto"/>
        </w:rPr>
        <w:t>Wheelabrator Technologies Inc. (shares directly held plus shares indirectly held as sole stockholder of Resco Holdings Inc.)</w:t>
      </w: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line="171" w:lineRule="exact"/>
              <w:rPr>
                <w:sz w:val="20"/>
                <w:szCs w:val="20"/>
                <w:color w:val="auto"/>
              </w:rPr>
            </w:pPr>
            <w:r>
              <w:rPr>
                <w:rFonts w:ascii="Courier New" w:cs="Courier New" w:eastAsia="Courier New" w:hAnsi="Courier New"/>
                <w:sz w:val="18"/>
                <w:szCs w:val="18"/>
                <w:color w:val="auto"/>
              </w:rPr>
              <w:t>-</w:t>
            </w:r>
          </w:p>
        </w:tc>
        <w:tc>
          <w:tcPr>
            <w:tcW w:w="8380" w:type="dxa"/>
            <w:vAlign w:val="bottom"/>
            <w:gridSpan w:val="4"/>
          </w:tcPr>
          <w:p>
            <w:pPr>
              <w:jc w:val="right"/>
              <w:spacing w:after="0" w:line="171"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2.CHECK THE APPROPRIATE BOX IF A MEMBER OF A GROUP</w:t>
            </w:r>
          </w:p>
        </w:tc>
        <w:tc>
          <w:tcPr>
            <w:tcW w:w="1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6580" w:type="dxa"/>
            <w:vAlign w:val="bottom"/>
          </w:tcPr>
          <w:p>
            <w:pPr>
              <w:spacing w:after="0"/>
              <w:rPr>
                <w:sz w:val="17"/>
                <w:szCs w:val="17"/>
                <w:color w:val="auto"/>
              </w:rPr>
            </w:pPr>
          </w:p>
        </w:tc>
        <w:tc>
          <w:tcPr>
            <w:tcW w:w="1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8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960" w:hanging="9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960" w:type="dxa"/>
        <w:tblCellMar>
          <w:top w:w="0" w:type="dxa"/>
          <w:left w:w="0" w:type="dxa"/>
          <w:bottom w:w="0" w:type="dxa"/>
          <w:right w:w="0" w:type="dxa"/>
        </w:tblCellMar>
      </w:tblPr>
      <w:tr>
        <w:trPr>
          <w:trHeight w:val="192"/>
        </w:trPr>
        <w:tc>
          <w:tcPr>
            <w:tcW w:w="2940" w:type="dxa"/>
            <w:vAlign w:val="bottom"/>
          </w:tcPr>
          <w:p>
            <w:pPr>
              <w:ind w:left="420"/>
              <w:spacing w:after="0" w:line="192" w:lineRule="exact"/>
              <w:rPr>
                <w:sz w:val="20"/>
                <w:szCs w:val="20"/>
                <w:color w:val="auto"/>
              </w:rPr>
            </w:pPr>
            <w:r>
              <w:rPr>
                <w:rFonts w:ascii="Courier New" w:cs="Courier New" w:eastAsia="Courier New" w:hAnsi="Courier New"/>
                <w:sz w:val="18"/>
                <w:szCs w:val="18"/>
                <w:color w:val="auto"/>
              </w:rPr>
              <w:t>NUMBER OF SHARES</w:t>
            </w: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 - 0</w:t>
            </w:r>
          </w:p>
        </w:tc>
        <w:tc>
          <w:tcPr>
            <w:tcW w:w="0" w:type="dxa"/>
            <w:vAlign w:val="bottom"/>
          </w:tcPr>
          <w:p>
            <w:pPr>
              <w:spacing w:after="0"/>
              <w:rPr>
                <w:sz w:val="1"/>
                <w:szCs w:val="1"/>
                <w:color w:val="auto"/>
              </w:rPr>
            </w:pPr>
          </w:p>
        </w:tc>
      </w:tr>
      <w:tr>
        <w:trPr>
          <w:trHeight w:val="203"/>
        </w:trPr>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 EACH</w:t>
            </w:r>
          </w:p>
        </w:tc>
        <w:tc>
          <w:tcPr>
            <w:tcW w:w="64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78"/>
                <w:vertAlign w:val="subscript"/>
              </w:rPr>
              <w:t>8.</w:t>
            </w:r>
            <w:r>
              <w:rPr>
                <w:rFonts w:ascii="Courier New" w:cs="Courier New" w:eastAsia="Courier New" w:hAnsi="Courier New"/>
                <w:sz w:val="2"/>
                <w:szCs w:val="2"/>
                <w:color w:val="auto"/>
                <w:w w:val="78"/>
              </w:rPr>
              <w:t>----------------------------------------</w:t>
            </w:r>
          </w:p>
        </w:tc>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 - 1,226,608*</w:t>
            </w:r>
          </w:p>
        </w:tc>
        <w:tc>
          <w:tcPr>
            <w:tcW w:w="0" w:type="dxa"/>
            <w:vAlign w:val="bottom"/>
          </w:tcPr>
          <w:p>
            <w:pPr>
              <w:spacing w:after="0"/>
              <w:rPr>
                <w:sz w:val="1"/>
                <w:szCs w:val="1"/>
                <w:color w:val="auto"/>
              </w:rPr>
            </w:pPr>
          </w:p>
        </w:tc>
      </w:tr>
      <w:tr>
        <w:trPr>
          <w:trHeight w:val="203"/>
        </w:trPr>
        <w:tc>
          <w:tcPr>
            <w:tcW w:w="2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vMerge w:val="continue"/>
          </w:tcPr>
          <w:p>
            <w:pPr>
              <w:spacing w:after="0"/>
              <w:rPr>
                <w:sz w:val="17"/>
                <w:szCs w:val="17"/>
                <w:color w:val="auto"/>
              </w:rPr>
            </w:pP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rPr>
                <w:sz w:val="20"/>
                <w:szCs w:val="20"/>
                <w:color w:val="auto"/>
              </w:rPr>
            </w:pPr>
            <w:r>
              <w:rPr>
                <w:rFonts w:ascii="Courier New" w:cs="Courier New" w:eastAsia="Courier New" w:hAnsi="Courier New"/>
                <w:sz w:val="18"/>
                <w:szCs w:val="18"/>
                <w:color w:val="auto"/>
                <w:w w:val="97"/>
              </w:rPr>
              <w:t>SHARED DISPOSITIVE POWER - 1,226,608*</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rFonts w:ascii="Courier New" w:cs="Courier New" w:eastAsia="Courier New" w:hAnsi="Courier New"/>
          <w:sz w:val="18"/>
          <w:szCs w:val="18"/>
          <w:color w:val="auto"/>
        </w:rPr>
      </w:pPr>
    </w:p>
    <w:p>
      <w:pPr>
        <w:ind w:left="960" w:right="1779"/>
        <w:spacing w:after="0" w:line="28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Wheelabrator Technologies Inc. owns 473,133 shares of common stock, par value $.05 per share, directly and may be deemed to own beneficially 753,475 shares of common stock, par value $.05 per share, owned by</w:t>
      </w:r>
    </w:p>
    <w:p>
      <w:pPr>
        <w:spacing w:after="0" w:line="1" w:lineRule="exact"/>
        <w:rPr>
          <w:sz w:val="20"/>
          <w:szCs w:val="20"/>
          <w:color w:val="auto"/>
        </w:rPr>
      </w:pPr>
    </w:p>
    <w:p>
      <w:pPr>
        <w:ind w:left="960" w:right="2739"/>
        <w:spacing w:after="0" w:line="238" w:lineRule="auto"/>
        <w:rPr>
          <w:sz w:val="20"/>
          <w:szCs w:val="20"/>
          <w:color w:val="auto"/>
        </w:rPr>
      </w:pPr>
      <w:r>
        <w:rPr>
          <w:rFonts w:ascii="Courier New" w:cs="Courier New" w:eastAsia="Courier New" w:hAnsi="Courier New"/>
          <w:sz w:val="18"/>
          <w:szCs w:val="18"/>
          <w:color w:val="auto"/>
        </w:rPr>
        <w:t>Resco Holdings Inc., a wholly-owned subsidiary of Wheelabrator Technologies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8020" w:right="1879" w:hanging="8012"/>
        <w:spacing w:after="0" w:line="268" w:lineRule="auto"/>
        <w:tabs>
          <w:tab w:leader="none" w:pos="96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w:t>
      </w:r>
    </w:p>
    <w:p>
      <w:pPr>
        <w:ind w:left="960"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 of the Company's outstanding Common Stock of 11,477,610 as reported in the Company's Annual Report on Form 10-K for the period ending December 31,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860" w:hanging="852"/>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169"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right="1879" w:hanging="21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Represents shares of Common Stock owned by Wheelabrator Technologies Inc. and a wholly-owned subsidiary of Wheelabrator Technologies Inc.</w:t>
      </w:r>
    </w:p>
    <w:p>
      <w:pPr>
        <w:spacing w:after="0" w:line="25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129915104</w:t>
      </w: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700"/>
              <w:spacing w:after="0"/>
              <w:rPr>
                <w:sz w:val="20"/>
                <w:szCs w:val="20"/>
                <w:color w:val="auto"/>
              </w:rPr>
            </w:pPr>
            <w:r>
              <w:rPr>
                <w:rFonts w:ascii="Courier New" w:cs="Courier New" w:eastAsia="Courier New" w:hAnsi="Courier New"/>
                <w:sz w:val="18"/>
                <w:szCs w:val="18"/>
                <w:color w:val="auto"/>
              </w:rPr>
              <w:t>Resco</w:t>
            </w:r>
          </w:p>
        </w:tc>
        <w:tc>
          <w:tcPr>
            <w:tcW w:w="5300" w:type="dxa"/>
            <w:vAlign w:val="bottom"/>
          </w:tcPr>
          <w:p>
            <w:pPr>
              <w:ind w:left="40"/>
              <w:spacing w:after="0"/>
              <w:rPr>
                <w:sz w:val="20"/>
                <w:szCs w:val="20"/>
                <w:color w:val="auto"/>
              </w:rPr>
            </w:pPr>
            <w:r>
              <w:rPr>
                <w:rFonts w:ascii="Courier New" w:cs="Courier New" w:eastAsia="Courier New" w:hAnsi="Courier New"/>
                <w:sz w:val="18"/>
                <w:szCs w:val="18"/>
                <w:color w:val="auto"/>
              </w:rPr>
              <w:t>Holdings Inc.</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vMerge w:val="continue"/>
          </w:tcPr>
          <w:p>
            <w:pPr>
              <w:spacing w:after="0"/>
              <w:rPr>
                <w:sz w:val="17"/>
                <w:szCs w:val="17"/>
                <w:color w:val="auto"/>
              </w:rPr>
            </w:pPr>
          </w:p>
        </w:tc>
        <w:tc>
          <w:tcPr>
            <w:tcW w:w="8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2.CHECK</w:t>
            </w:r>
          </w:p>
        </w:tc>
        <w:tc>
          <w:tcPr>
            <w:tcW w:w="5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APPROPRIATE BOX IF A MEMBER OF A GROUP</w:t>
            </w:r>
          </w:p>
        </w:tc>
        <w:tc>
          <w:tcPr>
            <w:tcW w:w="1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2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83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bl>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860"/>
        <w:spacing w:after="0"/>
        <w:tabs>
          <w:tab w:leader="none" w:pos="80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860" w:type="dxa"/>
        <w:tblCellMar>
          <w:top w:w="0" w:type="dxa"/>
          <w:left w:w="0" w:type="dxa"/>
          <w:bottom w:w="0" w:type="dxa"/>
          <w:right w:w="0" w:type="dxa"/>
        </w:tblCellMar>
      </w:tblPr>
      <w:tr>
        <w:trPr>
          <w:trHeight w:val="192"/>
        </w:trPr>
        <w:tc>
          <w:tcPr>
            <w:tcW w:w="2940" w:type="dxa"/>
            <w:vAlign w:val="bottom"/>
          </w:tcPr>
          <w:p>
            <w:pPr>
              <w:jc w:val="center"/>
              <w:ind w:right="132"/>
              <w:spacing w:after="0" w:line="192" w:lineRule="exact"/>
              <w:rPr>
                <w:sz w:val="20"/>
                <w:szCs w:val="20"/>
                <w:color w:val="auto"/>
              </w:rPr>
            </w:pPr>
            <w:r>
              <w:rPr>
                <w:rFonts w:ascii="Courier New" w:cs="Courier New" w:eastAsia="Courier New" w:hAnsi="Courier New"/>
                <w:sz w:val="18"/>
                <w:szCs w:val="18"/>
                <w:color w:val="auto"/>
                <w:w w:val="97"/>
              </w:rPr>
              <w:t>NUMBER OF SHARES</w:t>
            </w:r>
          </w:p>
        </w:tc>
        <w:tc>
          <w:tcPr>
            <w:tcW w:w="6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 - 0</w:t>
            </w:r>
          </w:p>
        </w:tc>
        <w:tc>
          <w:tcPr>
            <w:tcW w:w="0" w:type="dxa"/>
            <w:vAlign w:val="bottom"/>
          </w:tcPr>
          <w:p>
            <w:pPr>
              <w:spacing w:after="0"/>
              <w:rPr>
                <w:sz w:val="1"/>
                <w:szCs w:val="1"/>
                <w:color w:val="auto"/>
              </w:rPr>
            </w:pPr>
          </w:p>
        </w:tc>
      </w:tr>
      <w:tr>
        <w:trPr>
          <w:trHeight w:val="203"/>
        </w:trPr>
        <w:tc>
          <w:tcPr>
            <w:tcW w:w="29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BENEFICIALLY OWNED BY EACH</w:t>
            </w:r>
          </w:p>
        </w:tc>
        <w:tc>
          <w:tcPr>
            <w:tcW w:w="64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76"/>
                <w:vertAlign w:val="subscript"/>
              </w:rPr>
              <w:t>8.</w:t>
            </w:r>
            <w:r>
              <w:rPr>
                <w:rFonts w:ascii="Courier New" w:cs="Courier New" w:eastAsia="Courier New" w:hAnsi="Courier New"/>
                <w:sz w:val="2"/>
                <w:szCs w:val="2"/>
                <w:color w:val="auto"/>
                <w:w w:val="76"/>
              </w:rPr>
              <w:t>-----------------------------------------</w:t>
            </w:r>
          </w:p>
        </w:tc>
        <w:tc>
          <w:tcPr>
            <w:tcW w:w="39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 - 753,475*</w:t>
            </w:r>
          </w:p>
        </w:tc>
        <w:tc>
          <w:tcPr>
            <w:tcW w:w="0" w:type="dxa"/>
            <w:vAlign w:val="bottom"/>
          </w:tcPr>
          <w:p>
            <w:pPr>
              <w:spacing w:after="0"/>
              <w:rPr>
                <w:sz w:val="1"/>
                <w:szCs w:val="1"/>
                <w:color w:val="auto"/>
              </w:rPr>
            </w:pPr>
          </w:p>
        </w:tc>
      </w:tr>
      <w:tr>
        <w:trPr>
          <w:trHeight w:val="203"/>
        </w:trPr>
        <w:tc>
          <w:tcPr>
            <w:tcW w:w="2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vMerge w:val="continue"/>
          </w:tcPr>
          <w:p>
            <w:pPr>
              <w:spacing w:after="0"/>
              <w:rPr>
                <w:sz w:val="17"/>
                <w:szCs w:val="17"/>
                <w:color w:val="auto"/>
              </w:rPr>
            </w:pP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9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SHARED DISPOSITIVE POWER -753,475*</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860"/>
        <w:spacing w:after="0" w:line="238" w:lineRule="auto"/>
        <w:rPr>
          <w:sz w:val="20"/>
          <w:szCs w:val="20"/>
          <w:color w:val="auto"/>
        </w:rPr>
      </w:pPr>
      <w:r>
        <w:rPr>
          <w:rFonts w:ascii="Courier New" w:cs="Courier New" w:eastAsia="Courier New" w:hAnsi="Courier New"/>
          <w:sz w:val="18"/>
          <w:szCs w:val="18"/>
          <w:color w:val="auto"/>
        </w:rPr>
        <w:t>753,475*</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860" w:hanging="852"/>
        <w:spacing w:after="0"/>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ind w:left="802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ON ROW (11)</w:t>
      </w:r>
    </w:p>
    <w:p>
      <w:pPr>
        <w:ind w:left="860"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 of the Company's outstanding Common Stock of 11,477,610 as reported in the Company's Annual Report on Form 10-K for the period ending December 31, 1998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860" w:hanging="852"/>
        <w:spacing w:after="0"/>
        <w:tabs>
          <w:tab w:leader="none" w:pos="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169"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Represents shares of Common Stock held by Resco Holdings Inc.</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both"/>
        <w:ind w:right="1879" w:firstLine="1791"/>
        <w:spacing w:after="0" w:line="344" w:lineRule="auto"/>
        <w:rPr>
          <w:sz w:val="20"/>
          <w:szCs w:val="20"/>
          <w:color w:val="auto"/>
        </w:rPr>
      </w:pPr>
      <w:r>
        <w:rPr>
          <w:rFonts w:ascii="Courier New" w:cs="Courier New" w:eastAsia="Courier New" w:hAnsi="Courier New"/>
          <w:sz w:val="16"/>
          <w:szCs w:val="16"/>
          <w:color w:val="auto"/>
        </w:rPr>
        <w:t>This is Amendment No. 4 to the Statement on Schedule 13D (this "Schedule") filed with the Securities and Exchange Commission on July 15, 1992, as amended on July 2, 1992, December 10, 1993 and December 15, 1993.</w:t>
      </w:r>
    </w:p>
    <w:p>
      <w:pPr>
        <w:spacing w:after="0" w:line="3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1 is amended by adding the following:</w:t>
      </w:r>
    </w:p>
    <w:p>
      <w:pPr>
        <w:spacing w:after="0" w:line="201" w:lineRule="exact"/>
        <w:rPr>
          <w:sz w:val="20"/>
          <w:szCs w:val="20"/>
          <w:color w:val="auto"/>
        </w:rPr>
      </w:pPr>
    </w:p>
    <w:p>
      <w:pPr>
        <w:ind w:right="1779" w:firstLine="1791"/>
        <w:spacing w:after="0" w:line="318" w:lineRule="auto"/>
        <w:rPr>
          <w:sz w:val="20"/>
          <w:szCs w:val="20"/>
          <w:color w:val="auto"/>
        </w:rPr>
      </w:pPr>
      <w:r>
        <w:rPr>
          <w:rFonts w:ascii="Courier New" w:cs="Courier New" w:eastAsia="Courier New" w:hAnsi="Courier New"/>
          <w:sz w:val="16"/>
          <w:szCs w:val="16"/>
          <w:color w:val="auto"/>
        </w:rPr>
        <w:t>This Statement relates to shares of common stock, $.05 par value per share (the "Common Stock"), of California Coastal Communities, Inc., a Delaware corporation (the "Company"). The principal executive offices of the Company are located at 6 Executive Circle, Suite 250, Irvine, California, 92614.</w:t>
      </w:r>
    </w:p>
    <w:p>
      <w:pPr>
        <w:spacing w:after="0" w:line="5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2 is amended by adding the following:</w:t>
      </w:r>
    </w:p>
    <w:p>
      <w:pPr>
        <w:spacing w:after="0" w:line="201" w:lineRule="exact"/>
        <w:rPr>
          <w:sz w:val="20"/>
          <w:szCs w:val="20"/>
          <w:color w:val="auto"/>
        </w:rPr>
      </w:pPr>
    </w:p>
    <w:p>
      <w:pPr>
        <w:ind w:right="2419" w:firstLine="1791"/>
        <w:spacing w:after="0" w:line="274" w:lineRule="auto"/>
        <w:rPr>
          <w:sz w:val="20"/>
          <w:szCs w:val="20"/>
          <w:color w:val="auto"/>
        </w:rPr>
      </w:pPr>
      <w:r>
        <w:rPr>
          <w:rFonts w:ascii="Courier New" w:cs="Courier New" w:eastAsia="Courier New" w:hAnsi="Courier New"/>
          <w:sz w:val="18"/>
          <w:szCs w:val="18"/>
          <w:color w:val="auto"/>
        </w:rPr>
        <w:t>This statement is being filed jointly by: (i) Waste Management, Inc., (ii) Waste Management Holdings, Inc., (iii) Wheelabrator Technologies Inc. and (iv) Resco Holdings Inc., (together, the "Reporting Entities").</w:t>
      </w:r>
    </w:p>
    <w:p>
      <w:pPr>
        <w:spacing w:after="0" w:line="82" w:lineRule="exact"/>
        <w:rPr>
          <w:sz w:val="20"/>
          <w:szCs w:val="20"/>
          <w:color w:val="auto"/>
        </w:rPr>
      </w:pPr>
    </w:p>
    <w:p>
      <w:pPr>
        <w:ind w:right="1879" w:firstLine="1791"/>
        <w:spacing w:after="0" w:line="278" w:lineRule="auto"/>
        <w:rPr>
          <w:sz w:val="20"/>
          <w:szCs w:val="20"/>
          <w:color w:val="auto"/>
        </w:rPr>
      </w:pPr>
      <w:r>
        <w:rPr>
          <w:rFonts w:ascii="Courier New" w:cs="Courier New" w:eastAsia="Courier New" w:hAnsi="Courier New"/>
          <w:sz w:val="16"/>
          <w:szCs w:val="16"/>
          <w:color w:val="auto"/>
        </w:rPr>
        <w:t>Waste Management, Inc. was incorporated under the laws of the State of Delaware. Its primary business is waste disposal and its principal offices are located at 1001 Fannin Street, Suite 4000, Houston, Texas, 77002. Waste Management Holdings, Inc. was incorporated under the laws of the State of Delaware. Its primary business is waste disposal and its principal offices are located at 1001 Fannin Street, Suite 4000, Houston, Texas, 77002. Wheelabrator Technologies Inc. was incorporated under the laws of the State of Delaware. Its primary business is owning, developing and operating waste-to-energy facilities and its principal offices are located at 4 Liberty Lane West, Hampton, New Hampshire, 03842. Resco Holdings Inc. was incorporated under the laws of the State of Delaware. Its primary business is owning, developing and operating waste-to-energy facilities and its principal offices are located at 4 Liberty Lane West, Hampton, New Hampshire, 03842. Resco Holdings Inc. is a wholly-owned subsidiary of Wheelabrator Technologies Inc. Wheelabrator Technologies Inc. is a wholly-owned subsidiary of Waste Management Holdings, Inc. Waste Management Holdings, Inc. is a wholly-owned subsidiary of Waste Management, Inc.</w:t>
      </w:r>
    </w:p>
    <w:p>
      <w:pPr>
        <w:spacing w:after="0" w:line="295" w:lineRule="exact"/>
        <w:rPr>
          <w:sz w:val="20"/>
          <w:szCs w:val="20"/>
          <w:color w:val="auto"/>
        </w:rPr>
      </w:pPr>
    </w:p>
    <w:p>
      <w:pPr>
        <w:ind w:right="1779" w:firstLine="1791"/>
        <w:spacing w:after="0" w:line="253" w:lineRule="auto"/>
        <w:rPr>
          <w:sz w:val="20"/>
          <w:szCs w:val="20"/>
          <w:color w:val="auto"/>
        </w:rPr>
      </w:pPr>
      <w:r>
        <w:rPr>
          <w:rFonts w:ascii="Courier New" w:cs="Courier New" w:eastAsia="Courier New" w:hAnsi="Courier New"/>
          <w:sz w:val="18"/>
          <w:szCs w:val="18"/>
          <w:color w:val="auto"/>
        </w:rPr>
        <w:t>Certain information regarding the executive officers and directors of Waste Management, Inc. is hereby incorporated by reference into this Schedule by reference to: (i) Waste Management, Inc.'s Proxy Statement for its 1999 Annual Meeting of Stockholders and (ii) Part I, Item 4 of Waste Management, Inc.'s Annual Report on Form 10-K for the period ending December 31, 1998. The sole director of Waste Management Holdings, Inc., Wheelabrator Technologies Inc. and Resco Holdings Inc. is Gregory Sangalis. The officers of Waste Management Holdings, Inc. are as follows:</w:t>
      </w:r>
    </w:p>
    <w:p>
      <w:pPr>
        <w:spacing w:after="0" w:line="104" w:lineRule="exact"/>
        <w:rPr>
          <w:sz w:val="20"/>
          <w:szCs w:val="20"/>
          <w:color w:val="auto"/>
        </w:rPr>
      </w:pPr>
    </w:p>
    <w:tbl>
      <w:tblPr>
        <w:tblLayout w:type="fixed"/>
        <w:tblInd w:w="740" w:type="dxa"/>
        <w:tblCellMar>
          <w:top w:w="0" w:type="dxa"/>
          <w:left w:w="0" w:type="dxa"/>
          <w:bottom w:w="0" w:type="dxa"/>
          <w:right w:w="0" w:type="dxa"/>
        </w:tblCellMar>
      </w:tblP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Donald R. Chappel</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President</w:t>
            </w:r>
          </w:p>
        </w:tc>
        <w:tc>
          <w:tcPr>
            <w:tcW w:w="164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Earl E. DeFrates</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Executive Vice President and</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CFO</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Gregory T. Sangalis</w:t>
            </w:r>
          </w:p>
        </w:tc>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Senior Vice President and Secretary</w:t>
            </w: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Bruce E. Snyder</w:t>
            </w:r>
          </w:p>
        </w:tc>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Vice President, Chief Accounting Officer and</w:t>
            </w:r>
          </w:p>
        </w:tc>
      </w:tr>
      <w:tr>
        <w:trPr>
          <w:trHeight w:val="296"/>
        </w:trPr>
        <w:tc>
          <w:tcPr>
            <w:tcW w:w="2320" w:type="dxa"/>
            <w:vAlign w:val="bottom"/>
          </w:tcPr>
          <w:p>
            <w:pPr>
              <w:spacing w:after="0"/>
              <w:rPr>
                <w:sz w:val="24"/>
                <w:szCs w:val="24"/>
                <w:color w:val="auto"/>
              </w:rPr>
            </w:pP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Assistant Secretary</w:t>
            </w:r>
          </w:p>
        </w:tc>
        <w:tc>
          <w:tcPr>
            <w:tcW w:w="164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Ronald H. Jones</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Treasurer</w:t>
            </w:r>
          </w:p>
        </w:tc>
        <w:tc>
          <w:tcPr>
            <w:tcW w:w="164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Bryan J. Blankfield</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Secretary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Jeffrey A. Draper</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Treasurer</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officers of Wheelabrator Technologies Inc. are as follows:</w:t>
      </w:r>
    </w:p>
    <w:p>
      <w:pPr>
        <w:sectPr>
          <w:pgSz w:w="11900" w:h="16838" w:orient="portrait"/>
          <w:cols w:equalWidth="0" w:num="1">
            <w:col w:w="10219"/>
          </w:cols>
          <w:pgMar w:left="240" w:top="285" w:right="1440" w:bottom="0" w:gutter="0" w:footer="0" w:header="0"/>
        </w:sectPr>
      </w:pPr>
    </w:p>
    <w:p>
      <w:pPr>
        <w:spacing w:after="0" w:line="201"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John M. Kehoe, Jr.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660" w:space="720"/>
            <w:col w:w="6839"/>
          </w:cols>
          <w:pgMar w:left="240" w:top="285"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Donald R. Chappel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ectPr>
          <w:pgSz w:w="11900" w:h="16838" w:orient="portrait"/>
          <w:cols w:equalWidth="0" w:num="2">
            <w:col w:w="2660" w:space="720"/>
            <w:col w:w="6839"/>
          </w:cols>
          <w:pgMar w:left="240" w:top="285"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CFO</w:t>
      </w:r>
    </w:p>
    <w:p>
      <w:pPr>
        <w:spacing w:after="0" w:line="200" w:lineRule="exact"/>
        <w:rPr>
          <w:sz w:val="20"/>
          <w:szCs w:val="20"/>
          <w:color w:val="auto"/>
        </w:rPr>
      </w:pPr>
    </w:p>
    <w:p>
      <w:pPr>
        <w:sectPr>
          <w:pgSz w:w="11900" w:h="16838" w:orient="portrait"/>
          <w:cols w:equalWidth="0" w:num="2">
            <w:col w:w="2660" w:space="720"/>
            <w:col w:w="6839"/>
          </w:cols>
          <w:pgMar w:left="240" w:top="285"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Gregory T. Sangalis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Secretary</w:t>
      </w:r>
    </w:p>
    <w:p>
      <w:pPr>
        <w:spacing w:after="0" w:line="200" w:lineRule="exact"/>
        <w:rPr>
          <w:sz w:val="20"/>
          <w:szCs w:val="20"/>
          <w:color w:val="auto"/>
        </w:rPr>
      </w:pPr>
    </w:p>
    <w:p>
      <w:pPr>
        <w:sectPr>
          <w:pgSz w:w="11900" w:h="16838" w:orient="portrait"/>
          <w:cols w:equalWidth="0" w:num="2">
            <w:col w:w="2740" w:space="640"/>
            <w:col w:w="6839"/>
          </w:cols>
          <w:pgMar w:left="240" w:top="285"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Vice President, Chief Accounting Officer and Assistant Secretary</w:t>
      </w:r>
    </w:p>
    <w:p>
      <w:pPr>
        <w:spacing w:after="0" w:line="18" w:lineRule="exact"/>
        <w:rPr>
          <w:sz w:val="20"/>
          <w:szCs w:val="20"/>
          <w:color w:val="auto"/>
        </w:rPr>
      </w:pPr>
    </w:p>
    <w:p>
      <w:pPr>
        <w:sectPr>
          <w:pgSz w:w="11900" w:h="16838" w:orient="portrait"/>
          <w:cols w:equalWidth="0" w:num="2">
            <w:col w:w="2660" w:space="720"/>
            <w:col w:w="6839"/>
          </w:cols>
          <w:pgMar w:left="240" w:top="285"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Mark P. Hepp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 Operations</w:t>
      </w:r>
    </w:p>
    <w:p>
      <w:pPr>
        <w:sectPr>
          <w:pgSz w:w="11900" w:h="16838" w:orient="portrait"/>
          <w:cols w:equalWidth="0" w:num="2">
            <w:col w:w="2660" w:space="720"/>
            <w:col w:w="6839"/>
          </w:cols>
          <w:pgMar w:left="240" w:top="285" w:right="1440" w:bottom="0" w:gutter="0" w:footer="0" w:header="0"/>
          <w:type w:val="continuous"/>
        </w:sectPr>
      </w:pPr>
    </w:p>
    <w:bookmarkStart w:id="6" w:name="page7"/>
    <w:bookmarkEnd w:id="6"/>
    <w:tbl>
      <w:tblPr>
        <w:tblLayout w:type="fixed"/>
        <w:tblInd w:w="74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Richard</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 Felago</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Michael</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K. Slattery</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Assistant Secretary</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Ronald H. Jones</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Treasurer</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Bryan J. Blankfield</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Assistant Secretary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Jeffrey</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A. Draper</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Assistant Treasurer</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Robert Simpson</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and Assistant Treasurer</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Gary J. Testa</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w w:val="97"/>
              </w:rPr>
              <w:t>Vice President - Finance and Assistant Treasurer</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officers of Resco Holdings Inc. are as follows: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96"/>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John M. Kehoe, Jr.</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President</w:t>
            </w:r>
          </w:p>
        </w:tc>
        <w:tc>
          <w:tcPr>
            <w:tcW w:w="164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Donald R. Chappel</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Executive Vice President</w:t>
            </w:r>
          </w:p>
        </w:tc>
        <w:tc>
          <w:tcPr>
            <w:tcW w:w="164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Earl E. DeFrates</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Executive Vice President and</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CFO</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Gregory</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 Sangalis</w:t>
            </w:r>
          </w:p>
        </w:tc>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Senior Vice President and Secretary</w:t>
            </w:r>
          </w:p>
        </w:tc>
      </w:tr>
      <w:tr>
        <w:trPr>
          <w:trHeight w:val="311"/>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Bruce E. Snyder</w:t>
            </w:r>
          </w:p>
        </w:tc>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Vice President, Chief Accounting Officer and</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Assistant Secretary</w:t>
            </w:r>
          </w:p>
        </w:tc>
        <w:tc>
          <w:tcPr>
            <w:tcW w:w="164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Mark P. Hepp</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Vice President</w:t>
            </w:r>
          </w:p>
        </w:tc>
        <w:tc>
          <w:tcPr>
            <w:tcW w:w="16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Richard</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 Felago</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Vice President</w:t>
            </w:r>
          </w:p>
        </w:tc>
        <w:tc>
          <w:tcPr>
            <w:tcW w:w="16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Michael</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K. Slattery</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Secretary</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Ronald H. Jones</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Treasurer</w:t>
            </w:r>
          </w:p>
        </w:tc>
        <w:tc>
          <w:tcPr>
            <w:tcW w:w="164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Bryan J. Blankfield</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Secretary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Jeffrey</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A. Draper</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Treasurer</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Gary J.</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Testa</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w w:val="98"/>
              </w:rPr>
              <w:t>Vice President and Assistant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Treasurer</w:t>
            </w:r>
          </w:p>
        </w:tc>
      </w:tr>
    </w:tbl>
    <w:p>
      <w:pPr>
        <w:spacing w:after="0" w:line="109" w:lineRule="exact"/>
        <w:rPr>
          <w:sz w:val="20"/>
          <w:szCs w:val="20"/>
          <w:color w:val="auto"/>
        </w:rPr>
      </w:pPr>
    </w:p>
    <w:p>
      <w:pPr>
        <w:ind w:right="1779" w:firstLine="1791"/>
        <w:spacing w:after="0" w:line="289" w:lineRule="auto"/>
        <w:rPr>
          <w:sz w:val="20"/>
          <w:szCs w:val="20"/>
          <w:color w:val="auto"/>
        </w:rPr>
      </w:pPr>
      <w:r>
        <w:rPr>
          <w:rFonts w:ascii="Courier New" w:cs="Courier New" w:eastAsia="Courier New" w:hAnsi="Courier New"/>
          <w:sz w:val="16"/>
          <w:szCs w:val="16"/>
          <w:color w:val="auto"/>
        </w:rPr>
        <w:t>None of the Reporting Entities, nor, to their knowledge, any of the executive officers or directors of any of the Reporting Entities,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3 is amended by adding the following:</w:t>
      </w:r>
    </w:p>
    <w:p>
      <w:pPr>
        <w:spacing w:after="0" w:line="201" w:lineRule="exact"/>
        <w:rPr>
          <w:sz w:val="20"/>
          <w:szCs w:val="20"/>
          <w:color w:val="auto"/>
        </w:rPr>
      </w:pPr>
    </w:p>
    <w:p>
      <w:pPr>
        <w:ind w:right="1779" w:firstLine="1791"/>
        <w:spacing w:after="0" w:line="253" w:lineRule="auto"/>
        <w:rPr>
          <w:sz w:val="20"/>
          <w:szCs w:val="20"/>
          <w:color w:val="auto"/>
        </w:rPr>
      </w:pPr>
      <w:r>
        <w:rPr>
          <w:rFonts w:ascii="Courier New" w:cs="Courier New" w:eastAsia="Courier New" w:hAnsi="Courier New"/>
          <w:sz w:val="18"/>
          <w:szCs w:val="18"/>
          <w:color w:val="auto"/>
        </w:rPr>
        <w:t>The Common Stock reported in this Schedule by the Reporting Entities was acquired pursuant to a reorganization under Chapter 11 of Title 11 or the United States Code (the "Bankruptcy Code"). On July 14, 1997, the Company filed a voluntary petition for relief and proposed a prepackaged plan of reorganization. On August 19, 1997, the United States Bankruptcy Court for the District of Delaware confirmed the Company's plan of reorganization. The effective date of the reorganization, whereby the Reporting Entities acquired Common Stock of the Company, was September 2, 1997.</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 w:name="page8"/>
    <w:bookmarkEnd w:id="7"/>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999" w:firstLine="1791"/>
        <w:spacing w:after="0" w:line="282" w:lineRule="auto"/>
        <w:rPr>
          <w:sz w:val="20"/>
          <w:szCs w:val="20"/>
          <w:color w:val="auto"/>
        </w:rPr>
      </w:pPr>
      <w:r>
        <w:rPr>
          <w:rFonts w:ascii="Courier New" w:cs="Courier New" w:eastAsia="Courier New" w:hAnsi="Courier New"/>
          <w:sz w:val="16"/>
          <w:szCs w:val="16"/>
          <w:color w:val="auto"/>
        </w:rPr>
        <w:t>Prior to the Company's reorganization, Wheelabrator Technologies Inc. held the following securities in the Company: (i) $7,041,976 in principal amount of its 12% Senior Subordinated Pay-In-Kind Debentures due March 15, 2002 ("Senior Debentures"); (ii) $1,760,408 in principal amount of its 12% Subordinated Pay-In-Kind Debentures due March 15, 2002 ("Junior Debentures"); (iii) 1,310,764 shares of Series A Convertible Redeemable Preferred Stock ("Preferred Stock") and (iv) 655,382 shares of pre-reorganization common stock. Prior to the Company's reorganization, Resco Holdings Inc. held the following securities in the Company: (i) $11,214,273 in principal amount of its Senior Debentures; (ii) $2,803,578 in principal amount of its Junior Debentures; (iii) 2,087,687 shares of Preferred Stock and (iv) 1,043,687 shares of pre-reorganization common stock.</w:t>
      </w:r>
    </w:p>
    <w:p>
      <w:pPr>
        <w:spacing w:after="0" w:line="29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Under the reorganization: (i) each holder of the Senior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Debentures received 56 shares of post-reorganization Common Stock for each</w:t>
      </w:r>
    </w:p>
    <w:p>
      <w:pPr>
        <w:spacing w:after="0" w:line="238" w:lineRule="auto"/>
        <w:rPr>
          <w:sz w:val="20"/>
          <w:szCs w:val="20"/>
          <w:color w:val="auto"/>
        </w:rPr>
      </w:pPr>
      <w:r>
        <w:rPr>
          <w:rFonts w:ascii="Courier New" w:cs="Courier New" w:eastAsia="Courier New" w:hAnsi="Courier New"/>
          <w:sz w:val="18"/>
          <w:szCs w:val="18"/>
          <w:color w:val="auto"/>
        </w:rPr>
        <w:t>$1,000 principal amount of Senior Debentures; (ii) each holder of the Junior</w:t>
      </w:r>
    </w:p>
    <w:p>
      <w:pPr>
        <w:spacing w:after="0"/>
        <w:rPr>
          <w:sz w:val="20"/>
          <w:szCs w:val="20"/>
          <w:color w:val="auto"/>
        </w:rPr>
      </w:pPr>
      <w:r>
        <w:rPr>
          <w:rFonts w:ascii="Courier New" w:cs="Courier New" w:eastAsia="Courier New" w:hAnsi="Courier New"/>
          <w:sz w:val="18"/>
          <w:szCs w:val="18"/>
          <w:color w:val="auto"/>
        </w:rPr>
        <w:t>Debentures received 28 shares of the post-reorganization Common Stock for each</w:t>
      </w:r>
    </w:p>
    <w:p>
      <w:pPr>
        <w:spacing w:after="0" w:line="238" w:lineRule="auto"/>
        <w:rPr>
          <w:sz w:val="20"/>
          <w:szCs w:val="20"/>
          <w:color w:val="auto"/>
        </w:rPr>
      </w:pPr>
      <w:r>
        <w:rPr>
          <w:rFonts w:ascii="Courier New" w:cs="Courier New" w:eastAsia="Courier New" w:hAnsi="Courier New"/>
          <w:sz w:val="18"/>
          <w:szCs w:val="18"/>
          <w:color w:val="auto"/>
        </w:rPr>
        <w:t>$1,000 principal amount of Junior Debentures; (iii) each holder of Preferred</w:t>
      </w:r>
    </w:p>
    <w:p>
      <w:pPr>
        <w:spacing w:after="0"/>
        <w:rPr>
          <w:sz w:val="20"/>
          <w:szCs w:val="20"/>
          <w:color w:val="auto"/>
        </w:rPr>
      </w:pPr>
      <w:r>
        <w:rPr>
          <w:rFonts w:ascii="Courier New" w:cs="Courier New" w:eastAsia="Courier New" w:hAnsi="Courier New"/>
          <w:sz w:val="18"/>
          <w:szCs w:val="18"/>
          <w:color w:val="auto"/>
        </w:rPr>
        <w:t>Stock received 1.75 shares of post-reorganization Common Stock for each share</w:t>
      </w:r>
    </w:p>
    <w:p>
      <w:pPr>
        <w:spacing w:after="0" w:line="238" w:lineRule="auto"/>
        <w:rPr>
          <w:sz w:val="20"/>
          <w:szCs w:val="20"/>
          <w:color w:val="auto"/>
        </w:rPr>
      </w:pPr>
      <w:r>
        <w:rPr>
          <w:rFonts w:ascii="Courier New" w:cs="Courier New" w:eastAsia="Courier New" w:hAnsi="Courier New"/>
          <w:sz w:val="18"/>
          <w:szCs w:val="18"/>
          <w:color w:val="auto"/>
        </w:rPr>
        <w:t>of Preferred Stock and (iv) one share of post-reorganization Common Stock for</w:t>
      </w:r>
    </w:p>
    <w:p>
      <w:pPr>
        <w:spacing w:after="0"/>
        <w:rPr>
          <w:sz w:val="20"/>
          <w:szCs w:val="20"/>
          <w:color w:val="auto"/>
        </w:rPr>
      </w:pPr>
      <w:r>
        <w:rPr>
          <w:rFonts w:ascii="Courier New" w:cs="Courier New" w:eastAsia="Courier New" w:hAnsi="Courier New"/>
          <w:sz w:val="18"/>
          <w:szCs w:val="18"/>
          <w:color w:val="auto"/>
        </w:rPr>
        <w:t>each 100 shares of pre- reorganization common stock.</w:t>
      </w:r>
    </w:p>
    <w:p>
      <w:pPr>
        <w:spacing w:after="0" w:line="169" w:lineRule="exact"/>
        <w:rPr>
          <w:sz w:val="20"/>
          <w:szCs w:val="20"/>
          <w:color w:val="auto"/>
        </w:rPr>
      </w:pPr>
    </w:p>
    <w:p>
      <w:pPr>
        <w:ind w:right="1879" w:firstLine="1791"/>
        <w:spacing w:after="0" w:line="253" w:lineRule="auto"/>
        <w:rPr>
          <w:sz w:val="20"/>
          <w:szCs w:val="20"/>
          <w:color w:val="auto"/>
        </w:rPr>
      </w:pPr>
      <w:r>
        <w:rPr>
          <w:rFonts w:ascii="Courier New" w:cs="Courier New" w:eastAsia="Courier New" w:hAnsi="Courier New"/>
          <w:sz w:val="18"/>
          <w:szCs w:val="18"/>
          <w:color w:val="auto"/>
        </w:rPr>
        <w:t>The Company's reorganization is described in further detail in filings by the Company with the Securities and Exchange Commission: (i) the Current Report on Form 8-K filed July 21, 1997; (ii) the Current Report on Form 8-K filed August 19, 1997 and (iii) the Current Report on Form 8-K filed September 2, 1997. The reorganization and related actions and transactions are also described in detail in the Company's Registration Statement on Form S-4 filed with the Securities and Exchange Commission pursuant to the Securities Act on May 1, 1997.</w:t>
      </w:r>
    </w:p>
    <w:p>
      <w:pPr>
        <w:spacing w:after="0" w:line="104" w:lineRule="exact"/>
        <w:rPr>
          <w:sz w:val="20"/>
          <w:szCs w:val="20"/>
          <w:color w:val="auto"/>
        </w:rPr>
      </w:pPr>
    </w:p>
    <w:p>
      <w:pPr>
        <w:ind w:right="1879" w:firstLine="1791"/>
        <w:spacing w:after="0" w:line="293" w:lineRule="auto"/>
        <w:rPr>
          <w:sz w:val="20"/>
          <w:szCs w:val="20"/>
          <w:color w:val="auto"/>
        </w:rPr>
      </w:pPr>
      <w:r>
        <w:rPr>
          <w:rFonts w:ascii="Courier New" w:cs="Courier New" w:eastAsia="Courier New" w:hAnsi="Courier New"/>
          <w:sz w:val="16"/>
          <w:szCs w:val="16"/>
          <w:color w:val="auto"/>
        </w:rPr>
        <w:t>Waste Management, Inc. acquired its interest in the Common Stock of the Company on July 16, 1998 pursuant to a merger of a subsidiary of USA Waste Services, Inc. into Waste Management Holdings, Inc. which at the time was known as Waste Management, Inc. USA Waste Services, Inc. then changed its name to Waste Management Inc. Wheelabrator Technologies Inc. and Resco Holdings Inc. were subsidiaries of Waste Management Holdings, Inc. prior to the merger and thereby became post-merger subsidiaries of Waste Management, Inc.</w:t>
      </w:r>
    </w:p>
    <w:p>
      <w:pPr>
        <w:spacing w:after="0" w:line="7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4 is amended by adding the following:</w:t>
      </w:r>
    </w:p>
    <w:p>
      <w:pPr>
        <w:spacing w:after="0" w:line="201" w:lineRule="exact"/>
        <w:rPr>
          <w:sz w:val="20"/>
          <w:szCs w:val="20"/>
          <w:color w:val="auto"/>
        </w:rPr>
      </w:pPr>
    </w:p>
    <w:p>
      <w:pPr>
        <w:ind w:right="1879" w:firstLine="1791"/>
        <w:spacing w:after="0" w:line="252" w:lineRule="auto"/>
        <w:rPr>
          <w:sz w:val="20"/>
          <w:szCs w:val="20"/>
          <w:color w:val="auto"/>
        </w:rPr>
      </w:pPr>
      <w:r>
        <w:rPr>
          <w:rFonts w:ascii="Courier New" w:cs="Courier New" w:eastAsia="Courier New" w:hAnsi="Courier New"/>
          <w:sz w:val="18"/>
          <w:szCs w:val="18"/>
          <w:color w:val="auto"/>
        </w:rPr>
        <w:t>Pursuant to the Call/Put Agreement between the Company and Wheelabrator Technologies Inc. dated April 8, 1999, the Company has the right to require Wheelabrator Technologies Inc. to sell, and Wheelabrator Technologies Inc. has the right to require the Company to buy, 1,226,608 shares of Common Stock at $5.75 per share during the period commencing June 1, 1999 and terminating June 30, 1999. The Call/Put Agreement, filed herewith as an Exhibit, is incorporated by reference into this Schedule. Wheelabrator Technologies, Inc. intends to sell, and to cause Resco Holdings Inc. to sell, their respective shares of Common Stock pursuant to the Call/Put Agreement.</w:t>
      </w:r>
    </w:p>
    <w:p>
      <w:pPr>
        <w:spacing w:after="0" w:line="99"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COMPANY.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5 is amended by adding the following:</w:t>
      </w:r>
    </w:p>
    <w:p>
      <w:pPr>
        <w:spacing w:after="0" w:line="201" w:lineRule="exact"/>
        <w:rPr>
          <w:sz w:val="20"/>
          <w:szCs w:val="20"/>
          <w:color w:val="auto"/>
        </w:rPr>
      </w:pPr>
    </w:p>
    <w:p>
      <w:pPr>
        <w:ind w:right="1779" w:firstLine="1799"/>
        <w:spacing w:after="0" w:line="281" w:lineRule="auto"/>
        <w:tabs>
          <w:tab w:leader="none" w:pos="221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ultimate parent corporation to Wheelabrator Technologies Inc. and Resco Holdings Inc., Waste Management, Inc. may be deemed to own beneficially 1,226,608 shares of Common Stock which shares represent 10.7% of the Company's outstanding Common Stock. As parent corporation to Wheelabrator Technologies Inc. and Resco Holdings Inc., Waste Management Holdings, Inc. may be deemed to own beneficially 1,226,608 shares of Common Stock which shares represent 10.7% of the Company's outstanding Common Stock. Wheelabrator Technologies Inc. may be deemed to own beneficially 1,226,608 shares of Common Stock which represents 10.7% of the Company's outstanding Common Stock. Wheelabrator Technologies Inc. owns 473,133 shares of Common Stock directly and may be deemed to own beneficially another 753,475 shares of Common Stock as sole stockholder of Resco Holdings Inc. Resco Holdings Inc. owns 753,475 shares of Common Stock which represents 6.7% of the Company's outstanding Common Stock.</w:t>
      </w:r>
    </w:p>
    <w:p>
      <w:pPr>
        <w:spacing w:after="0" w:line="289" w:lineRule="exact"/>
        <w:rPr>
          <w:rFonts w:ascii="Courier New" w:cs="Courier New" w:eastAsia="Courier New" w:hAnsi="Courier New"/>
          <w:sz w:val="16"/>
          <w:szCs w:val="16"/>
          <w:color w:val="auto"/>
        </w:rPr>
      </w:pPr>
    </w:p>
    <w:p>
      <w:pPr>
        <w:ind w:right="1779" w:firstLine="1799"/>
        <w:spacing w:after="0" w:line="318" w:lineRule="auto"/>
        <w:tabs>
          <w:tab w:leader="none" w:pos="221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Inc. exercises: (i) sole power to vote or direct the vote no shares of Common Stock, (ii) shared power to vote or direct the vote 1,226,608 shares of Common Stock, (iii) sole power to dispose or direct the disposition of no shares of Common Stock and (iv) shared power to dispose or</w:t>
      </w:r>
    </w:p>
    <w:p>
      <w:pPr>
        <w:sectPr>
          <w:pgSz w:w="11900" w:h="16842" w:orient="portrait"/>
          <w:cols w:equalWidth="0" w:num="1">
            <w:col w:w="10219"/>
          </w:cols>
          <w:pgMar w:left="240" w:top="285"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direct the disposition of 1,226,608 shares of Common Stock.</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10"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right="1879" w:firstLine="1791"/>
        <w:spacing w:after="0" w:line="306" w:lineRule="auto"/>
        <w:rPr>
          <w:sz w:val="20"/>
          <w:szCs w:val="20"/>
          <w:color w:val="auto"/>
        </w:rPr>
      </w:pPr>
      <w:r>
        <w:rPr>
          <w:rFonts w:ascii="Courier New" w:cs="Courier New" w:eastAsia="Courier New" w:hAnsi="Courier New"/>
          <w:sz w:val="16"/>
          <w:szCs w:val="16"/>
          <w:color w:val="auto"/>
        </w:rPr>
        <w:t>Waste Management Holdings, Inc. exercises: (i) sole power to vote or direct the vote no shares of Common Stock, (ii) shared power to vote or direct the vote 1,226,608 shares of Common Stock, (iii) sole power to dispose or direct the disposition of no shares of Common Stock and (iv) shared power to dispose or direct the disposition of 1,226,608 shares of Common Stock.</w:t>
      </w:r>
    </w:p>
    <w:p>
      <w:pPr>
        <w:spacing w:after="0" w:line="60" w:lineRule="exact"/>
        <w:rPr>
          <w:sz w:val="20"/>
          <w:szCs w:val="20"/>
          <w:color w:val="auto"/>
        </w:rPr>
      </w:pPr>
    </w:p>
    <w:p>
      <w:pPr>
        <w:ind w:right="1879" w:firstLine="1791"/>
        <w:spacing w:after="0" w:line="306" w:lineRule="auto"/>
        <w:rPr>
          <w:sz w:val="20"/>
          <w:szCs w:val="20"/>
          <w:color w:val="auto"/>
        </w:rPr>
      </w:pPr>
      <w:r>
        <w:rPr>
          <w:rFonts w:ascii="Courier New" w:cs="Courier New" w:eastAsia="Courier New" w:hAnsi="Courier New"/>
          <w:sz w:val="16"/>
          <w:szCs w:val="16"/>
          <w:color w:val="auto"/>
        </w:rPr>
        <w:t>Wheelabrator Technologies Inc. exercises: (i) sole power to vote or direct the vote no shares of Common Stock, (ii) shared power to vote or direct the vote 1,226,608 shares of Common Stock, (iii) sole power to dispose or direct the disposition of no shares of Common Stock and (iv) shared power to dispose or direct the disposition of 1,226,608 shares of Common Stock.</w:t>
      </w:r>
    </w:p>
    <w:p>
      <w:pPr>
        <w:spacing w:after="0" w:line="60" w:lineRule="exact"/>
        <w:rPr>
          <w:sz w:val="20"/>
          <w:szCs w:val="20"/>
          <w:color w:val="auto"/>
        </w:rPr>
      </w:pPr>
    </w:p>
    <w:p>
      <w:pPr>
        <w:ind w:right="1779" w:firstLine="1791"/>
        <w:spacing w:after="0" w:line="265" w:lineRule="auto"/>
        <w:rPr>
          <w:sz w:val="20"/>
          <w:szCs w:val="20"/>
          <w:color w:val="auto"/>
        </w:rPr>
      </w:pPr>
      <w:r>
        <w:rPr>
          <w:rFonts w:ascii="Courier New" w:cs="Courier New" w:eastAsia="Courier New" w:hAnsi="Courier New"/>
          <w:sz w:val="18"/>
          <w:szCs w:val="18"/>
          <w:color w:val="auto"/>
        </w:rPr>
        <w:t>Resco Holdings, Inc. exercises: (i) sole power to vote or direct the vote no shares of Common Stock, (ii) shared power to vote or direct the vote 753,475 shares of Common Stock, (iii) sole power to dispose or direct the disposition of no shares of Common Stock and (iv) shared power to dispose or direct the disposition of 753,475 shares of Common Stock.</w:t>
      </w:r>
    </w:p>
    <w:p>
      <w:pPr>
        <w:spacing w:after="0" w:line="90" w:lineRule="exact"/>
        <w:rPr>
          <w:sz w:val="20"/>
          <w:szCs w:val="20"/>
          <w:color w:val="auto"/>
        </w:rPr>
      </w:pPr>
    </w:p>
    <w:p>
      <w:pPr>
        <w:ind w:right="1999" w:firstLine="1799"/>
        <w:spacing w:after="0" w:line="274" w:lineRule="auto"/>
        <w:tabs>
          <w:tab w:leader="none" w:pos="221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execution of the Call/Put Agreement, none of the Reporting Entities have effected a transaction involving the Common Stock of the Company in the past 60 days nor filed a Schedule 13D with respect to the Common Stock of the Company in the past 60 days.</w:t>
      </w:r>
    </w:p>
    <w:p>
      <w:pPr>
        <w:spacing w:after="0" w:line="8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OR UNDERSTANDINGS</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WITH RESPECT TO SECURITIES OF THE COMPANY.</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6 is amended by adding the following:</w:t>
      </w:r>
    </w:p>
    <w:p>
      <w:pPr>
        <w:spacing w:after="0" w:line="201" w:lineRule="exact"/>
        <w:rPr>
          <w:sz w:val="20"/>
          <w:szCs w:val="20"/>
          <w:color w:val="auto"/>
        </w:rPr>
      </w:pPr>
    </w:p>
    <w:p>
      <w:pPr>
        <w:ind w:right="1879" w:firstLine="1791"/>
        <w:spacing w:after="0" w:line="318" w:lineRule="auto"/>
        <w:rPr>
          <w:sz w:val="20"/>
          <w:szCs w:val="20"/>
          <w:color w:val="auto"/>
        </w:rPr>
      </w:pPr>
      <w:r>
        <w:rPr>
          <w:rFonts w:ascii="Courier New" w:cs="Courier New" w:eastAsia="Courier New" w:hAnsi="Courier New"/>
          <w:sz w:val="16"/>
          <w:szCs w:val="16"/>
          <w:color w:val="auto"/>
        </w:rPr>
        <w:t>Wheelabrator Technologies Inc. and the Company have entered into a Call/Put Agreement which is described in Item 5. Pursuant to the Call/Put Agreement, the Reporting Entities may dispose of their entire interest in the Common Stock of the Company by the close of business June 30, 1999.</w:t>
      </w:r>
    </w:p>
    <w:p>
      <w:pPr>
        <w:spacing w:after="0" w:line="5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Item 7 is amended by adding the following:</w:t>
      </w:r>
    </w:p>
    <w:p>
      <w:pPr>
        <w:spacing w:after="0" w:line="201" w:lineRule="exact"/>
        <w:rPr>
          <w:sz w:val="20"/>
          <w:szCs w:val="20"/>
          <w:color w:val="auto"/>
        </w:rPr>
      </w:pPr>
    </w:p>
    <w:p>
      <w:pPr>
        <w:ind w:left="2860" w:right="2519" w:hanging="1061"/>
        <w:spacing w:after="0" w:line="292" w:lineRule="auto"/>
        <w:tabs>
          <w:tab w:leader="none" w:pos="2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between and among the Reporting Entities dated April 14, 1999, filed herewith</w:t>
      </w:r>
    </w:p>
    <w:p>
      <w:pPr>
        <w:spacing w:after="0" w:line="66" w:lineRule="exact"/>
        <w:rPr>
          <w:rFonts w:ascii="Courier New" w:cs="Courier New" w:eastAsia="Courier New" w:hAnsi="Courier New"/>
          <w:sz w:val="18"/>
          <w:szCs w:val="18"/>
          <w:color w:val="auto"/>
        </w:rPr>
      </w:pPr>
    </w:p>
    <w:p>
      <w:pPr>
        <w:ind w:left="2860" w:right="2619" w:hanging="1061"/>
        <w:spacing w:after="0" w:line="292" w:lineRule="auto"/>
        <w:tabs>
          <w:tab w:leader="none" w:pos="2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Call/Put Agreement between the Company and Wheelabrator Technologies Inc. dated April 8, 1999,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14, 1999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3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RESCO HOLDINGS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INDEX TO EXHIBITS</w:t>
      </w:r>
    </w:p>
    <w:p>
      <w:pPr>
        <w:spacing w:after="0" w:line="169" w:lineRule="exact"/>
        <w:rPr>
          <w:sz w:val="20"/>
          <w:szCs w:val="20"/>
          <w:color w:val="auto"/>
        </w:rPr>
      </w:pPr>
    </w:p>
    <w:p>
      <w:pPr>
        <w:ind w:left="1580" w:right="3479" w:hanging="1049"/>
        <w:spacing w:after="0" w:line="292"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between and among the Reporting Entities dated April 14, 1999, filed herewith</w:t>
      </w:r>
    </w:p>
    <w:p>
      <w:pPr>
        <w:spacing w:after="0" w:line="66" w:lineRule="exact"/>
        <w:rPr>
          <w:rFonts w:ascii="Courier New" w:cs="Courier New" w:eastAsia="Courier New" w:hAnsi="Courier New"/>
          <w:sz w:val="18"/>
          <w:szCs w:val="18"/>
          <w:color w:val="auto"/>
        </w:rPr>
      </w:pPr>
    </w:p>
    <w:p>
      <w:pPr>
        <w:ind w:left="1580" w:right="3359" w:hanging="1049"/>
        <w:spacing w:after="0" w:line="292"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Call/Put Agreement between the Company and Wheelabrator Technologies Inc. dated April ___, 1999, filed herewith.</w:t>
      </w:r>
    </w:p>
    <w:p>
      <w:pPr>
        <w:sectPr>
          <w:pgSz w:w="11900" w:h="16838" w:orient="portrait"/>
          <w:cols w:equalWidth="0" w:num="1">
            <w:col w:w="9899"/>
          </w:cols>
          <w:pgMar w:left="56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13d-1(f)(1).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14, 1999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WASTE MANAGEMENT HOLDINGS,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3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RESCO HOLDINGS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BRYAN J. BLANKFIELD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4960"/>
        <w:spacing w:after="0"/>
        <w:rPr>
          <w:sz w:val="20"/>
          <w:szCs w:val="20"/>
          <w:color w:val="auto"/>
        </w:rPr>
      </w:pPr>
      <w:r>
        <w:rPr>
          <w:rFonts w:ascii="Courier New" w:cs="Courier New" w:eastAsia="Courier New" w:hAnsi="Courier New"/>
          <w:sz w:val="18"/>
          <w:szCs w:val="18"/>
          <w:color w:val="auto"/>
        </w:rPr>
        <w:t>Assistant Secretary</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0"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CALL/PUT OPTION AGREEMENT</w:t>
      </w:r>
    </w:p>
    <w:p>
      <w:pPr>
        <w:spacing w:after="0" w:line="201"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THIS CALL/PUT OPTION AGREEMENT ("Agreement") is entered into effective as of April 8, 1999 ("Effective Date") by and between California Coastal Communities, Inc. ("Company") and Wheelabrator Technologies Inc. and its wholly-owned subsidiary Resco Holdings Inc. (collectively, the "Seller").</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999" w:firstLine="948"/>
        <w:spacing w:after="0" w:line="318" w:lineRule="auto"/>
        <w:rPr>
          <w:sz w:val="20"/>
          <w:szCs w:val="20"/>
          <w:color w:val="auto"/>
        </w:rPr>
      </w:pPr>
      <w:r>
        <w:rPr>
          <w:rFonts w:ascii="Courier New" w:cs="Courier New" w:eastAsia="Courier New" w:hAnsi="Courier New"/>
          <w:sz w:val="16"/>
          <w:szCs w:val="16"/>
          <w:color w:val="auto"/>
        </w:rPr>
        <w:t>WHEREAS, the Company desires to grant to the Seller an option to compel the Company to purchase One Million Two Hundred Twenty Six Thousand Six Hundred and Eight (1,226,608) shares of its common stock ("Shares") owned of record by the Seller on the terms and conditions set forth below; and</w:t>
      </w:r>
    </w:p>
    <w:p>
      <w:pPr>
        <w:spacing w:after="0" w:line="52"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WHEREAS, the Seller desires to grant to the Company, an option to compel the Seller to sell the Shares to the Company on the terms and conditions set forth below.</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999" w:firstLine="948"/>
        <w:spacing w:after="0" w:line="318" w:lineRule="auto"/>
        <w:rPr>
          <w:sz w:val="20"/>
          <w:szCs w:val="20"/>
          <w:color w:val="auto"/>
        </w:rPr>
      </w:pPr>
      <w:r>
        <w:rPr>
          <w:rFonts w:ascii="Courier New" w:cs="Courier New" w:eastAsia="Courier New" w:hAnsi="Courier New"/>
          <w:sz w:val="16"/>
          <w:szCs w:val="16"/>
          <w:color w:val="auto"/>
        </w:rPr>
        <w:t>NOW, THEREFORE, in consideration of the preceding recitals and the mutual representations, warranties, covenants and agreements set forth herein, and for other good and valuable consideration, the receipt and adequacy of which are hereby acknowledged, the parties hereto agree as follows:</w:t>
      </w:r>
    </w:p>
    <w:p>
      <w:pPr>
        <w:spacing w:after="0" w:line="52" w:lineRule="exact"/>
        <w:rPr>
          <w:sz w:val="20"/>
          <w:szCs w:val="20"/>
          <w:color w:val="auto"/>
        </w:rPr>
      </w:pPr>
    </w:p>
    <w:p>
      <w:pPr>
        <w:ind w:right="1999" w:firstLine="535"/>
        <w:spacing w:after="0" w:line="260"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Put Option. The Company hereby grants to the Seller an option to compel the Company to purchase the Shares from the Seller ("Put Option"), and the Company hereby agrees to purchase the Shares from the Seller upon the Seller's exercise of the Put Option, subject to the terms and provisions of this Agreement, at any time between June 1 and June 30, 1999 ("Put Exercise Period").</w:t>
      </w:r>
    </w:p>
    <w:p>
      <w:pPr>
        <w:spacing w:after="0" w:line="92" w:lineRule="exact"/>
        <w:rPr>
          <w:rFonts w:ascii="Courier New" w:cs="Courier New" w:eastAsia="Courier New" w:hAnsi="Courier New"/>
          <w:sz w:val="18"/>
          <w:szCs w:val="18"/>
          <w:color w:val="auto"/>
        </w:rPr>
      </w:pPr>
    </w:p>
    <w:p>
      <w:pPr>
        <w:ind w:right="1999" w:firstLine="535"/>
        <w:spacing w:after="0" w:line="260"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Call Option. The Seller hereby grants to the Company an option to compel the Seller to sell the Shares to the Company ("Call Option"), and the Seller hereby agrees to sell the Shares to the Company upon the Company's exercise of the Call Option, subject to the terms and provisions of this Agreement, at any time during the period commencing on June 1, 1999, and ending on June 30, 1999 ("Call Exercise Period").</w:t>
      </w:r>
    </w:p>
    <w:p>
      <w:pPr>
        <w:spacing w:after="0" w:line="92" w:lineRule="exact"/>
        <w:rPr>
          <w:rFonts w:ascii="Courier New" w:cs="Courier New" w:eastAsia="Courier New" w:hAnsi="Courier New"/>
          <w:sz w:val="18"/>
          <w:szCs w:val="18"/>
          <w:color w:val="auto"/>
        </w:rPr>
      </w:pPr>
    </w:p>
    <w:p>
      <w:pPr>
        <w:ind w:right="1879" w:firstLine="535"/>
        <w:spacing w:after="0" w:line="285"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The Seller may exercise the Put Option ("Put Exercise") at any time during the Put Exercise Period by delivering to the Company and the Escrow Agent (as defined below) the exercise notice attached hereto as Exhibit A ("Put Exercise Notice"). The Company may exercise the Call Option at any time during the Call Exercise Period by delivering to the Seller and the Escrow Agent the exercise notice attached hereto as Exhibit B ("Call Exercise Notice"). The parties hereby further agree that following any delivery of a Put Exercise Notice or a Call Exercise Notice, they shall execute and deliver such additional documents as may be reasonably necessary to effect the transfer of the Shares and any matters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1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jc w:val="both"/>
        <w:ind w:left="-320" w:right="1879" w:firstLine="535"/>
        <w:spacing w:after="0" w:line="262" w:lineRule="auto"/>
        <w:tabs>
          <w:tab w:leader="none" w:pos="104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for the Put Option or the Call Option ("Exercise Price") shall be Five Dollars and Seventy Five Cents ($5.75) per Share, or an aggregate of Seven Million Fifty Two Thousand Nine Hundred Ninety Six Dollars ($7,052,996).</w:t>
      </w:r>
    </w:p>
    <w:p>
      <w:pPr>
        <w:spacing w:after="0" w:line="90" w:lineRule="exact"/>
        <w:rPr>
          <w:rFonts w:ascii="Courier New" w:cs="Courier New" w:eastAsia="Courier New" w:hAnsi="Courier New"/>
          <w:sz w:val="18"/>
          <w:szCs w:val="18"/>
          <w:color w:val="auto"/>
        </w:rPr>
      </w:pPr>
    </w:p>
    <w:p>
      <w:pPr>
        <w:ind w:left="-320" w:right="1879" w:firstLine="535"/>
        <w:spacing w:after="0" w:line="265" w:lineRule="auto"/>
        <w:tabs>
          <w:tab w:leader="none" w:pos="104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This Agreement shall have a term commencing on the Effective Date and expiring at midnight, California time, on the earlier of the first business day following June 30, 1999 or any Closing Date (as defined here). The releases in Section 11 shall survive the expiration or termination of this Agreement after any Closing Date.</w:t>
      </w:r>
    </w:p>
    <w:p>
      <w:pPr>
        <w:spacing w:after="0" w:line="89" w:lineRule="exact"/>
        <w:rPr>
          <w:rFonts w:ascii="Courier New" w:cs="Courier New" w:eastAsia="Courier New" w:hAnsi="Courier New"/>
          <w:sz w:val="18"/>
          <w:szCs w:val="18"/>
          <w:color w:val="auto"/>
        </w:rPr>
      </w:pPr>
    </w:p>
    <w:p>
      <w:pPr>
        <w:ind w:left="-320" w:right="1879" w:firstLine="535"/>
        <w:spacing w:after="0" w:line="265" w:lineRule="auto"/>
        <w:tabs>
          <w:tab w:leader="none" w:pos="104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Prior to the receipt by the Escrow Agent of a Put Exercise Notice or a Call Exercise Notice, the Seller shall retain all stockholder rights with respect to such Shares, including without limitation, the right to vote the Shares in any and all actions for which the Shares are entitled to vote.</w:t>
      </w:r>
    </w:p>
    <w:p>
      <w:pPr>
        <w:spacing w:after="0" w:line="89" w:lineRule="exact"/>
        <w:rPr>
          <w:rFonts w:ascii="Courier New" w:cs="Courier New" w:eastAsia="Courier New" w:hAnsi="Courier New"/>
          <w:sz w:val="18"/>
          <w:szCs w:val="18"/>
          <w:color w:val="auto"/>
        </w:rPr>
      </w:pPr>
    </w:p>
    <w:p>
      <w:pPr>
        <w:ind w:left="1060" w:hanging="84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w:t>
      </w:r>
    </w:p>
    <w:p>
      <w:pPr>
        <w:spacing w:after="0" w:line="201" w:lineRule="exact"/>
        <w:rPr>
          <w:rFonts w:ascii="Courier New" w:cs="Courier New" w:eastAsia="Courier New" w:hAnsi="Courier New"/>
          <w:sz w:val="18"/>
          <w:szCs w:val="18"/>
          <w:color w:val="auto"/>
        </w:rPr>
      </w:pPr>
    </w:p>
    <w:p>
      <w:pPr>
        <w:ind w:left="-320" w:right="1879" w:firstLine="851"/>
        <w:spacing w:after="0" w:line="260" w:lineRule="auto"/>
        <w:tabs>
          <w:tab w:leader="none" w:pos="14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six (6) business days following execution of this Agreement, the parties shall deliver their respective closing deliveries described below into the custody of Chase Manhattan Trust Company, National Association as escrow agent ("Escrow Agent"). The Company and the Seller shall share equally in the payment of any and all fees and expenses of the Escrow Agent.</w:t>
      </w:r>
    </w:p>
    <w:p>
      <w:pPr>
        <w:spacing w:after="0" w:line="92" w:lineRule="exact"/>
        <w:rPr>
          <w:rFonts w:ascii="Courier New" w:cs="Courier New" w:eastAsia="Courier New" w:hAnsi="Courier New"/>
          <w:sz w:val="18"/>
          <w:szCs w:val="18"/>
          <w:color w:val="auto"/>
        </w:rPr>
      </w:pPr>
    </w:p>
    <w:p>
      <w:pPr>
        <w:ind w:left="-320" w:right="1879" w:firstLine="851"/>
        <w:spacing w:after="0" w:line="253" w:lineRule="auto"/>
        <w:tabs>
          <w:tab w:leader="none" w:pos="14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deliveries shall include: (i) all stock certificates representing the Shares, (ii) a duly endorsed but undated stock powers substantially in the form of Exhibits C-1 and C-2 attached hereto (collectively, the "Stock Power") for the transfer of the Shares to the Company upon any Put Exercise or Call Exercise, and (iii) an executed copy of the Escrow Agreement, substantially in the form attached hereto as Exhibit D ("Escrow Agreement") which shall function in part as irrevocable escrow instructions to the Escrow Agent.</w:t>
      </w:r>
    </w:p>
    <w:p>
      <w:pPr>
        <w:spacing w:after="0" w:line="103" w:lineRule="exact"/>
        <w:rPr>
          <w:rFonts w:ascii="Courier New" w:cs="Courier New" w:eastAsia="Courier New" w:hAnsi="Courier New"/>
          <w:sz w:val="18"/>
          <w:szCs w:val="18"/>
          <w:color w:val="auto"/>
        </w:rPr>
      </w:pPr>
    </w:p>
    <w:p>
      <w:pPr>
        <w:ind w:left="-320" w:right="1999" w:firstLine="851"/>
        <w:spacing w:after="0" w:line="306" w:lineRule="auto"/>
        <w:tabs>
          <w:tab w:leader="none" w:pos="147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deliveries shall include: (i) cash or cash equivalents in the full amount of the Exercise Price, which shall be deposited into a separate account pending release of such funds upon any Put Exercise or Call Exercise, and (ii) an executed copy of the Escrow Agreement which shall function in part as irrevocable escrow instructions to the Escrow Agent.</w:t>
      </w:r>
    </w:p>
    <w:p>
      <w:pPr>
        <w:spacing w:after="0" w:line="60" w:lineRule="exact"/>
        <w:rPr>
          <w:rFonts w:ascii="Courier New" w:cs="Courier New" w:eastAsia="Courier New" w:hAnsi="Courier New"/>
          <w:sz w:val="16"/>
          <w:szCs w:val="16"/>
          <w:color w:val="auto"/>
        </w:rPr>
      </w:pPr>
    </w:p>
    <w:p>
      <w:pPr>
        <w:ind w:left="-320" w:right="1999" w:firstLine="851"/>
        <w:spacing w:after="0" w:line="260" w:lineRule="auto"/>
        <w:tabs>
          <w:tab w:leader="none" w:pos="14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Seller hereby agree that upon the Escrow Agent's receipt of a Put Exercise Notice or a Call Exercise Notice, the Seller shall be deemed to have sold, transferred and conveyed the Shares to the Company and the Company shall be deemed to have purchased the Shares with no additional actions being required by either party to consummate such purchase and sale, except as may be otherwise provided herein.</w:t>
      </w:r>
    </w:p>
    <w:p>
      <w:pPr>
        <w:spacing w:after="0" w:line="92" w:lineRule="exact"/>
        <w:rPr>
          <w:rFonts w:ascii="Courier New" w:cs="Courier New" w:eastAsia="Courier New" w:hAnsi="Courier New"/>
          <w:sz w:val="18"/>
          <w:szCs w:val="18"/>
          <w:color w:val="auto"/>
        </w:rPr>
      </w:pPr>
    </w:p>
    <w:p>
      <w:pPr>
        <w:ind w:left="-320" w:right="2619" w:firstLine="535"/>
        <w:spacing w:after="0" w:line="347" w:lineRule="auto"/>
        <w:tabs>
          <w:tab w:leader="none" w:pos="104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Instructions. The Escrow Agreement shall provide the following irrevocable escrow instructions:</w:t>
      </w:r>
    </w:p>
    <w:p>
      <w:pPr>
        <w:spacing w:after="0" w:line="18" w:lineRule="exact"/>
        <w:rPr>
          <w:rFonts w:ascii="Courier New" w:cs="Courier New" w:eastAsia="Courier New" w:hAnsi="Courier New"/>
          <w:sz w:val="18"/>
          <w:szCs w:val="18"/>
          <w:color w:val="auto"/>
        </w:rPr>
      </w:pPr>
    </w:p>
    <w:p>
      <w:pPr>
        <w:ind w:left="-320" w:right="2099" w:firstLine="851"/>
        <w:spacing w:after="0" w:line="347" w:lineRule="auto"/>
        <w:tabs>
          <w:tab w:leader="none" w:pos="14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accept delivery of and hold in escrow the parties' respective deliveries as provided in Section 7 above.</w:t>
      </w:r>
    </w:p>
    <w:p>
      <w:pPr>
        <w:spacing w:after="0" w:line="18" w:lineRule="exact"/>
        <w:rPr>
          <w:rFonts w:ascii="Courier New" w:cs="Courier New" w:eastAsia="Courier New" w:hAnsi="Courier New"/>
          <w:sz w:val="18"/>
          <w:szCs w:val="18"/>
          <w:color w:val="auto"/>
        </w:rPr>
      </w:pPr>
    </w:p>
    <w:p>
      <w:pPr>
        <w:ind w:left="-320" w:right="1999" w:firstLine="851"/>
        <w:spacing w:after="0" w:line="347" w:lineRule="auto"/>
        <w:tabs>
          <w:tab w:leader="none" w:pos="147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deposited into a separate account until released pursuant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879" w:firstLine="851"/>
        <w:spacing w:after="0" w:line="243" w:lineRule="auto"/>
        <w:tabs>
          <w:tab w:leader="none" w:pos="1791"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two (2) business days following receipt by the Escrow Agent of a Put Exercise Notice or a Call Exercise Notice ("Closing Date"), the Escrow Agent shall (i) release to ChaseMellon Shareholder Services, LLC ("Transfer Agent") the fully endorsed Stock Power dated the date of the Put Exercise or Call Exercise, as the case may be, together with the stock certificates representing the Shares, (ii) release the Exercise Price (less the amount of escrow fees payable by Seller) to the account of the Seller designated in the Put Exercise Notice or the Call Exercise Notice, and (iii) remit to the Company the balance of the funds representing any interest on the Exercise Price not previously distributed to the Company (less the amount of escrow fees payable by the Company). In the event the amount released to the Seller by the Escrow Agent is less than the full Exercise Price (less the amount of escrow fees payable by Seller), the Company shall wire transfer to the Seller on the Closing Date any such deficiency to the account of the Seller designated in the Put Exercise Notice or the Call Exercise Notice.</w:t>
      </w:r>
    </w:p>
    <w:p>
      <w:pPr>
        <w:spacing w:after="0" w:line="112" w:lineRule="exact"/>
        <w:rPr>
          <w:rFonts w:ascii="Courier New" w:cs="Courier New" w:eastAsia="Courier New" w:hAnsi="Courier New"/>
          <w:sz w:val="18"/>
          <w:szCs w:val="18"/>
          <w:color w:val="auto"/>
        </w:rPr>
      </w:pPr>
    </w:p>
    <w:p>
      <w:pPr>
        <w:ind w:right="1879" w:firstLine="851"/>
        <w:spacing w:after="0" w:line="292" w:lineRule="auto"/>
        <w:tabs>
          <w:tab w:leader="none" w:pos="1791"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distribute to the Company on a monthly basis, all interest and dividends earned on the Exercise Price in excess of the Exercise Price.</w:t>
      </w:r>
    </w:p>
    <w:p>
      <w:pPr>
        <w:spacing w:after="0" w:line="66" w:lineRule="exact"/>
        <w:rPr>
          <w:rFonts w:ascii="Courier New" w:cs="Courier New" w:eastAsia="Courier New" w:hAnsi="Courier New"/>
          <w:sz w:val="18"/>
          <w:szCs w:val="18"/>
          <w:color w:val="auto"/>
        </w:rPr>
      </w:pPr>
    </w:p>
    <w:p>
      <w:pPr>
        <w:ind w:right="1879" w:firstLine="851"/>
        <w:spacing w:after="0" w:line="298" w:lineRule="auto"/>
        <w:tabs>
          <w:tab w:leader="none" w:pos="179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Put Option is exercised during the Put Exercise Period nor the Call Option is exercised during the Call Exercise Period, then within one (1) business day following June 30, 1999, the Escrow Agent shall (i) return to the Seller the stock certificates representing the Shares and the Stock Power, and (ii) return to the Company the Exercise Price together with any interest on the Exercise Price not previously distributed to the Company.</w:t>
      </w:r>
    </w:p>
    <w:p>
      <w:pPr>
        <w:spacing w:after="0" w:line="67" w:lineRule="exact"/>
        <w:rPr>
          <w:rFonts w:ascii="Courier New" w:cs="Courier New" w:eastAsia="Courier New" w:hAnsi="Courier New"/>
          <w:sz w:val="16"/>
          <w:szCs w:val="16"/>
          <w:color w:val="auto"/>
        </w:rPr>
      </w:pPr>
    </w:p>
    <w:p>
      <w:pPr>
        <w:ind w:left="1380" w:hanging="845"/>
        <w:spacing w:after="0"/>
        <w:tabs>
          <w:tab w:leader="none" w:pos="13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Parties.</w:t>
      </w:r>
    </w:p>
    <w:p>
      <w:pPr>
        <w:spacing w:after="0" w:line="201" w:lineRule="exact"/>
        <w:rPr>
          <w:rFonts w:ascii="Courier New" w:cs="Courier New" w:eastAsia="Courier New" w:hAnsi="Courier New"/>
          <w:sz w:val="18"/>
          <w:szCs w:val="18"/>
          <w:color w:val="auto"/>
        </w:rPr>
      </w:pPr>
    </w:p>
    <w:p>
      <w:pPr>
        <w:ind w:right="1999" w:firstLine="851"/>
        <w:spacing w:after="0" w:line="292" w:lineRule="auto"/>
        <w:tabs>
          <w:tab w:leader="none" w:pos="1791"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Each Party. Each party hereto represents and warrants to the other party hereof as of the date hereof and as of any Closing Date as follows:</w:t>
      </w:r>
    </w:p>
    <w:p>
      <w:pPr>
        <w:spacing w:after="0" w:line="66" w:lineRule="exact"/>
        <w:rPr>
          <w:rFonts w:ascii="Courier New" w:cs="Courier New" w:eastAsia="Courier New" w:hAnsi="Courier New"/>
          <w:sz w:val="18"/>
          <w:szCs w:val="18"/>
          <w:color w:val="auto"/>
        </w:rPr>
      </w:pPr>
    </w:p>
    <w:p>
      <w:pPr>
        <w:ind w:right="1879" w:firstLine="1061"/>
        <w:spacing w:after="0" w:line="292" w:lineRule="auto"/>
        <w:tabs>
          <w:tab w:leader="none" w:pos="2739"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Such party is a corporation, duly organized, validly existing and in good standing under the laws of its state of incorporation.</w:t>
      </w:r>
    </w:p>
    <w:p>
      <w:pPr>
        <w:spacing w:after="0" w:line="66" w:lineRule="exact"/>
        <w:rPr>
          <w:rFonts w:ascii="Courier New" w:cs="Courier New" w:eastAsia="Courier New" w:hAnsi="Courier New"/>
          <w:sz w:val="18"/>
          <w:szCs w:val="18"/>
          <w:color w:val="auto"/>
        </w:rPr>
      </w:pPr>
    </w:p>
    <w:p>
      <w:pPr>
        <w:ind w:right="1879" w:firstLine="1061"/>
        <w:spacing w:after="0" w:line="246" w:lineRule="auto"/>
        <w:tabs>
          <w:tab w:leader="none" w:pos="2739"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Transaction. Such party has the power and authority (including full corporate power and authority) to execute and deliver this Agreement and to perform its obligations hereunder. All corporate actions or proceedings to be taken by or on the part of such party to authorize and permit the due execution and valid delivery by such party this Agreement and the instruments required to be duly executed and validly delivered by such party pursuant hereto, the performance by such party of its obligations hereunder, and the consummation by such party of the transactions contemplated herein, have been duly and properly taken. This Agreement has been duly executed and validly delivered by such party, enforceable in accordance with its terms and conditions, subject to applicable bankruptcy, reorganization, insolvency, moratorium and other laws affecting creditors' rights generally from time to time in effect and to general equitable principles.</w:t>
      </w:r>
    </w:p>
    <w:p>
      <w:pPr>
        <w:spacing w:after="0" w:line="112" w:lineRule="exact"/>
        <w:rPr>
          <w:rFonts w:ascii="Courier New" w:cs="Courier New" w:eastAsia="Courier New" w:hAnsi="Courier New"/>
          <w:sz w:val="18"/>
          <w:szCs w:val="18"/>
          <w:color w:val="auto"/>
        </w:rPr>
      </w:pPr>
    </w:p>
    <w:p>
      <w:pPr>
        <w:ind w:left="2740" w:hanging="1679"/>
        <w:spacing w:after="0"/>
        <w:tabs>
          <w:tab w:leader="none" w:pos="274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  Neither the execution and the</w:t>
      </w:r>
    </w:p>
    <w:p>
      <w:pPr>
        <w:spacing w:after="0" w:line="30" w:lineRule="exact"/>
        <w:rPr>
          <w:rFonts w:ascii="Courier New" w:cs="Courier New" w:eastAsia="Courier New" w:hAnsi="Courier New"/>
          <w:sz w:val="18"/>
          <w:szCs w:val="18"/>
          <w:color w:val="auto"/>
        </w:rPr>
      </w:pPr>
    </w:p>
    <w:p>
      <w:pPr>
        <w:ind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this Agreement, nor the consummation of the transactions contemplated hereby will (i) violate any constitution, statute, regulation, rule, injunction, judgment, order, decree, ruling, charge, license or other restriction of any governmental authority to which such party is subject or any provision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of the articles of organization or bylaws of such party, or (ii) conflict with, result in a breach of, constitute a default under, result in the acceleration of, create in any party the right to accelerate, terminate, modify, or cancel, or require any notice under any agreement, contract, lease, license, instrument, or other arrangement to which such party is a party or by which it is bound or to which any of its assets is subject.</w:t>
      </w:r>
    </w:p>
    <w:p>
      <w:pPr>
        <w:spacing w:after="0" w:line="101" w:lineRule="exact"/>
        <w:rPr>
          <w:sz w:val="20"/>
          <w:szCs w:val="20"/>
          <w:color w:val="auto"/>
        </w:rPr>
      </w:pPr>
    </w:p>
    <w:p>
      <w:pPr>
        <w:ind w:right="2099" w:firstLine="1061"/>
        <w:spacing w:after="0" w:line="292" w:lineRule="auto"/>
        <w:tabs>
          <w:tab w:leader="none" w:pos="2739"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Fees. Such party has no liability or obligation to pay any fees or commissions to any broker, finder or agent with respect to the transactions contemplated by this Agreement.</w:t>
      </w:r>
    </w:p>
    <w:p>
      <w:pPr>
        <w:spacing w:after="0" w:line="66" w:lineRule="exact"/>
        <w:rPr>
          <w:rFonts w:ascii="Courier New" w:cs="Courier New" w:eastAsia="Courier New" w:hAnsi="Courier New"/>
          <w:sz w:val="18"/>
          <w:szCs w:val="18"/>
          <w:color w:val="auto"/>
        </w:rPr>
      </w:pPr>
    </w:p>
    <w:p>
      <w:pPr>
        <w:ind w:right="1879" w:firstLine="851"/>
        <w:spacing w:after="0" w:line="253" w:lineRule="auto"/>
        <w:tabs>
          <w:tab w:leader="none" w:pos="179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In addition to the foregoing representations and warranties, the Company represents and warrants to the Seller that if the Company acquires the Shares it will acquire the Shares for its own account for investment, without a view to, or for resale in connection with, the distribution thereof in violation of federal or state securities laws and with no present intention of distributing or reselling any part thereof. The Company will not so distribute or resell any Shares in violation of any such law.</w:t>
      </w:r>
    </w:p>
    <w:p>
      <w:pPr>
        <w:spacing w:after="0" w:line="103" w:lineRule="exact"/>
        <w:rPr>
          <w:rFonts w:ascii="Courier New" w:cs="Courier New" w:eastAsia="Courier New" w:hAnsi="Courier New"/>
          <w:sz w:val="18"/>
          <w:szCs w:val="18"/>
          <w:color w:val="auto"/>
        </w:rPr>
      </w:pPr>
    </w:p>
    <w:p>
      <w:pPr>
        <w:ind w:right="1879" w:firstLine="535"/>
        <w:spacing w:after="0" w:line="272" w:lineRule="auto"/>
        <w:tabs>
          <w:tab w:leader="none" w:pos="136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Reliance, Assumption of Risk. The Seller acknowledges that it has been advised that the Company may have confidential information concerning the Company's business and affairs which is not public and may be considered material, including but not limited to information relating to (a) the potential outcomes of certain litigation, and (b) various alternatives, financial or otherwise, for the Company which might include, but not limited to, (i) the status of strategic development plans for or the monetization of the assets or business opportunities of the Company or its subsidiaries, (ii) the sale or other disposition of all or a portion of the equity or assets of the Company or one or more of the Company's subsidiaries, (iii) a public offering of securities of the Company, (iv) a refinancing of all or a portion of the Company's existing indebtedness, or (v) the purchase, in the open market, in private transactions, through tender offers or otherwise, of all or a portion of the outstanding common stock, and/or any other of the Company's outstanding securities. Recognizing the foregoing, Seller does not request, desire or require the Company as of the Effective Date or any Closing Date hereunder to disclose any confidential information and specifically requests the Company not to disclose any such information relating to the Shares, the prospects for the Company or otherwise involving the business or operations of the Company. In addition, Seller acknowledges and agrees as of the Effective Date and any Closing Date hereunder that (1) Seller desires to consummate the sale of the Shares to the Company in the event of an option exercise pursuant to this Agreement, (2) Seller is fully satisfied with the Exercise Price and the Exercise Price is all that Seller is or will be entitled to receive for the Shares pursuant hereto, (3) Seller is voluntarily assuming all risks associated with the sale of the Shares and is not relying on any disclosure (or non-disclosure) made (or not made) in connection with or arising out of the purchase of the Shares by the Company, and (4) Seller does not and will not have or assert any claims against the Company or any of its respective affiliates (as such term is defined in Rule 12b-2 under the Securities Exchange Act of 1934, as amended) for any additional compensation or payments for any reason whatsoever, including by reason of or as a result of the conclusion of any litigation, or the entering into or consummation by the Company, or any of its affiliates, of any of the potential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7" w:name="page18"/>
    <w:bookmarkEnd w:id="17"/>
    <w:p>
      <w:pPr>
        <w:ind w:left="312"/>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1372" w:hanging="845"/>
        <w:spacing w:after="0"/>
        <w:tabs>
          <w:tab w:leader="none" w:pos="137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and Releases.</w:t>
      </w:r>
    </w:p>
    <w:p>
      <w:pPr>
        <w:spacing w:after="0" w:line="169" w:lineRule="exact"/>
        <w:rPr>
          <w:rFonts w:ascii="Courier New" w:cs="Courier New" w:eastAsia="Courier New" w:hAnsi="Courier New"/>
          <w:sz w:val="18"/>
          <w:szCs w:val="18"/>
          <w:color w:val="auto"/>
        </w:rPr>
      </w:pPr>
    </w:p>
    <w:p>
      <w:pPr>
        <w:ind w:left="-8" w:right="1879" w:firstLine="851"/>
        <w:spacing w:after="0" w:line="272" w:lineRule="auto"/>
        <w:tabs>
          <w:tab w:leader="none" w:pos="1783"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 consideration for the purchase and sale of the Shares, Seller, effective as of any Closing Date hereunder, on behalf of itself and any of its successors, successors-in-interest and assignees (collectively, the "Releasing Persons"), hereby waives and releases, to the fullest extent permitted by law, any and all claims, rights and causes of action, whether known or unknown (collectively, the "Claims"), that any of the Releasing Persons had, has or may have against (i) the Company, (ii) any of the Company's current or former parents, shareholders, affiliates, subsidiaries, divisions, predecessors or assigns, or (iii) any of the Company's or such other persons' or entities' current or former officers, directors, employees, consultants, spouses, heirs, estates, executors, attorneys, auditors and associates and members of their immediate families (collectively, the "Released Persons"), arising out of or relating to any matter involving (x) the transactions pursuant to which the Seller originally acquired the Shares, (y) the purchase and sale of the Shares contemplated by this Agreement, or (z) the nondisclosure of any information described in Section 10 hereof, except in the case of each of the foregoing, for Claims arising out of breach by the Company of any representations, warranties or covenants contained herein or in the Escrow Agreement. Seller represents and warrants that it has not, and covenants that it will not, assign any Claims based on the matters described in clauses (x),</w:t>
      </w:r>
    </w:p>
    <w:p>
      <w:pPr>
        <w:spacing w:after="0" w:line="180" w:lineRule="exact"/>
        <w:rPr>
          <w:rFonts w:ascii="Courier New" w:cs="Courier New" w:eastAsia="Courier New" w:hAnsi="Courier New"/>
          <w:sz w:val="16"/>
          <w:szCs w:val="16"/>
          <w:color w:val="auto"/>
        </w:rPr>
      </w:pPr>
    </w:p>
    <w:p>
      <w:pPr>
        <w:ind w:left="-8" w:right="2099" w:firstLine="8"/>
        <w:spacing w:after="0" w:line="248" w:lineRule="auto"/>
        <w:tabs>
          <w:tab w:leader="none" w:pos="41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(z) in the foregoing sentence (the "Released Claims") to any other person or entity. Seller further represents and warrants that no parent, affiliate, division, subsidiary, predecessor and, to its knowledge, any director, officer, shareholder, employee, consultant, representative, principal, agent, associate or attorney of Seller is entitled to assert any Released Claims against the Released Persons. Seller shall indemnify, defend and hold the Released Persons harmless from and against any Claims based on a breach of the foregoing representations and warranties.</w:t>
      </w:r>
    </w:p>
    <w:p>
      <w:pPr>
        <w:spacing w:after="0" w:line="105" w:lineRule="exact"/>
        <w:rPr>
          <w:rFonts w:ascii="Courier New" w:cs="Courier New" w:eastAsia="Courier New" w:hAnsi="Courier New"/>
          <w:sz w:val="18"/>
          <w:szCs w:val="18"/>
          <w:color w:val="auto"/>
        </w:rPr>
      </w:pPr>
    </w:p>
    <w:p>
      <w:pPr>
        <w:ind w:left="-8" w:right="1879" w:firstLine="851"/>
        <w:spacing w:after="0" w:line="272" w:lineRule="auto"/>
        <w:tabs>
          <w:tab w:leader="none" w:pos="1783"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for the foregoing, effective as of any Closing Date hereunder, the Company on behalf of itself and any of its trustees, partners, directors, officers, shareholders, employees, consultants, representatives, predecessors, principals, agents, parents, associates, affiliates, divisions, subsidiaries, attorneys, successors, successors-in-interest and assignees hereby waives and releases, to the fullest extent permitted by law, any and all Claims that it had, has or may have against (i) the Seller, (ii) any of the Seller's current or former parents, shareholders, affiliates, subsidiaries, divisions, predecessors or assigns, or</w:t>
      </w:r>
    </w:p>
    <w:p>
      <w:pPr>
        <w:spacing w:after="0" w:line="6" w:lineRule="exact"/>
        <w:rPr>
          <w:rFonts w:ascii="Courier New" w:cs="Courier New" w:eastAsia="Courier New" w:hAnsi="Courier New"/>
          <w:sz w:val="16"/>
          <w:szCs w:val="16"/>
          <w:color w:val="auto"/>
        </w:rPr>
      </w:pPr>
    </w:p>
    <w:p>
      <w:pPr>
        <w:ind w:left="-8" w:right="1879" w:firstLine="8"/>
        <w:spacing w:after="0" w:line="238" w:lineRule="auto"/>
        <w:tabs>
          <w:tab w:leader="none" w:pos="624"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Seller's or such other persons' or entities' current or former officers, directors, employees, consultants, spouses, heirs, estates, executors, attorneys, auditors and associates and members of their immediate families, arising out of or relating to any matter involving (x) the transactions pursuant to which the Seller originally acquired the Shares, or</w:t>
      </w:r>
    </w:p>
    <w:p>
      <w:pPr>
        <w:spacing w:after="0" w:line="1" w:lineRule="exact"/>
        <w:rPr>
          <w:rFonts w:ascii="Courier New" w:cs="Courier New" w:eastAsia="Courier New" w:hAnsi="Courier New"/>
          <w:sz w:val="18"/>
          <w:szCs w:val="18"/>
          <w:color w:val="auto"/>
        </w:rPr>
      </w:pPr>
    </w:p>
    <w:p>
      <w:pPr>
        <w:ind w:left="-8" w:right="1999" w:firstLine="8"/>
        <w:spacing w:after="0" w:line="323" w:lineRule="auto"/>
        <w:tabs>
          <w:tab w:leader="none" w:pos="41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and sale of the Shares contemplated by this Agreement, except for Claims arising out of the breach by Seller of any representations, warranties or covenants contained herein or in the Escrow Agreement.</w:t>
      </w:r>
    </w:p>
    <w:p>
      <w:pPr>
        <w:spacing w:after="0" w:line="46" w:lineRule="exact"/>
        <w:rPr>
          <w:rFonts w:ascii="Courier New" w:cs="Courier New" w:eastAsia="Courier New" w:hAnsi="Courier New"/>
          <w:sz w:val="16"/>
          <w:szCs w:val="16"/>
          <w:color w:val="auto"/>
        </w:rPr>
      </w:pPr>
    </w:p>
    <w:p>
      <w:pPr>
        <w:ind w:left="-8" w:right="1879" w:firstLine="535"/>
        <w:spacing w:after="0" w:line="274" w:lineRule="auto"/>
        <w:tabs>
          <w:tab w:leader="none" w:pos="178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Neither party hereto shall transfer or assign all or any portion of its rights or obligations under this Agreement without the prior written consent of the other party, which consent may be withheld in the non-assigning party's sole discretion.</w:t>
      </w:r>
    </w:p>
    <w:p>
      <w:pPr>
        <w:spacing w:after="0" w:line="81" w:lineRule="exact"/>
        <w:rPr>
          <w:rFonts w:ascii="Courier New" w:cs="Courier New" w:eastAsia="Courier New" w:hAnsi="Courier New"/>
          <w:sz w:val="18"/>
          <w:szCs w:val="18"/>
          <w:color w:val="auto"/>
        </w:rPr>
      </w:pPr>
    </w:p>
    <w:p>
      <w:pPr>
        <w:ind w:left="-8" w:right="2099" w:firstLine="535"/>
        <w:spacing w:after="0" w:line="292" w:lineRule="auto"/>
        <w:tabs>
          <w:tab w:leader="none" w:pos="1361"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Benefit. This Agreement shall inure to the benefit of and be binding upon the parties hereto and their respective heirs, successors, legal representatives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permitted assigns. Except as otherwise provided in Section 11 hereof, 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96" w:lineRule="exact"/>
        <w:rPr>
          <w:sz w:val="20"/>
          <w:szCs w:val="20"/>
          <w:color w:val="auto"/>
        </w:rPr>
      </w:pPr>
    </w:p>
    <w:p>
      <w:pPr>
        <w:ind w:right="1999" w:firstLine="535"/>
        <w:spacing w:after="0" w:line="265"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Waiver; Termination. No provision of this Agreement may be waived except by an instrument in writing executed by the party against whom the waiver is to be effective. No provision of this Agreement may be amended or otherwise modified except by an instrument in writing executed by both parties.</w:t>
      </w:r>
    </w:p>
    <w:p>
      <w:pPr>
        <w:spacing w:after="0" w:line="89" w:lineRule="exact"/>
        <w:rPr>
          <w:rFonts w:ascii="Courier New" w:cs="Courier New" w:eastAsia="Courier New" w:hAnsi="Courier New"/>
          <w:sz w:val="18"/>
          <w:szCs w:val="18"/>
          <w:color w:val="auto"/>
        </w:rPr>
      </w:pPr>
    </w:p>
    <w:p>
      <w:pPr>
        <w:ind w:right="1879" w:firstLine="535"/>
        <w:spacing w:after="0" w:line="253"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given or made pursuant hereto, unless otherwise specified, shall be in writing and shall be deemed to have been duly given or made if sent by fax (with confirmation in writing), delivered personally or sent by registered or certified mail (postage prepaid, return receipt requested) to the parties at the fax number or address set forth below or at such other addresses as shall be furnished by the parties by like notice, and such notice or communication shall be deemed to have been given or made upon receipt: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If to the Company:</w:t>
            </w:r>
          </w:p>
        </w:tc>
        <w:tc>
          <w:tcPr>
            <w:tcW w:w="1620" w:type="dxa"/>
            <w:vAlign w:val="bottom"/>
          </w:tcPr>
          <w:p>
            <w:pPr>
              <w:ind w:left="460"/>
              <w:spacing w:after="0"/>
              <w:rPr>
                <w:sz w:val="20"/>
                <w:szCs w:val="20"/>
                <w:color w:val="auto"/>
              </w:rPr>
            </w:pPr>
            <w:r>
              <w:rPr>
                <w:rFonts w:ascii="Courier New" w:cs="Courier New" w:eastAsia="Courier New" w:hAnsi="Courier New"/>
                <w:sz w:val="18"/>
                <w:szCs w:val="18"/>
                <w:color w:val="auto"/>
              </w:rPr>
              <w:t>California</w:t>
            </w:r>
          </w:p>
        </w:tc>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Coastal Communities, Inc.</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48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6 Executive Circle, Suite 250</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48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Irvine, California  92614</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Attention:</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Raymond J. Pacini</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Fax: (949)</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261-6550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30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Phone: (949) 250-7781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1620" w:type="dxa"/>
            <w:vAlign w:val="bottom"/>
          </w:tcPr>
          <w:p>
            <w:pPr>
              <w:ind w:left="460"/>
              <w:spacing w:after="0"/>
              <w:rPr>
                <w:sz w:val="20"/>
                <w:szCs w:val="20"/>
                <w:color w:val="auto"/>
              </w:rPr>
            </w:pPr>
            <w:r>
              <w:rPr>
                <w:rFonts w:ascii="Courier New" w:cs="Courier New" w:eastAsia="Courier New" w:hAnsi="Courier New"/>
                <w:sz w:val="18"/>
                <w:szCs w:val="18"/>
                <w:color w:val="auto"/>
              </w:rPr>
              <w:t>McDermott,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Will &amp; Emery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48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1301 Dove Street, Suite 500</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48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Newport Beach, California 92660</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Attention:</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Gregory W. Preston, Esq.</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Fax: (949)</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851-9348</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30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Phone: (949) 757-7195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If to the Seller:</w:t>
            </w:r>
          </w:p>
        </w:tc>
        <w:tc>
          <w:tcPr>
            <w:tcW w:w="448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Wheelabrator Technologies Inc.</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3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Resco Holdings Inc.</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3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4 Liberty Lane West</w:t>
            </w:r>
          </w:p>
        </w:tc>
        <w:tc>
          <w:tcPr>
            <w:tcW w:w="148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w w:val="92"/>
              </w:rPr>
              <w:t>03842</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30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Hampton, New Hampshire</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Attention: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Secretary</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Fax: (603)</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929-3111</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30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Phone: (603) 929-3000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If to the Transfer Agent:</w:t>
            </w:r>
          </w:p>
        </w:tc>
        <w:tc>
          <w:tcPr>
            <w:tcW w:w="4480" w:type="dxa"/>
            <w:vAlign w:val="bottom"/>
            <w:gridSpan w:val="3"/>
          </w:tcPr>
          <w:p>
            <w:pPr>
              <w:ind w:left="460"/>
              <w:spacing w:after="0"/>
              <w:rPr>
                <w:sz w:val="20"/>
                <w:szCs w:val="20"/>
                <w:color w:val="auto"/>
              </w:rPr>
            </w:pPr>
            <w:r>
              <w:rPr>
                <w:rFonts w:ascii="Courier New" w:cs="Courier New" w:eastAsia="Courier New" w:hAnsi="Courier New"/>
                <w:sz w:val="18"/>
                <w:szCs w:val="18"/>
                <w:color w:val="auto"/>
                <w:w w:val="97"/>
              </w:rPr>
              <w:t>Chase Mellon Shareholder Services, LLC</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448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4 Station Square, Suite 301</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Pittsburgh,</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Pennsylvania</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15219</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Attention:</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Kathy Gallagher</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Fax: (412)</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236-8161</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30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Phone: (412) 236-8128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320" w:right="1879" w:firstLine="535"/>
        <w:spacing w:after="0" w:line="304" w:lineRule="auto"/>
        <w:tabs>
          <w:tab w:leader="none" w:pos="10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62" w:lineRule="exact"/>
        <w:rPr>
          <w:rFonts w:ascii="Courier New" w:cs="Courier New" w:eastAsia="Courier New" w:hAnsi="Courier New"/>
          <w:sz w:val="16"/>
          <w:szCs w:val="16"/>
          <w:color w:val="auto"/>
        </w:rPr>
      </w:pPr>
    </w:p>
    <w:p>
      <w:pPr>
        <w:ind w:left="-320" w:right="1879" w:firstLine="535"/>
        <w:spacing w:after="0" w:line="245" w:lineRule="auto"/>
        <w:tabs>
          <w:tab w:leader="none" w:pos="104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Any controversy or dispute arising out of this Agreement, the interpretation of any of the provisions hereof, or the action or inaction of any party hereto (other than a claim for injunctive or other equitable relief) shall be finally settled by arbitration in accordance with the then-current rules for arbitration as established by J.A.M.S./ENDISPUTE ("JAMS"), and judgment upon the award rendered by such arbitration may be entered in any court having jurisdiction thereof. Such arbitration shall be conducted in Dallas, Texas by one (1) arbitrator mutually agreed to by the parties in dispute from the JAMS panel of retired judges, or an arbitrator appointed by JAMS in event that no such mutual agreement is reached. The prevailing party will be entitled to recover reasonable attorneys' fees, costs, and necessary disbursements in addition to any other relief awarded by the arbitrator. The costs of the arbitrations including any JAMS administration fee, the arbitrator's fee, and costs for the use of facilities during the hearings, shall be born equally by the parties to the arbitration. Attorneys' fees may be awarded to the prevailing or most prevailing party at the discretion of the arbitrator.</w:t>
      </w:r>
    </w:p>
    <w:p>
      <w:pPr>
        <w:spacing w:after="0" w:line="107" w:lineRule="exact"/>
        <w:rPr>
          <w:rFonts w:ascii="Courier New" w:cs="Courier New" w:eastAsia="Courier New" w:hAnsi="Courier New"/>
          <w:sz w:val="18"/>
          <w:szCs w:val="18"/>
          <w:color w:val="auto"/>
        </w:rPr>
      </w:pPr>
    </w:p>
    <w:p>
      <w:pPr>
        <w:ind w:left="-320" w:right="2319" w:firstLine="535"/>
        <w:spacing w:after="0" w:line="292" w:lineRule="auto"/>
        <w:tabs>
          <w:tab w:leader="none" w:pos="104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contained in this Agreement are for convenience only and shall not affect the meaning or interpretation of this Agreement.</w:t>
      </w:r>
    </w:p>
    <w:p>
      <w:pPr>
        <w:spacing w:after="0" w:line="66" w:lineRule="exact"/>
        <w:rPr>
          <w:rFonts w:ascii="Courier New" w:cs="Courier New" w:eastAsia="Courier New" w:hAnsi="Courier New"/>
          <w:sz w:val="18"/>
          <w:szCs w:val="18"/>
          <w:color w:val="auto"/>
        </w:rPr>
      </w:pPr>
    </w:p>
    <w:p>
      <w:pPr>
        <w:ind w:left="-320" w:right="1999" w:firstLine="535"/>
        <w:spacing w:after="0" w:line="274" w:lineRule="auto"/>
        <w:tabs>
          <w:tab w:leader="none" w:pos="104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shall be deemed to be an original and all of which together shall be deemed to be one and the same instrument. Facsimile signatures shall be considered equivalent to originals.</w:t>
      </w:r>
    </w:p>
    <w:p>
      <w:pPr>
        <w:spacing w:after="0" w:line="81" w:lineRule="exact"/>
        <w:rPr>
          <w:rFonts w:ascii="Courier New" w:cs="Courier New" w:eastAsia="Courier New" w:hAnsi="Courier New"/>
          <w:sz w:val="18"/>
          <w:szCs w:val="18"/>
          <w:color w:val="auto"/>
        </w:rPr>
      </w:pPr>
    </w:p>
    <w:p>
      <w:pPr>
        <w:ind w:left="-320" w:right="1879" w:firstLine="535"/>
        <w:spacing w:after="0" w:line="283" w:lineRule="auto"/>
        <w:tabs>
          <w:tab w:leader="none" w:pos="10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this Agreement is held to be illegal, invalid or unenforceable under present or future laws effective during the term hereof, such provision shall be fully severable and this Agreement shall be construed and enforced as if such illegal, invalid or unenforceable provision never comprised a part hereof; and the remaining provisions hereof shall remain in full force and effect and shall not be affected by the illegal, invalid or unenforceable provision or by its severance therefrom. Furthermore, in lieu of such illegal, invalid or unenforceable provision, there shall be added automatically as part of this Agreement a provision as similar in its terms to such illegal, invalid or unenforceable provision as may be possible and be legal, valid and enforceable.</w:t>
      </w:r>
    </w:p>
    <w:p>
      <w:pPr>
        <w:spacing w:after="0" w:line="293" w:lineRule="exact"/>
        <w:rPr>
          <w:rFonts w:ascii="Courier New" w:cs="Courier New" w:eastAsia="Courier New" w:hAnsi="Courier New"/>
          <w:sz w:val="16"/>
          <w:szCs w:val="16"/>
          <w:color w:val="auto"/>
        </w:rPr>
      </w:pPr>
    </w:p>
    <w:p>
      <w:pPr>
        <w:ind w:left="-320" w:right="1999" w:firstLine="535"/>
        <w:spacing w:after="0" w:line="252" w:lineRule="auto"/>
        <w:tabs>
          <w:tab w:leader="none" w:pos="104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Injunctive Relief. In the event of a breach or threatened breach by any party to this Agreement, each party to this Agreement hereby agrees any such breach or threatened breach will result in irreparable harm to the non-breaching party and that the non-breaching party to this Agreement shall be entitled, without posting a bond, to an injunction restraining the party or parties involved in the breach or threatened breach from any such conduct. Nothing herein shall be construed as prohibiting the exercise of any other available remedy for such breach or threatened breach, including the recovery of damages.</w:t>
      </w:r>
    </w:p>
    <w:p>
      <w:pPr>
        <w:spacing w:after="0" w:line="98" w:lineRule="exact"/>
        <w:rPr>
          <w:rFonts w:ascii="Courier New" w:cs="Courier New" w:eastAsia="Courier New" w:hAnsi="Courier New"/>
          <w:sz w:val="18"/>
          <w:szCs w:val="18"/>
          <w:color w:val="auto"/>
        </w:rPr>
      </w:pPr>
    </w:p>
    <w:p>
      <w:pPr>
        <w:jc w:val="both"/>
        <w:ind w:left="-320" w:right="1999" w:firstLine="535"/>
        <w:spacing w:after="0" w:line="318" w:lineRule="auto"/>
        <w:tabs>
          <w:tab w:leader="none" w:pos="10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The parties have participated jointly in the negotiation and drafting of this Agreement. In the event an ambiguity or question of intent or interpretation arises, this Agreement shall be construed as if drafted jointly by the parties and no presumption or burden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proof shall arise favoring or disfavoring a party by virtue of the authorship of any of the provisions of this Agreement.</w:t>
      </w:r>
    </w:p>
    <w:p>
      <w:pPr>
        <w:spacing w:after="0" w:line="51" w:lineRule="exact"/>
        <w:rPr>
          <w:sz w:val="20"/>
          <w:szCs w:val="20"/>
          <w:color w:val="auto"/>
        </w:rPr>
      </w:pPr>
    </w:p>
    <w:p>
      <w:pPr>
        <w:ind w:right="1879" w:firstLine="535"/>
        <w:spacing w:after="0" w:line="292" w:lineRule="auto"/>
        <w:tabs>
          <w:tab w:leader="none" w:pos="136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laws of the State of Delaware, without regard to the conflicts of law rules of such state.</w:t>
      </w:r>
    </w:p>
    <w:p>
      <w:pPr>
        <w:spacing w:after="0" w:line="66" w:lineRule="exact"/>
        <w:rPr>
          <w:rFonts w:ascii="Courier New" w:cs="Courier New" w:eastAsia="Courier New" w:hAnsi="Courier New"/>
          <w:sz w:val="18"/>
          <w:szCs w:val="18"/>
          <w:color w:val="auto"/>
        </w:rPr>
      </w:pPr>
    </w:p>
    <w:p>
      <w:pPr>
        <w:ind w:right="1879" w:firstLine="535"/>
        <w:spacing w:after="0" w:line="318" w:lineRule="auto"/>
        <w:tabs>
          <w:tab w:leader="none" w:pos="136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52" w:lineRule="exact"/>
        <w:rPr>
          <w:sz w:val="20"/>
          <w:szCs w:val="20"/>
          <w:color w:val="auto"/>
        </w:rPr>
      </w:pPr>
    </w:p>
    <w:p>
      <w:pPr>
        <w:ind w:right="1999" w:firstLine="1369"/>
        <w:spacing w:after="0" w:line="347"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written above.</w:t>
      </w:r>
    </w:p>
    <w:p>
      <w:pPr>
        <w:spacing w:after="0" w:line="1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CALIFORNIA COASTAL COMMUNITIES, INC.</w:t>
      </w:r>
    </w:p>
    <w:p>
      <w:pPr>
        <w:spacing w:after="0" w:line="5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Raymond J. Pacini</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WHEELABRATOR TECHNOLOGIES INC.</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Title:</w:t>
      </w:r>
    </w:p>
    <w:p>
      <w:pPr>
        <w:ind w:left="5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RESCO HOLDINGS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ind w:left="5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PUT EXERCISE NOTICE</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THIS PUT EXERCISE NOTICE is delivered effective as of the date set forth below pursuant to that certain Put/Call Option Agreement (the "Option Agreement") dated as of April ___ 1999, by and between California Coastal Communities, Inc. (the "Company") and Wheelabrator Technologies Inc. and its wholly-owned subsidiary Resco Holdings Inc. (collectively, the "Seller"). Capitalized terms used herein and not otherwise defined shall have the meanings set forth in the Option Agreement.</w:t>
      </w:r>
    </w:p>
    <w:p>
      <w:pPr>
        <w:spacing w:after="0" w:line="3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879" w:firstLine="1791"/>
        <w:spacing w:after="0" w:line="256" w:lineRule="auto"/>
        <w:rPr>
          <w:sz w:val="20"/>
          <w:szCs w:val="20"/>
          <w:color w:val="auto"/>
        </w:rPr>
      </w:pPr>
      <w:r>
        <w:rPr>
          <w:rFonts w:ascii="Courier New" w:cs="Courier New" w:eastAsia="Courier New" w:hAnsi="Courier New"/>
          <w:sz w:val="18"/>
          <w:szCs w:val="18"/>
          <w:color w:val="auto"/>
        </w:rPr>
        <w:t>WHEREAS, the Company and the Seller are parties to the Option Agreement pursuant to which Seller holds an option to compel the Company, during the Put Exercise Period set forth in Section 1 of the Option Agreement, to purchase One Million Two Hundred Twenty Six Thousand Six Hundred Eight (1,226,608) shares of the Company's Common Stock (the "Shares") owned of record by Seller which Shares have been delivered into the custody of the Escrow Agent established pursuant to the Option Agreement; and</w:t>
      </w:r>
    </w:p>
    <w:p>
      <w:pPr>
        <w:spacing w:after="0" w:line="98" w:lineRule="exact"/>
        <w:rPr>
          <w:sz w:val="20"/>
          <w:szCs w:val="20"/>
          <w:color w:val="auto"/>
        </w:rPr>
      </w:pPr>
    </w:p>
    <w:p>
      <w:pPr>
        <w:ind w:right="1999" w:firstLine="1791"/>
        <w:spacing w:after="0" w:line="344" w:lineRule="auto"/>
        <w:rPr>
          <w:sz w:val="20"/>
          <w:szCs w:val="20"/>
          <w:color w:val="auto"/>
        </w:rPr>
      </w:pPr>
      <w:r>
        <w:rPr>
          <w:rFonts w:ascii="Courier New" w:cs="Courier New" w:eastAsia="Courier New" w:hAnsi="Courier New"/>
          <w:sz w:val="16"/>
          <w:szCs w:val="16"/>
          <w:color w:val="auto"/>
        </w:rPr>
        <w:t>WHEREAS, the Seller hereby desires to exercise the Put Option and for the sale, transfer and conveyance of the Shares to the Company in accordance with the terms and conditions set forth in the Option Agreement.</w:t>
      </w:r>
    </w:p>
    <w:p>
      <w:pPr>
        <w:spacing w:after="0" w:line="23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NOW, THEREFORE, in consideration of the above and for other good and valuable consideration the receipt and adequacy of which is hereby acknowledged, the Seller hereby provides the Company and the Escrow Agent with a Put Exercise Notice as follows:</w:t>
      </w:r>
    </w:p>
    <w:p>
      <w:pPr>
        <w:spacing w:after="0" w:line="82" w:lineRule="exact"/>
        <w:rPr>
          <w:sz w:val="20"/>
          <w:szCs w:val="20"/>
          <w:color w:val="auto"/>
        </w:rPr>
      </w:pPr>
    </w:p>
    <w:p>
      <w:pPr>
        <w:ind w:right="1999" w:firstLine="956"/>
        <w:spacing w:after="0" w:line="276" w:lineRule="auto"/>
        <w:tabs>
          <w:tab w:leader="none" w:pos="179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 Option Exercise. The Seller hereby exercises the Put Option pursuant to the Option Agreement and directs the Escrow Agent (i) to release the Shares and related Stock Power to the Transfer Agent, (ii) to wire transfer the Exercise Price to the Seller in the amount of Seven Million Fifty Two Thousand Nine Hundred Ninety Six Dollars ($7,052,996) to account #</w:t>
      </w:r>
    </w:p>
    <w:p>
      <w:pPr>
        <w:spacing w:after="0" w:line="2" w:lineRule="exact"/>
        <w:rPr>
          <w:rFonts w:ascii="Courier New" w:cs="Courier New" w:eastAsia="Courier New" w:hAnsi="Courier New"/>
          <w:sz w:val="16"/>
          <w:szCs w:val="16"/>
          <w:color w:val="auto"/>
        </w:rPr>
      </w:pP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 and (iii) to remit the interest or dividends earned on the Exercise Price during the custody arrangement established in accordance with the provisions of the Option Agreement.</w:t>
      </w:r>
    </w:p>
    <w:p>
      <w:pPr>
        <w:spacing w:after="0" w:line="90" w:lineRule="exact"/>
        <w:rPr>
          <w:rFonts w:ascii="Courier New" w:cs="Courier New" w:eastAsia="Courier New" w:hAnsi="Courier New"/>
          <w:sz w:val="16"/>
          <w:szCs w:val="16"/>
          <w:color w:val="auto"/>
        </w:rPr>
      </w:pPr>
    </w:p>
    <w:p>
      <w:pPr>
        <w:ind w:right="2099" w:firstLine="956"/>
        <w:spacing w:after="0" w:line="274" w:lineRule="auto"/>
        <w:tabs>
          <w:tab w:leader="none" w:pos="179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The Seller hereby acknowledges that this Put Exercise Notice shall constitute the Seller's sale of the Shares to the Company on the terms and conditions set forth herein and in the Option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2319" w:firstLine="948"/>
        <w:spacing w:after="0" w:line="378" w:lineRule="auto"/>
        <w:rPr>
          <w:sz w:val="20"/>
          <w:szCs w:val="20"/>
          <w:color w:val="auto"/>
        </w:rPr>
      </w:pPr>
      <w:r>
        <w:rPr>
          <w:rFonts w:ascii="Courier New" w:cs="Courier New" w:eastAsia="Courier New" w:hAnsi="Courier New"/>
          <w:sz w:val="16"/>
          <w:szCs w:val="16"/>
          <w:color w:val="auto"/>
        </w:rPr>
        <w:t>IN WITNESS WHEREOF, the undersigned in its capacity as Seller has caused this Put Exercise Notice to be duly executed as of June _____, 1999.</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RESCO HOLDINGS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28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CALL EXERCISE NOTICE</w:t>
      </w:r>
    </w:p>
    <w:p>
      <w:pPr>
        <w:spacing w:after="0" w:line="201" w:lineRule="exact"/>
        <w:rPr>
          <w:sz w:val="20"/>
          <w:szCs w:val="20"/>
          <w:color w:val="auto"/>
        </w:rPr>
      </w:pPr>
    </w:p>
    <w:p>
      <w:pPr>
        <w:ind w:right="1879" w:firstLine="843"/>
        <w:spacing w:after="0" w:line="256" w:lineRule="auto"/>
        <w:rPr>
          <w:sz w:val="20"/>
          <w:szCs w:val="20"/>
          <w:color w:val="auto"/>
        </w:rPr>
      </w:pPr>
      <w:r>
        <w:rPr>
          <w:rFonts w:ascii="Courier New" w:cs="Courier New" w:eastAsia="Courier New" w:hAnsi="Courier New"/>
          <w:sz w:val="18"/>
          <w:szCs w:val="18"/>
          <w:color w:val="auto"/>
        </w:rPr>
        <w:t>THIS CALL EXERCISE NOTICE is delivered effective as of the date set forth below pursuant to that certain Put/Call Option Agreement (the "Option Agreement") dated as of April ___ 1999, by and between California Coastal Communities, Inc. (the "Company") and Wheelabrator Technologies Inc. and its wholly-owned subsidiary Resco Holdings Inc. (collectively, the "Seller"). Capitalized terms used herein and not otherwise defined shall have the meanings set forth in the Option Agreement.</w:t>
      </w:r>
    </w:p>
    <w:p>
      <w:pPr>
        <w:spacing w:after="0" w:line="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879" w:firstLine="843"/>
        <w:spacing w:after="0" w:line="256" w:lineRule="auto"/>
        <w:rPr>
          <w:sz w:val="20"/>
          <w:szCs w:val="20"/>
          <w:color w:val="auto"/>
        </w:rPr>
      </w:pPr>
      <w:r>
        <w:rPr>
          <w:rFonts w:ascii="Courier New" w:cs="Courier New" w:eastAsia="Courier New" w:hAnsi="Courier New"/>
          <w:sz w:val="18"/>
          <w:szCs w:val="18"/>
          <w:color w:val="auto"/>
        </w:rPr>
        <w:t>WHEREAS, the Company and the Seller are parties to the Option Agreement pursuant to which the Company desires an option to compel the Seller, during the Call Exercise Period set forth in Section 2 of the Option Agreement, to sell One Million Two Hundred Twenty Six Thousand Six Hundred Eight (1,226,608) shares of the Company's Common Stock (the "Shares") owned of record by Seller which Shares have been delivered into the custody of the Escrow Agent established pursuant to the Option Agreement; and</w:t>
      </w:r>
    </w:p>
    <w:p>
      <w:pPr>
        <w:spacing w:after="0" w:line="98" w:lineRule="exact"/>
        <w:rPr>
          <w:sz w:val="20"/>
          <w:szCs w:val="20"/>
          <w:color w:val="auto"/>
        </w:rPr>
      </w:pPr>
    </w:p>
    <w:p>
      <w:pPr>
        <w:ind w:right="1879" w:firstLine="843"/>
        <w:spacing w:after="0" w:line="292" w:lineRule="auto"/>
        <w:rPr>
          <w:sz w:val="20"/>
          <w:szCs w:val="20"/>
          <w:color w:val="auto"/>
        </w:rPr>
      </w:pPr>
      <w:r>
        <w:rPr>
          <w:rFonts w:ascii="Courier New" w:cs="Courier New" w:eastAsia="Courier New" w:hAnsi="Courier New"/>
          <w:sz w:val="18"/>
          <w:szCs w:val="18"/>
          <w:color w:val="auto"/>
        </w:rPr>
        <w:t>WHEREAS, the Company hereby desires to exercise the Call Option for the purchase of the Shares from the Seller in accordance with the terms and conditions set forth in the Option Agreement.</w:t>
      </w:r>
    </w:p>
    <w:p>
      <w:pPr>
        <w:spacing w:after="0" w:line="2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NOW, THEREFORE, in consideration of the above and for other good and valuable consideration the receipt and adequacy of which is hereby acknowledged the Company hereby provides the Seller and the Escrow Agent with a Call Exercise Notice as follows:</w:t>
      </w:r>
    </w:p>
    <w:p>
      <w:pPr>
        <w:spacing w:after="0" w:line="82" w:lineRule="exact"/>
        <w:rPr>
          <w:sz w:val="20"/>
          <w:szCs w:val="20"/>
          <w:color w:val="auto"/>
        </w:rPr>
      </w:pPr>
    </w:p>
    <w:p>
      <w:pPr>
        <w:ind w:right="1999" w:firstLine="851"/>
        <w:spacing w:after="0" w:line="276"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 Option Exercise. The Company hereby exercises the Call Option pursuant to the Option Agreement and directs the Escrow Agent (i) to release the Shares and related Stock Power to the Transfer Agent, (ii) to wire transfer the Exercise Price to the Seller in the amount of Seven Million Fifty Two Thousand Nine Hundred Ninety Six Dollars ($7,052,996) to account #</w:t>
      </w:r>
    </w:p>
    <w:p>
      <w:pPr>
        <w:spacing w:after="0" w:line="2" w:lineRule="exact"/>
        <w:rPr>
          <w:rFonts w:ascii="Courier New" w:cs="Courier New" w:eastAsia="Courier New" w:hAnsi="Courier New"/>
          <w:sz w:val="16"/>
          <w:szCs w:val="16"/>
          <w:color w:val="auto"/>
        </w:rPr>
      </w:pPr>
    </w:p>
    <w:p>
      <w:pPr>
        <w:ind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 and (iii) to remit the interest or dividends earned on the Exercise Price during the custody arrangement in accordance with the Option Agreement.</w:t>
      </w:r>
    </w:p>
    <w:p>
      <w:pPr>
        <w:spacing w:after="0" w:line="82" w:lineRule="exact"/>
        <w:rPr>
          <w:rFonts w:ascii="Courier New" w:cs="Courier New" w:eastAsia="Courier New" w:hAnsi="Courier New"/>
          <w:sz w:val="16"/>
          <w:szCs w:val="16"/>
          <w:color w:val="auto"/>
        </w:rPr>
      </w:pPr>
    </w:p>
    <w:p>
      <w:pPr>
        <w:ind w:right="1879" w:firstLine="851"/>
        <w:spacing w:after="0" w:line="274"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The Company hereby acknowledges that this Call Exercise Notice shall constitute the Company's purchase of the Shares from the Seller on the terms and conditions set forth herein and in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28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2199" w:firstLine="843"/>
        <w:spacing w:after="0" w:line="309" w:lineRule="auto"/>
        <w:rPr>
          <w:sz w:val="20"/>
          <w:szCs w:val="20"/>
          <w:color w:val="auto"/>
        </w:rPr>
      </w:pPr>
      <w:r>
        <w:rPr>
          <w:rFonts w:ascii="Courier New" w:cs="Courier New" w:eastAsia="Courier New" w:hAnsi="Courier New"/>
          <w:sz w:val="18"/>
          <w:szCs w:val="18"/>
          <w:color w:val="auto"/>
        </w:rPr>
        <w:t>IN WITNESS WHEREOF, the Company has caused this Call Option Exercise Notice to be duly executed as of June ______, 1999.</w:t>
      </w:r>
    </w:p>
    <w:p>
      <w:pPr>
        <w:spacing w:after="0" w:line="25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CALIFORNIA COASTAL COMMUNITIES, INC.</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Name:</w:t>
      </w:r>
    </w:p>
    <w:p>
      <w:pPr>
        <w:jc w:val="center"/>
        <w:ind w:right="-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28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C-1</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STOCK POWER</w:t>
      </w:r>
    </w:p>
    <w:p>
      <w:pPr>
        <w:spacing w:after="0" w:line="200" w:lineRule="exact"/>
        <w:rPr>
          <w:sz w:val="20"/>
          <w:szCs w:val="20"/>
          <w:color w:val="auto"/>
        </w:rPr>
      </w:pPr>
    </w:p>
    <w:p>
      <w:pPr>
        <w:spacing w:after="0" w:line="204" w:lineRule="exact"/>
        <w:rPr>
          <w:sz w:val="20"/>
          <w:szCs w:val="20"/>
          <w:color w:val="auto"/>
        </w:rPr>
      </w:pPr>
    </w:p>
    <w:p>
      <w:pPr>
        <w:ind w:right="1999" w:firstLine="843"/>
        <w:spacing w:after="0" w:line="276" w:lineRule="auto"/>
        <w:rPr>
          <w:sz w:val="20"/>
          <w:szCs w:val="20"/>
          <w:color w:val="auto"/>
        </w:rPr>
      </w:pPr>
      <w:r>
        <w:rPr>
          <w:rFonts w:ascii="Courier New" w:cs="Courier New" w:eastAsia="Courier New" w:hAnsi="Courier New"/>
          <w:sz w:val="16"/>
          <w:szCs w:val="16"/>
          <w:color w:val="auto"/>
        </w:rPr>
        <w:t>FOR VALUE RECEIVED, the undersigned does hereby sell, assign and transfer unto California Coastal Communities, Inc., Four Hundred Seventy-Three Thousand One Hundred Thirty-Three (473,133) shares (the "Shares") of the Company's Common Stock, standing in the undersigned's name on the books of the Company represented by Certificate Nos. ________________ and does hereby</w:t>
      </w:r>
    </w:p>
    <w:p>
      <w:pPr>
        <w:spacing w:after="0" w:line="3" w:lineRule="exact"/>
        <w:rPr>
          <w:sz w:val="20"/>
          <w:szCs w:val="20"/>
          <w:color w:val="auto"/>
        </w:rPr>
      </w:pPr>
    </w:p>
    <w:p>
      <w:pPr>
        <w:jc w:val="both"/>
        <w:ind w:right="1879"/>
        <w:spacing w:after="0" w:line="273" w:lineRule="auto"/>
        <w:rPr>
          <w:sz w:val="20"/>
          <w:szCs w:val="20"/>
          <w:color w:val="auto"/>
        </w:rPr>
      </w:pPr>
      <w:r>
        <w:rPr>
          <w:rFonts w:ascii="Courier New" w:cs="Courier New" w:eastAsia="Courier New" w:hAnsi="Courier New"/>
          <w:sz w:val="18"/>
          <w:szCs w:val="18"/>
          <w:color w:val="auto"/>
        </w:rPr>
        <w:t>irrevocably constitute and appoint ChaseMellon Shareholder Services, LLC as its attorney to transfer said Shares on the books of the Company with full power of substitution in the premises.</w:t>
      </w:r>
    </w:p>
    <w:p>
      <w:pPr>
        <w:sectPr>
          <w:pgSz w:w="11900" w:h="16838" w:orient="portrait"/>
          <w:cols w:equalWidth="0" w:num="1">
            <w:col w:w="10219"/>
          </w:cols>
          <w:pgMar w:left="240" w:top="285"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___, 1999</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WHEELABRATOR TECHNOLOGIES INC.</w:t>
      </w:r>
    </w:p>
    <w:p>
      <w:pPr>
        <w:spacing w:after="0" w:line="200" w:lineRule="exact"/>
        <w:rPr>
          <w:sz w:val="20"/>
          <w:szCs w:val="20"/>
          <w:color w:val="auto"/>
        </w:rPr>
      </w:pPr>
    </w:p>
    <w:p>
      <w:pPr>
        <w:sectPr>
          <w:pgSz w:w="11900" w:h="16838" w:orient="portrait"/>
          <w:cols w:equalWidth="0" w:num="3">
            <w:col w:w="640" w:space="220"/>
            <w:col w:w="3580" w:space="720"/>
            <w:col w:w="5059"/>
          </w:cols>
          <w:pgMar w:left="240" w:top="285" w:right="1440" w:bottom="1440" w:gutter="0" w:footer="0" w:header="0"/>
          <w:type w:val="continuous"/>
        </w:sectPr>
      </w:pPr>
    </w:p>
    <w:p>
      <w:pPr>
        <w:spacing w:after="0" w:line="226"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6"/>
          <w:szCs w:val="16"/>
          <w:color w:val="auto"/>
        </w:rPr>
        <w:t>By:</w:t>
      </w:r>
    </w:p>
    <w:p>
      <w:pPr>
        <w:spacing w:after="0" w:line="53"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Name:</w:t>
      </w:r>
    </w:p>
    <w:p>
      <w:pPr>
        <w:ind w:left="56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285"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C-2</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STOCK POWER</w:t>
      </w:r>
    </w:p>
    <w:p>
      <w:pPr>
        <w:spacing w:after="0" w:line="200" w:lineRule="exact"/>
        <w:rPr>
          <w:sz w:val="20"/>
          <w:szCs w:val="20"/>
          <w:color w:val="auto"/>
        </w:rPr>
      </w:pPr>
    </w:p>
    <w:p>
      <w:pPr>
        <w:spacing w:after="0" w:line="204" w:lineRule="exact"/>
        <w:rPr>
          <w:sz w:val="20"/>
          <w:szCs w:val="20"/>
          <w:color w:val="auto"/>
        </w:rPr>
      </w:pPr>
    </w:p>
    <w:p>
      <w:pPr>
        <w:ind w:right="1999" w:firstLine="843"/>
        <w:spacing w:after="0" w:line="276" w:lineRule="auto"/>
        <w:rPr>
          <w:sz w:val="20"/>
          <w:szCs w:val="20"/>
          <w:color w:val="auto"/>
        </w:rPr>
      </w:pPr>
      <w:r>
        <w:rPr>
          <w:rFonts w:ascii="Courier New" w:cs="Courier New" w:eastAsia="Courier New" w:hAnsi="Courier New"/>
          <w:sz w:val="16"/>
          <w:szCs w:val="16"/>
          <w:color w:val="auto"/>
        </w:rPr>
        <w:t>FOR VALUE RECEIVED, the undersigned does hereby sell, assign and transfer unto California Coastal Communities, Inc., Seven Hundred Fifth-Three Thousand Four Hundred Seventy-Five (753,475) shares (the "Shares") of the Company's Common Stock, standing in the undersigned's name on the books of the Company represented by Certificate Nos. ________________ and does hereby</w:t>
      </w:r>
    </w:p>
    <w:p>
      <w:pPr>
        <w:spacing w:after="0" w:line="3" w:lineRule="exact"/>
        <w:rPr>
          <w:sz w:val="20"/>
          <w:szCs w:val="20"/>
          <w:color w:val="auto"/>
        </w:rPr>
      </w:pPr>
    </w:p>
    <w:p>
      <w:pPr>
        <w:jc w:val="both"/>
        <w:ind w:right="1879"/>
        <w:spacing w:after="0" w:line="273" w:lineRule="auto"/>
        <w:rPr>
          <w:sz w:val="20"/>
          <w:szCs w:val="20"/>
          <w:color w:val="auto"/>
        </w:rPr>
      </w:pPr>
      <w:r>
        <w:rPr>
          <w:rFonts w:ascii="Courier New" w:cs="Courier New" w:eastAsia="Courier New" w:hAnsi="Courier New"/>
          <w:sz w:val="18"/>
          <w:szCs w:val="18"/>
          <w:color w:val="auto"/>
        </w:rPr>
        <w:t>irrevocably constitute and appoint ChaseMellon Shareholder Services, LLC as its attorney to transfer said Shares on the books of the Company with full power of substitution in the premises.</w:t>
      </w:r>
    </w:p>
    <w:p>
      <w:pPr>
        <w:sectPr>
          <w:pgSz w:w="11900" w:h="16838" w:orient="portrait"/>
          <w:cols w:equalWidth="0" w:num="1">
            <w:col w:w="10219"/>
          </w:cols>
          <w:pgMar w:left="240" w:top="285"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___, 1999</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RESCO HOLDINGS INC.</w:t>
      </w:r>
    </w:p>
    <w:p>
      <w:pPr>
        <w:spacing w:after="0" w:line="200" w:lineRule="exact"/>
        <w:rPr>
          <w:sz w:val="20"/>
          <w:szCs w:val="20"/>
          <w:color w:val="auto"/>
        </w:rPr>
      </w:pPr>
    </w:p>
    <w:p>
      <w:pPr>
        <w:sectPr>
          <w:pgSz w:w="11900" w:h="16838" w:orient="portrait"/>
          <w:cols w:equalWidth="0" w:num="3">
            <w:col w:w="640" w:space="220"/>
            <w:col w:w="2640" w:space="720"/>
            <w:col w:w="5999"/>
          </w:cols>
          <w:pgMar w:left="240" w:top="285" w:right="1440" w:bottom="1440" w:gutter="0" w:footer="0" w:header="0"/>
          <w:type w:val="continuous"/>
        </w:sect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w:t>
      </w:r>
    </w:p>
    <w:p>
      <w:pPr>
        <w:ind w:left="46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285"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D</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ESCROW AGREEMENT</w:t>
      </w:r>
    </w:p>
    <w:p>
      <w:pPr>
        <w:spacing w:after="0" w:line="200" w:lineRule="exact"/>
        <w:rPr>
          <w:sz w:val="20"/>
          <w:szCs w:val="20"/>
          <w:color w:val="auto"/>
        </w:rPr>
      </w:pPr>
    </w:p>
    <w:p>
      <w:pPr>
        <w:spacing w:after="0" w:line="204"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This escrow agreement ("Escrow Agreement") is entered into as of April 8, 1999 by and among California Coastal Communities, Inc., a corporation of the State of Delaware ("Purchaser"), Wheelabrator Technologies Inc., a corporation of the State of Delaware and its wholly-owned subsidiary Resco Holdings Inc., a corporation of the State of Delaware (collectively, the "Seller") and Chase Manhattan Trust Company, National Association, a national banking association, organized and existing under the laws of the United States of America ("Escrow Agent").</w:t>
      </w:r>
    </w:p>
    <w:p>
      <w:pPr>
        <w:spacing w:after="0" w:line="1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WHEREAS, pursuant to a certain Call/Put Option Agreement dated April 8, 1999 between the Purchaser and Seller, there is required to be deposited in escrow certain funds and securities to be held by the Escrow Agent subject to the terms and conditions set forth herein.</w:t>
      </w:r>
    </w:p>
    <w:p>
      <w:pPr>
        <w:spacing w:after="0" w:line="82" w:lineRule="exact"/>
        <w:rPr>
          <w:sz w:val="20"/>
          <w:szCs w:val="20"/>
          <w:color w:val="auto"/>
        </w:rPr>
      </w:pPr>
    </w:p>
    <w:p>
      <w:pPr>
        <w:ind w:right="2319" w:firstLine="948"/>
        <w:spacing w:after="0" w:line="402" w:lineRule="auto"/>
        <w:rPr>
          <w:sz w:val="20"/>
          <w:szCs w:val="20"/>
          <w:color w:val="auto"/>
        </w:rPr>
      </w:pPr>
      <w:r>
        <w:rPr>
          <w:rFonts w:ascii="Courier New" w:cs="Courier New" w:eastAsia="Courier New" w:hAnsi="Courier New"/>
          <w:sz w:val="16"/>
          <w:szCs w:val="16"/>
          <w:color w:val="auto"/>
        </w:rPr>
        <w:t>NOW THEREFORE, in consideration of the foregoing and of the mutual covenants hereinafter set forth, the parties hereto agree as follows:</w:t>
      </w:r>
    </w:p>
    <w:p>
      <w:pPr>
        <w:spacing w:after="0" w:line="1" w:lineRule="exact"/>
        <w:rPr>
          <w:sz w:val="20"/>
          <w:szCs w:val="20"/>
          <w:color w:val="auto"/>
        </w:rPr>
      </w:pPr>
    </w:p>
    <w:p>
      <w:pPr>
        <w:ind w:right="2099" w:firstLine="535"/>
        <w:spacing w:after="0" w:line="274"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and Seller do hereby appoint and designate the Escrow Agent as escrow agent for the purposes set forth herein, and the Escrow Agent does hereby accept such appointment under the terms and conditions set forth herein.</w:t>
      </w:r>
    </w:p>
    <w:p>
      <w:pPr>
        <w:spacing w:after="0" w:line="81" w:lineRule="exact"/>
        <w:rPr>
          <w:rFonts w:ascii="Courier New" w:cs="Courier New" w:eastAsia="Courier New" w:hAnsi="Courier New"/>
          <w:sz w:val="18"/>
          <w:szCs w:val="18"/>
          <w:color w:val="auto"/>
        </w:rPr>
      </w:pPr>
    </w:p>
    <w:p>
      <w:pPr>
        <w:ind w:right="1879" w:firstLine="851"/>
        <w:spacing w:after="0" w:line="250" w:lineRule="auto"/>
        <w:tabs>
          <w:tab w:leader="none" w:pos="12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 with the execution of this Escrow Agreement, (i) Purchaser shall deposit with the Escrow Agent cash or cash equivalents in an amount equal to the sum of Seven Million Fifty Two Thousand Nine Hundred Ninety Six Dollars ($7,052,996) which shall be invested and reinvested as may be permitted pursuant to Section 2 hereof (which, together with the income from such investments, are hereinafter referred to as the "Escrow Fund"); and (ii) Seller shall deposit stock certificates for One Million Two Hundred Twenty Six Thousand Six Hundred Eight (1,226,608) shares of Purchaser's common stock ("Shares") together with a duly endorsed but undated stock power ("Stock Power") for transfer of the Shares to Purchaser.</w:t>
      </w:r>
    </w:p>
    <w:p>
      <w:pPr>
        <w:spacing w:after="0" w:line="104" w:lineRule="exact"/>
        <w:rPr>
          <w:rFonts w:ascii="Courier New" w:cs="Courier New" w:eastAsia="Courier New" w:hAnsi="Courier New"/>
          <w:sz w:val="18"/>
          <w:szCs w:val="18"/>
          <w:color w:val="auto"/>
        </w:rPr>
      </w:pPr>
    </w:p>
    <w:p>
      <w:pPr>
        <w:ind w:right="2199" w:firstLine="851"/>
        <w:spacing w:after="0" w:line="347" w:lineRule="auto"/>
        <w:tabs>
          <w:tab w:leader="none" w:pos="12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hold, subject to the terms and conditions hereof, the Shares and the Escrow Fund.</w:t>
      </w:r>
    </w:p>
    <w:p>
      <w:pPr>
        <w:spacing w:after="0" w:line="18" w:lineRule="exact"/>
        <w:rPr>
          <w:rFonts w:ascii="Courier New" w:cs="Courier New" w:eastAsia="Courier New" w:hAnsi="Courier New"/>
          <w:sz w:val="18"/>
          <w:szCs w:val="18"/>
          <w:color w:val="auto"/>
        </w:rPr>
      </w:pPr>
    </w:p>
    <w:p>
      <w:pPr>
        <w:ind w:right="1779" w:firstLine="535"/>
        <w:spacing w:after="0" w:line="252"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Escrow Agreement, the portion of the Escrow Fund in cash shall be invested and reinvested by the Escrow Agent, in one or more portfolios of the Chase VistaSM Money Market Mutual Funds for which the Escrow Agent or any affiliate of the Escrow Agent serves as investment manager, administrator, shareholder servicing agent, and/or custodian or subcustodian, notwithstanding that (i) the Escrow Agent or an affiliate of the Escrow Agent receives fees from such funds for services rendered, (ii) the Escrow Agent charges and collects fees for services rendered pursuant to this Escrow Agreement, which fees are separate from the</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8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8"/>
          <w:szCs w:val="18"/>
          <w:color w:val="auto"/>
        </w:rPr>
        <w:t>fees received from such funds, and (iii) services performed for such funds and pursuant to this Escrow Agreement may at times duplicate those provided to such funds by the Escrow Agent or its affiliates.</w:t>
      </w:r>
    </w:p>
    <w:p>
      <w:pPr>
        <w:spacing w:after="0" w:line="82" w:lineRule="exact"/>
        <w:rPr>
          <w:sz w:val="20"/>
          <w:szCs w:val="20"/>
          <w:color w:val="auto"/>
        </w:rPr>
      </w:pPr>
    </w:p>
    <w:p>
      <w:pPr>
        <w:ind w:left="540" w:right="1779" w:firstLine="1369"/>
        <w:spacing w:after="0" w:line="289" w:lineRule="auto"/>
        <w:rPr>
          <w:sz w:val="20"/>
          <w:szCs w:val="20"/>
          <w:color w:val="auto"/>
        </w:rPr>
      </w:pPr>
      <w:r>
        <w:rPr>
          <w:rFonts w:ascii="Courier New" w:cs="Courier New" w:eastAsia="Courier New" w:hAnsi="Courier New"/>
          <w:sz w:val="16"/>
          <w:szCs w:val="16"/>
          <w:color w:val="auto"/>
        </w:rPr>
        <w:t>The Escrow Agent shall have the right to liquidate any investments held, in order to provide funds necessary to make required payments under this Escrow Agreement. The Escrow Agent in its capacity as escrow agent hereunder shall not have any liability for any loss sustained as a result of any investment made pursuant to the instructions of the parties hereto or as a result of any liquidation of any investment prior to its maturity or for the failure of the parties to give the Escrow Agent instructions to invest or reinvest the Escrow Fund or any earnings thereon.</w:t>
      </w:r>
    </w:p>
    <w:p>
      <w:pPr>
        <w:spacing w:after="0" w:line="77" w:lineRule="exact"/>
        <w:rPr>
          <w:sz w:val="20"/>
          <w:szCs w:val="20"/>
          <w:color w:val="auto"/>
        </w:rPr>
      </w:pPr>
    </w:p>
    <w:p>
      <w:pPr>
        <w:ind w:right="1879" w:firstLine="535"/>
        <w:spacing w:after="0" w:line="402" w:lineRule="auto"/>
        <w:tabs>
          <w:tab w:leader="none" w:pos="84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Escrow Agent shall deliver the Shares and the Escrow Fund upon, and pursuant to, the following irrevocable instructions of Purchaser and Seller:</w:t>
      </w:r>
    </w:p>
    <w:p>
      <w:pPr>
        <w:ind w:right="2099" w:firstLine="851"/>
        <w:spacing w:after="0" w:line="347" w:lineRule="auto"/>
        <w:tabs>
          <w:tab w:leader="none" w:pos="1264"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accept delivery of and hold in custody the parties' respective deliveries as provided in Section 1(a) above.</w:t>
      </w:r>
    </w:p>
    <w:p>
      <w:pPr>
        <w:spacing w:after="0" w:line="18" w:lineRule="exact"/>
        <w:rPr>
          <w:rFonts w:ascii="Courier New" w:cs="Courier New" w:eastAsia="Courier New" w:hAnsi="Courier New"/>
          <w:sz w:val="18"/>
          <w:szCs w:val="18"/>
          <w:color w:val="auto"/>
        </w:rPr>
      </w:pPr>
    </w:p>
    <w:p>
      <w:pPr>
        <w:ind w:right="2199" w:firstLine="851"/>
        <w:spacing w:after="0" w:line="347" w:lineRule="auto"/>
        <w:tabs>
          <w:tab w:leader="none" w:pos="1264"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Fund shall be deposited into a separate account until released pursuant to the provisions of this Escrow Agreement.</w:t>
      </w:r>
    </w:p>
    <w:p>
      <w:pPr>
        <w:spacing w:after="0" w:line="18" w:lineRule="exact"/>
        <w:rPr>
          <w:rFonts w:ascii="Courier New" w:cs="Courier New" w:eastAsia="Courier New" w:hAnsi="Courier New"/>
          <w:sz w:val="18"/>
          <w:szCs w:val="18"/>
          <w:color w:val="auto"/>
        </w:rPr>
      </w:pPr>
    </w:p>
    <w:p>
      <w:pPr>
        <w:ind w:right="1879" w:firstLine="851"/>
        <w:spacing w:after="0" w:line="278" w:lineRule="auto"/>
        <w:tabs>
          <w:tab w:leader="none" w:pos="12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two (2) business days following receipt by the Escrow Agent of a Put Exercise Notice or a Call Exercise Notice (copies of the forms of which are attached hereto as Annex A and Annex B, respectively), the Escrow Agent shall (i) release to the Purchaser's Transfer Agent (as designated below in Section 12) the fully endorsed Stock Power (a copy of the form of which is attached hereto as Annexes C-1 and C-2) dated the date of the Put Exercise or Call Exercise, as the case may be, together with the stock certificates representing the Shares; (ii) release Seven Million Fifty Two Thousand Nine Hundred Ninety Six Dollars ($7,052,996) of the Escrow Fund to the account of the Seller designated in the Put Exercise Notice or the Call Exercise Notice, less an amount equal to the Seller's portion of the fees and expenses of the Escrow Agent payable hereunder; and (iii) remit to the Purchaser the balance of the funds representing the Escrow Fund, less an amount equal to the Purchaser's portion of the fees and expenses of the Escrow Agent payable hereunder, provided that if there are insufficient funds to fully pay such portion, the Purchaser shall promptly remit the balance payable to the Escrow Agent.</w:t>
      </w:r>
    </w:p>
    <w:p>
      <w:pPr>
        <w:spacing w:after="0" w:line="294" w:lineRule="exact"/>
        <w:rPr>
          <w:rFonts w:ascii="Courier New" w:cs="Courier New" w:eastAsia="Courier New" w:hAnsi="Courier New"/>
          <w:sz w:val="16"/>
          <w:szCs w:val="16"/>
          <w:color w:val="auto"/>
        </w:rPr>
      </w:pPr>
    </w:p>
    <w:p>
      <w:pPr>
        <w:ind w:right="2199" w:firstLine="851"/>
        <w:spacing w:after="0" w:line="292" w:lineRule="auto"/>
        <w:tabs>
          <w:tab w:leader="none" w:pos="1264"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distribute to the Purchaser on a monthly basis, all interest and dividends earned on the Escrow Fund in excess of the initial deposit to the Escrow Fund pursuant to Section 1(a).</w:t>
      </w:r>
    </w:p>
    <w:p>
      <w:pPr>
        <w:spacing w:after="0" w:line="66" w:lineRule="exact"/>
        <w:rPr>
          <w:rFonts w:ascii="Courier New" w:cs="Courier New" w:eastAsia="Courier New" w:hAnsi="Courier New"/>
          <w:sz w:val="18"/>
          <w:szCs w:val="18"/>
          <w:color w:val="auto"/>
        </w:rPr>
      </w:pPr>
    </w:p>
    <w:p>
      <w:pPr>
        <w:ind w:right="1999" w:firstLine="851"/>
        <w:spacing w:after="0" w:line="260" w:lineRule="auto"/>
        <w:tabs>
          <w:tab w:leader="none" w:pos="1264"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Escrow Agent does not receive a Put Exercise Notice or a Call Exercise Notice on or before June 30, 1999 then within one (1) business day following June 30, 1999, the Escrow Agent shall (i) return to the Seller the stock certificates representing the Shares and the Stock Power, and (ii) return to the Purchaser the Escrow Fund together with any interest thereon not previously distributed to the Purchaser.</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Upon delivery by the Escrow Agent of the amounts and documents in Sections 1(c) or (e), or in the event that a Put Exercise Notice or a Call Exercise Notice is not received on or prior to June 30, 1999, this Escrow Agreement shall terminate, subject to the provisions of Section 9 hereunder, which section shall survive such termination.</w:t>
      </w:r>
    </w:p>
    <w:p>
      <w:pPr>
        <w:spacing w:after="0" w:line="90" w:lineRule="exact"/>
        <w:rPr>
          <w:sz w:val="20"/>
          <w:szCs w:val="20"/>
          <w:color w:val="auto"/>
        </w:rPr>
      </w:pPr>
    </w:p>
    <w:p>
      <w:pPr>
        <w:ind w:right="1779" w:firstLine="535"/>
        <w:spacing w:after="0" w:line="347"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undertakes to perform only such duties as are expressly set forth herein.</w:t>
      </w:r>
    </w:p>
    <w:p>
      <w:pPr>
        <w:spacing w:after="0" w:line="18" w:lineRule="exact"/>
        <w:rPr>
          <w:rFonts w:ascii="Courier New" w:cs="Courier New" w:eastAsia="Courier New" w:hAnsi="Courier New"/>
          <w:sz w:val="18"/>
          <w:szCs w:val="18"/>
          <w:color w:val="auto"/>
        </w:rPr>
      </w:pPr>
    </w:p>
    <w:p>
      <w:pPr>
        <w:ind w:right="1779" w:firstLine="535"/>
        <w:spacing w:after="0" w:line="256"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may rely and shall be protected in acting or refraining from acting upon any written notice, instruction or request furnished to it hereunder and believed by it to be genuine and to have been signed or presented by the proper party or parties. The Escrow Agent shall be under no duty to inquire into or investigate the validity, accuracy or content of any such document. The Escrow Agent shall have no duty to solicit any payments which may be due it hereunder.</w:t>
      </w:r>
    </w:p>
    <w:p>
      <w:pPr>
        <w:spacing w:after="0" w:line="98" w:lineRule="exact"/>
        <w:rPr>
          <w:rFonts w:ascii="Courier New" w:cs="Courier New" w:eastAsia="Courier New" w:hAnsi="Courier New"/>
          <w:sz w:val="18"/>
          <w:szCs w:val="18"/>
          <w:color w:val="auto"/>
        </w:rPr>
      </w:pPr>
    </w:p>
    <w:p>
      <w:pPr>
        <w:ind w:right="1879" w:firstLine="535"/>
        <w:spacing w:after="0" w:line="250"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not be liable for any action taken or omitted by it in good faith unless a court of competent jurisdiction determines that the Escrow Agent's willful misconduct was the primary cause of any loss to the Purchaser or Seller. In the administration of the escrow account hereunder, the Escrow Agent may execute any of its powers and perform its duties hereunder directly or through agents or attorneys and may, consult with counsel, accountants and other skilled persons to be selected and retained by it. The Escrow Agent shall not be liable for anything done, suffered or omitted in good faith by it in accordance with the advice or opinion of any such counsel, accountants or other skilled persons.</w:t>
      </w:r>
    </w:p>
    <w:p>
      <w:pPr>
        <w:spacing w:after="0" w:line="104" w:lineRule="exact"/>
        <w:rPr>
          <w:rFonts w:ascii="Courier New" w:cs="Courier New" w:eastAsia="Courier New" w:hAnsi="Courier New"/>
          <w:sz w:val="18"/>
          <w:szCs w:val="18"/>
          <w:color w:val="auto"/>
        </w:rPr>
      </w:pPr>
    </w:p>
    <w:p>
      <w:pPr>
        <w:ind w:right="1879" w:firstLine="535"/>
        <w:spacing w:after="0" w:line="282" w:lineRule="auto"/>
        <w:tabs>
          <w:tab w:leader="none" w:pos="84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Escrow Agent may resign and be discharged from its duties or obligations hereunder by giving notice in writing of such resignation at least thirty (30) days prior to the date when such resignation shall take effect. The Escrow Agent shall deliver all monies, documents and instruments held hereunder to a successor escrow agent appointed by the Purchaser and the Seller jointly. If no successor is appointed within twenty (20) days of the Escrow Agent's giving of notice of its resignation, the Escrow Agent or either Seller or the Purchaser may petition any court of competent jurisdiction to appoint a successor. The Escrow Agent shall have the right to withhold an amount equal to the amount due and owing to the Escrow Agent, plus any costs and expenses the Escrow Agent shall reasonably believe may be incurred by the Escrow Agent in connection with the termination of the Escrow Agreement.</w:t>
      </w:r>
    </w:p>
    <w:p>
      <w:pPr>
        <w:spacing w:after="0" w:line="290" w:lineRule="exact"/>
        <w:rPr>
          <w:rFonts w:ascii="Courier New" w:cs="Courier New" w:eastAsia="Courier New" w:hAnsi="Courier New"/>
          <w:sz w:val="16"/>
          <w:szCs w:val="16"/>
          <w:color w:val="auto"/>
        </w:rPr>
      </w:pPr>
    </w:p>
    <w:p>
      <w:pPr>
        <w:ind w:right="1999" w:firstLine="535"/>
        <w:spacing w:after="0" w:line="293" w:lineRule="auto"/>
        <w:tabs>
          <w:tab w:leader="none" w:pos="84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and Seller hereby agree to jointly and severally (i) pay the Escrow Agent upon execution of this Agreement reasonable compensation for the services to be rendered hereunder, as described in Schedule I attached hereto, and (ii) pay or reimburse the Escrow Agent upon request for all expenses, disbursement and advances, including reasonable attorney's fees, incurred or made by it in connection with the preparation, execution, performance, delivery modification and termination of this Escrow Agreement.</w:t>
      </w:r>
    </w:p>
    <w:p>
      <w:pPr>
        <w:spacing w:after="0" w:line="71" w:lineRule="exact"/>
        <w:rPr>
          <w:rFonts w:ascii="Courier New" w:cs="Courier New" w:eastAsia="Courier New" w:hAnsi="Courier New"/>
          <w:sz w:val="16"/>
          <w:szCs w:val="16"/>
          <w:color w:val="auto"/>
        </w:rPr>
      </w:pPr>
    </w:p>
    <w:p>
      <w:pPr>
        <w:ind w:right="1779" w:firstLine="535"/>
        <w:spacing w:after="0" w:line="274"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Purchaser and the Seller jointly and severally agree to indemnify and hold the Escrow Agent and its directors, officers, agents and employees (collectively the "Indemnitees") harmless from and against any and all claims, liabilities, losses, damages, fines, penalties, and</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expenses, including out-of-pocket and incidental expenses and legal fees ("Losses") that may be imposed on, incurred by, or asserted against, the Indemnitees or any of them for following any instructions or other directions upon which the Escrow Agent is authorized to rely pursuant to the terms of this Escrow Agreement provided the Indemnities have not acted with willful misconduct.</w:t>
      </w:r>
    </w:p>
    <w:p>
      <w:pPr>
        <w:spacing w:after="0" w:line="101" w:lineRule="exact"/>
        <w:rPr>
          <w:sz w:val="20"/>
          <w:szCs w:val="20"/>
          <w:color w:val="auto"/>
        </w:rPr>
      </w:pPr>
    </w:p>
    <w:p>
      <w:pPr>
        <w:ind w:right="1999" w:firstLine="956"/>
        <w:spacing w:after="0" w:line="293" w:lineRule="auto"/>
        <w:tabs>
          <w:tab w:leader="none" w:pos="136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limitation of paragraph (a) immediately above, the Purchaser and the Seller, jointly and severally, also agree to indemnify and hold the Indemnitees and each of them harmless from and against any and all Losses that may be imposed on, incurred by, or asserted against, the Indemnitees or any of them in connection with or arising out of the Escrow Agent's performance under this Escrow Agreement, provided the Indemnitees have not acted with gross negligence or engaged in willful misconduct.</w:t>
      </w:r>
    </w:p>
    <w:p>
      <w:pPr>
        <w:spacing w:after="0" w:line="71" w:lineRule="exact"/>
        <w:rPr>
          <w:rFonts w:ascii="Courier New" w:cs="Courier New" w:eastAsia="Courier New" w:hAnsi="Courier New"/>
          <w:sz w:val="16"/>
          <w:szCs w:val="16"/>
          <w:color w:val="auto"/>
        </w:rPr>
      </w:pPr>
    </w:p>
    <w:p>
      <w:pPr>
        <w:ind w:right="1879" w:firstLine="956"/>
        <w:spacing w:after="0" w:line="306" w:lineRule="auto"/>
        <w:tabs>
          <w:tab w:leader="none" w:pos="136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Escrow Agreement to the contrary notwithstanding, in no event shall the Escrow Agent be liable for special, indirect or consequential loss or damage of any kind whatsoever (including but not limited to lost profits), even if the Escrow Agent has been advised of the likelihood of such loss or damage and regardless of the form of action.</w:t>
      </w:r>
    </w:p>
    <w:p>
      <w:pPr>
        <w:spacing w:after="0" w:line="60" w:lineRule="exact"/>
        <w:rPr>
          <w:rFonts w:ascii="Courier New" w:cs="Courier New" w:eastAsia="Courier New" w:hAnsi="Courier New"/>
          <w:sz w:val="16"/>
          <w:szCs w:val="16"/>
          <w:color w:val="auto"/>
        </w:rPr>
      </w:pPr>
    </w:p>
    <w:p>
      <w:pPr>
        <w:ind w:right="1999" w:firstLine="535"/>
        <w:spacing w:after="0" w:line="260"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except the Escrow Agent, shall, in the notice section of this agreement, provide the Escrow Agent with their Tax Identification Number (TIN) as assigned by the Internal Revenue Service. All interest or other income earned under this Escrow Agreement shall be allocated and paid as provided herein and reported by the recipient to the Internal Revenue Service as having been so allocated and paid.</w:t>
      </w:r>
    </w:p>
    <w:p>
      <w:pPr>
        <w:spacing w:after="0" w:line="92" w:lineRule="exact"/>
        <w:rPr>
          <w:rFonts w:ascii="Courier New" w:cs="Courier New" w:eastAsia="Courier New" w:hAnsi="Courier New"/>
          <w:sz w:val="18"/>
          <w:szCs w:val="18"/>
          <w:color w:val="auto"/>
        </w:rPr>
      </w:pPr>
    </w:p>
    <w:p>
      <w:pPr>
        <w:ind w:right="1879" w:firstLine="535"/>
        <w:spacing w:after="0" w:line="260"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and responsibilities of the Escrow Agent hereunder shall be determined solely by the express provisions of this Escrow Agreement, and no other or further duties or responsibilities shall be implied. The Escrow Agent shall not have any liability under, nor duty to inquire into the terms and provisions of any agreement or instructions, other than outlined in this Escrow Agreement.</w:t>
      </w:r>
    </w:p>
    <w:p>
      <w:pPr>
        <w:spacing w:after="0" w:line="92" w:lineRule="exact"/>
        <w:rPr>
          <w:rFonts w:ascii="Courier New" w:cs="Courier New" w:eastAsia="Courier New" w:hAnsi="Courier New"/>
          <w:sz w:val="18"/>
          <w:szCs w:val="18"/>
          <w:color w:val="auto"/>
        </w:rPr>
      </w:pPr>
    </w:p>
    <w:p>
      <w:pPr>
        <w:ind w:right="1779" w:firstLine="535"/>
        <w:spacing w:after="0" w:line="318" w:lineRule="auto"/>
        <w:tabs>
          <w:tab w:leader="none" w:pos="9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deliveries shall be made to the respective addresses set forth below and all notices and communications hereunder shall be in writing and shall be deemed to be duly given if sent by first class mail, postage prepaid, a recognized overnight delivery service, or by facsimile transmission, as follows:</w:t>
      </w:r>
    </w:p>
    <w:p>
      <w:pPr>
        <w:spacing w:after="0" w:line="52" w:lineRule="exact"/>
        <w:rPr>
          <w:sz w:val="20"/>
          <w:szCs w:val="20"/>
          <w:color w:val="auto"/>
        </w:rPr>
      </w:pPr>
    </w:p>
    <w:p>
      <w:pPr>
        <w:ind w:left="2860" w:right="1999" w:hanging="2843"/>
        <w:spacing w:after="0" w:line="257" w:lineRule="auto"/>
        <w:tabs>
          <w:tab w:leader="none" w:pos="2840" w:val="left"/>
        </w:tabs>
        <w:rPr>
          <w:sz w:val="20"/>
          <w:szCs w:val="20"/>
          <w:color w:val="auto"/>
        </w:rPr>
      </w:pPr>
      <w:r>
        <w:rPr>
          <w:rFonts w:ascii="Courier New" w:cs="Courier New" w:eastAsia="Courier New" w:hAnsi="Courier New"/>
          <w:sz w:val="18"/>
          <w:szCs w:val="18"/>
          <w:color w:val="auto"/>
        </w:rPr>
        <w:t>If to the Escrow Agent:</w:t>
      </w:r>
      <w:r>
        <w:rPr>
          <w:sz w:val="20"/>
          <w:szCs w:val="20"/>
          <w:color w:val="auto"/>
        </w:rPr>
        <w:tab/>
      </w:r>
      <w:r>
        <w:rPr>
          <w:rFonts w:ascii="Courier New" w:cs="Courier New" w:eastAsia="Courier New" w:hAnsi="Courier New"/>
          <w:sz w:val="18"/>
          <w:szCs w:val="18"/>
          <w:color w:val="auto"/>
        </w:rPr>
        <w:t>Chase Manhattan Trust Company, National Association One Oxford Centre</w:t>
      </w:r>
    </w:p>
    <w:p>
      <w:pPr>
        <w:ind w:left="2860"/>
        <w:spacing w:after="0"/>
        <w:rPr>
          <w:sz w:val="20"/>
          <w:szCs w:val="20"/>
          <w:color w:val="auto"/>
        </w:rPr>
      </w:pPr>
      <w:r>
        <w:rPr>
          <w:rFonts w:ascii="Courier New" w:cs="Courier New" w:eastAsia="Courier New" w:hAnsi="Courier New"/>
          <w:sz w:val="18"/>
          <w:szCs w:val="18"/>
          <w:color w:val="auto"/>
        </w:rPr>
        <w:t>301 Grant Street, Suite 1100</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Pittsburgh, PA</w:t>
      </w:r>
      <w:r>
        <w:rPr>
          <w:sz w:val="20"/>
          <w:szCs w:val="20"/>
          <w:color w:val="auto"/>
        </w:rPr>
        <w:tab/>
      </w:r>
      <w:r>
        <w:rPr>
          <w:rFonts w:ascii="Courier New" w:cs="Courier New" w:eastAsia="Courier New" w:hAnsi="Courier New"/>
          <w:sz w:val="16"/>
          <w:szCs w:val="16"/>
          <w:color w:val="auto"/>
        </w:rPr>
        <w:t>15219</w:t>
      </w:r>
    </w:p>
    <w:p>
      <w:pPr>
        <w:ind w:left="2860"/>
        <w:spacing w:after="0"/>
        <w:rPr>
          <w:sz w:val="20"/>
          <w:szCs w:val="20"/>
          <w:color w:val="auto"/>
        </w:rPr>
      </w:pPr>
      <w:r>
        <w:rPr>
          <w:rFonts w:ascii="Courier New" w:cs="Courier New" w:eastAsia="Courier New" w:hAnsi="Courier New"/>
          <w:sz w:val="18"/>
          <w:szCs w:val="18"/>
          <w:color w:val="auto"/>
        </w:rPr>
        <w:t>Attention: JoAnne Osborn</w:t>
      </w: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Facsimile Number:</w:t>
      </w:r>
      <w:r>
        <w:rPr>
          <w:sz w:val="20"/>
          <w:szCs w:val="20"/>
          <w:color w:val="auto"/>
        </w:rPr>
        <w:tab/>
      </w:r>
      <w:r>
        <w:rPr>
          <w:rFonts w:ascii="Courier New" w:cs="Courier New" w:eastAsia="Courier New" w:hAnsi="Courier New"/>
          <w:sz w:val="16"/>
          <w:szCs w:val="16"/>
          <w:color w:val="auto"/>
        </w:rPr>
        <w:t>(412) 456-5565</w:t>
      </w:r>
    </w:p>
    <w:p>
      <w:pPr>
        <w:ind w:left="2860"/>
        <w:spacing w:after="0"/>
        <w:tabs>
          <w:tab w:leader="none" w:pos="4840" w:val="left"/>
        </w:tabs>
        <w:rPr>
          <w:sz w:val="20"/>
          <w:szCs w:val="20"/>
          <w:color w:val="auto"/>
        </w:rPr>
      </w:pPr>
      <w:r>
        <w:rPr>
          <w:rFonts w:ascii="Courier New" w:cs="Courier New" w:eastAsia="Courier New" w:hAnsi="Courier New"/>
          <w:sz w:val="18"/>
          <w:szCs w:val="18"/>
          <w:color w:val="auto"/>
        </w:rPr>
        <w:t>Telephone Number:</w:t>
      </w:r>
      <w:r>
        <w:rPr>
          <w:sz w:val="20"/>
          <w:szCs w:val="20"/>
          <w:color w:val="auto"/>
        </w:rPr>
        <w:tab/>
      </w:r>
      <w:r>
        <w:rPr>
          <w:rFonts w:ascii="Courier New" w:cs="Courier New" w:eastAsia="Courier New" w:hAnsi="Courier New"/>
          <w:sz w:val="16"/>
          <w:szCs w:val="16"/>
          <w:color w:val="auto"/>
        </w:rPr>
        <w:t>(412) 291-2015</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19</w:t>
            </w:r>
          </w:p>
        </w:tc>
        <w:tc>
          <w:tcPr>
            <w:tcW w:w="12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California</w:t>
            </w:r>
          </w:p>
        </w:tc>
        <w:tc>
          <w:tcPr>
            <w:tcW w:w="27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9"/>
              </w:rPr>
              <w:t>Coastal Communities, Inc.</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If to the Purchaser:</w:t>
            </w:r>
          </w:p>
        </w:tc>
        <w:tc>
          <w:tcPr>
            <w:tcW w:w="1280" w:type="dxa"/>
            <w:vAlign w:val="bottom"/>
            <w:vMerge w:val="continue"/>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6 Executive Circle, Suite 250</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Irvine, California  92614</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Attention:</w:t>
            </w:r>
          </w:p>
        </w:tc>
        <w:tc>
          <w:tcPr>
            <w:tcW w:w="2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Raymond J. Pacini</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Fax: (949)</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261-6550</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2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Phone: (949) 250-7781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McDermott,</w:t>
            </w:r>
          </w:p>
        </w:tc>
        <w:tc>
          <w:tcPr>
            <w:tcW w:w="1360" w:type="dxa"/>
            <w:vAlign w:val="bottom"/>
          </w:tcPr>
          <w:p>
            <w:pPr>
              <w:spacing w:after="0"/>
              <w:rPr>
                <w:sz w:val="20"/>
                <w:szCs w:val="20"/>
                <w:color w:val="auto"/>
              </w:rPr>
            </w:pPr>
            <w:r>
              <w:rPr>
                <w:rFonts w:ascii="Courier New" w:cs="Courier New" w:eastAsia="Courier New" w:hAnsi="Courier New"/>
                <w:sz w:val="18"/>
                <w:szCs w:val="18"/>
                <w:color w:val="auto"/>
              </w:rPr>
              <w:t>Will &amp; Emery</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1301 Dove Street, Suite 500</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Newport Beach, California 92660</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Attention:</w:t>
            </w:r>
          </w:p>
        </w:tc>
        <w:tc>
          <w:tcPr>
            <w:tcW w:w="2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Gregory W. Preston, Esq.</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Fax: (949)</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851-9348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2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Phone: (949) 757-7195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If to the Seller:</w:t>
            </w:r>
          </w:p>
        </w:tc>
        <w:tc>
          <w:tcPr>
            <w:tcW w:w="40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Wheelabrator Technologies Inc.</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4 Liberty Lane West</w:t>
            </w:r>
          </w:p>
        </w:tc>
        <w:tc>
          <w:tcPr>
            <w:tcW w:w="136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w w:val="92"/>
              </w:rPr>
              <w:t>03842</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Hampton, New Hampshire</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Attention: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Secretary</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Fax: (603)</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929-3111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2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Phone: (603) 929-3000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740" w:type="dxa"/>
            <w:vAlign w:val="bottom"/>
          </w:tcPr>
          <w:p>
            <w:pPr>
              <w:spacing w:after="0"/>
              <w:rPr>
                <w:sz w:val="20"/>
                <w:szCs w:val="20"/>
                <w:color w:val="auto"/>
              </w:rPr>
            </w:pPr>
            <w:r>
              <w:rPr>
                <w:rFonts w:ascii="Courier New" w:cs="Courier New" w:eastAsia="Courier New" w:hAnsi="Courier New"/>
                <w:sz w:val="18"/>
                <w:szCs w:val="18"/>
                <w:color w:val="auto"/>
              </w:rPr>
              <w:t>If to the Transfer Agent:</w:t>
            </w:r>
          </w:p>
        </w:tc>
        <w:tc>
          <w:tcPr>
            <w:tcW w:w="400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6"/>
              </w:rPr>
              <w:t>ChaseMellon Shareholder Services, LLC</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4 Station Square, Suite 301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Pittsburgh,</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Pennsylvania</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15219</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Attention:</w:t>
            </w:r>
          </w:p>
        </w:tc>
        <w:tc>
          <w:tcPr>
            <w:tcW w:w="2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Kathy Gallagher</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Fax: (412)</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236-8161</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2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Phone: (412) 236-8128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or at such other address or facsimile number as any of the above may have furnished to the other parties in writing in a manner provided in this Paragraph</w:t>
      </w:r>
    </w:p>
    <w:p>
      <w:pPr>
        <w:spacing w:after="0" w:line="1" w:lineRule="exact"/>
        <w:rPr>
          <w:sz w:val="20"/>
          <w:szCs w:val="20"/>
          <w:color w:val="auto"/>
        </w:rPr>
      </w:pPr>
    </w:p>
    <w:p>
      <w:pPr>
        <w:ind w:right="1779" w:firstLine="8"/>
        <w:spacing w:after="0" w:line="250"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notice or communication given in the manner specified in this Paragraph 12 shall be deemed to have been given as of the date so mailed or otherwise sent except with respect to the Escrow Agent as to which date shall be deemed to have been given on the date received by the Escrow Agent. In the event that the Escrow Agent, in its sole discretion, shall determine that an emergency exists, the Escrow Agent may use such other means of communications as the Escrow Agent deems advisable.</w:t>
      </w:r>
    </w:p>
    <w:p>
      <w:pPr>
        <w:spacing w:after="0" w:line="101" w:lineRule="exact"/>
        <w:rPr>
          <w:rFonts w:ascii="Courier New" w:cs="Courier New" w:eastAsia="Courier New" w:hAnsi="Courier New"/>
          <w:sz w:val="18"/>
          <w:szCs w:val="18"/>
          <w:color w:val="auto"/>
        </w:rPr>
      </w:pPr>
    </w:p>
    <w:p>
      <w:pPr>
        <w:ind w:right="1879" w:firstLine="535"/>
        <w:spacing w:after="0" w:line="253" w:lineRule="auto"/>
        <w:tabs>
          <w:tab w:leader="none" w:pos="948"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In the event funds transfer instructions are given (other than in writing at the time of execution of this Escrow Agreement), whether in writing, by telecopier or otherwise, the Escrow Agent is authorized to seek confirmation of such instructions by telephone call-back to the person or persons designated on Schedule 2 hereto, and the Escrow Agent may rely upon the confirmations of anyone purporting to be the person or persons so designated. The persons and telephone numbers for call-backs may be changed only in a writing actually received and</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4"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acknowledged by the Escrow Agent. The parties to this Escrow Agreement acknowledge that such security procedure is commercially reasonable.</w:t>
      </w:r>
    </w:p>
    <w:p>
      <w:pPr>
        <w:spacing w:after="0" w:line="18" w:lineRule="exact"/>
        <w:rPr>
          <w:sz w:val="20"/>
          <w:szCs w:val="20"/>
          <w:color w:val="auto"/>
        </w:rPr>
      </w:pPr>
    </w:p>
    <w:p>
      <w:pPr>
        <w:ind w:right="1879" w:firstLine="851"/>
        <w:spacing w:after="0" w:line="252" w:lineRule="auto"/>
        <w:tabs>
          <w:tab w:leader="none" w:pos="1264"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that the Escrow Agent and the beneficiary's bank in any funds transfer may rely solely upon any account numbers or similar identifying number provided by either of the Purchaser or the Seller to identify (i) the beneficiary, (ii) the beneficiary's bank, or (iii) an intermediary bank. The Escrow Agent may apply any of the escrowed funds for any payment order it executes using any such identifying number, even where its use may result in a person other than the beneficiary being paid, or the transfer of funds to a bank other than the beneficiary's bank, or an intermediary bank designated.</w:t>
      </w:r>
    </w:p>
    <w:p>
      <w:pPr>
        <w:spacing w:after="0" w:line="98" w:lineRule="exact"/>
        <w:rPr>
          <w:rFonts w:ascii="Courier New" w:cs="Courier New" w:eastAsia="Courier New" w:hAnsi="Courier New"/>
          <w:sz w:val="18"/>
          <w:szCs w:val="18"/>
          <w:color w:val="auto"/>
        </w:rPr>
      </w:pPr>
    </w:p>
    <w:p>
      <w:pPr>
        <w:ind w:right="1779" w:firstLine="535"/>
        <w:spacing w:after="0" w:line="292"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Escrow Agreement may be waived, altered, amended or supplemented, in whole or in part, only by a writing signed by all of the parties hereto.</w:t>
      </w:r>
    </w:p>
    <w:p>
      <w:pPr>
        <w:spacing w:after="0" w:line="66" w:lineRule="exact"/>
        <w:rPr>
          <w:rFonts w:ascii="Courier New" w:cs="Courier New" w:eastAsia="Courier New" w:hAnsi="Courier New"/>
          <w:sz w:val="18"/>
          <w:szCs w:val="18"/>
          <w:color w:val="auto"/>
        </w:rPr>
      </w:pPr>
    </w:p>
    <w:p>
      <w:pPr>
        <w:ind w:right="1999" w:firstLine="535"/>
        <w:spacing w:after="0" w:line="292"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Escrow Agreement nor any right or interest hereunder may be assigned in whole or in part by any party without the prior consent of the other parties.</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Escrow Agreement may be executed in one or more counterparts, each of which shall be deemed an original, but all of which together shall constitute one and the same instrument.</w:t>
      </w:r>
    </w:p>
    <w:p>
      <w:pPr>
        <w:spacing w:after="0" w:line="66" w:lineRule="exact"/>
        <w:rPr>
          <w:rFonts w:ascii="Courier New" w:cs="Courier New" w:eastAsia="Courier New" w:hAnsi="Courier New"/>
          <w:sz w:val="18"/>
          <w:szCs w:val="18"/>
          <w:color w:val="auto"/>
        </w:rPr>
      </w:pPr>
    </w:p>
    <w:p>
      <w:pPr>
        <w:ind w:right="1779" w:firstLine="535"/>
        <w:spacing w:after="0" w:line="274"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not incur any liability for following the instructions herein contained or expressly provided for, or written instructions given by the parties hereto provided the Escrow Agent has not acted with willful misconduct.</w:t>
      </w:r>
    </w:p>
    <w:p>
      <w:pPr>
        <w:spacing w:after="0" w:line="81" w:lineRule="exact"/>
        <w:rPr>
          <w:rFonts w:ascii="Courier New" w:cs="Courier New" w:eastAsia="Courier New" w:hAnsi="Courier New"/>
          <w:sz w:val="18"/>
          <w:szCs w:val="18"/>
          <w:color w:val="auto"/>
        </w:rPr>
      </w:pPr>
    </w:p>
    <w:p>
      <w:pPr>
        <w:ind w:right="1779" w:firstLine="535"/>
        <w:spacing w:after="0" w:line="293"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Escrow Agent shall be uncertain as to its duties or rights hereunder or shall receive instructions, claims or demands from any party hereto which, in its opinion, conflict with any of the provisions of this Escrow Agreement, it shall be entitled to refrain from taking any action and its sole obligation shall be to keep safely all property held in escrow until it shall be directed otherwise in writing by all of the other parties hereto or by a final order or judgment of a court of competent jurisdiction.</w:t>
      </w:r>
    </w:p>
    <w:p>
      <w:pPr>
        <w:spacing w:after="0" w:line="71" w:lineRule="exact"/>
        <w:rPr>
          <w:rFonts w:ascii="Courier New" w:cs="Courier New" w:eastAsia="Courier New" w:hAnsi="Courier New"/>
          <w:sz w:val="16"/>
          <w:szCs w:val="16"/>
          <w:color w:val="auto"/>
        </w:rPr>
      </w:pPr>
    </w:p>
    <w:p>
      <w:pPr>
        <w:ind w:right="1779" w:firstLine="535"/>
        <w:spacing w:after="0" w:line="253"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or association into which the Escrow Agent in its individual capacity may be merged or converted or with which it may be consolidated, or any corporation or association resulting from any merger, conversion or consolidation to which the Escrow Agent in its individual capacity shall be a party, or any corporation or association to which all or substantially all the corporate trust business of the Escrow Agent in its individual capacity may be sold or otherwise transferred, shall be the Escrow Agent under this Escrow Agreement without further act.</w:t>
      </w:r>
    </w:p>
    <w:p>
      <w:pPr>
        <w:spacing w:after="0" w:line="103" w:lineRule="exact"/>
        <w:rPr>
          <w:rFonts w:ascii="Courier New" w:cs="Courier New" w:eastAsia="Courier New" w:hAnsi="Courier New"/>
          <w:sz w:val="18"/>
          <w:szCs w:val="18"/>
          <w:color w:val="auto"/>
        </w:rPr>
      </w:pPr>
    </w:p>
    <w:p>
      <w:pPr>
        <w:ind w:right="1779" w:firstLine="535"/>
        <w:spacing w:after="0" w:line="298"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Escrow Agreement shall be governed by and construed in accordance with the laws of the Commonwealth of Pennsylvania without regard to its principles of conflicts of laws and any action brought hereunder shall be brought in the courts of the Commonwealth of Pennsylvania, located in the Allegheny County or in the United States District Court for the Western District of Pennsylvania. Each party hereto irrevocably waives any objection on the</w:t>
      </w:r>
    </w:p>
    <w:p>
      <w:pPr>
        <w:spacing w:after="0" w:line="2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ind w:right="2099"/>
        <w:spacing w:after="0" w:line="323" w:lineRule="auto"/>
        <w:rPr>
          <w:sz w:val="20"/>
          <w:szCs w:val="20"/>
          <w:color w:val="auto"/>
        </w:rPr>
      </w:pPr>
      <w:r>
        <w:rPr>
          <w:rFonts w:ascii="Courier New" w:cs="Courier New" w:eastAsia="Courier New" w:hAnsi="Courier New"/>
          <w:sz w:val="16"/>
          <w:szCs w:val="16"/>
          <w:color w:val="auto"/>
        </w:rPr>
        <w:t>grounds of venue, forum non-conveniens or any similar grounds and irrevocably consents to service of process by mail or in any other manner permitted by applicable law and consents to the jurisdiction of said courts.</w:t>
      </w:r>
    </w:p>
    <w:p>
      <w:pPr>
        <w:spacing w:after="0" w:line="47"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IN WITNESS WHEREOF, the parties hereto have executed this Escrow Agreement on the date and year first above written.</w:t>
      </w: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CHASE MANHATTAN TRUST COMPANY,</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NATIONAL ASSOCIATION</w:t>
      </w:r>
    </w:p>
    <w:p>
      <w:pPr>
        <w:ind w:left="3700"/>
        <w:spacing w:after="0"/>
        <w:rPr>
          <w:sz w:val="20"/>
          <w:szCs w:val="20"/>
          <w:color w:val="auto"/>
        </w:rPr>
      </w:pPr>
      <w:r>
        <w:rPr>
          <w:rFonts w:ascii="Courier New" w:cs="Courier New" w:eastAsia="Courier New" w:hAnsi="Courier New"/>
          <w:sz w:val="18"/>
          <w:szCs w:val="18"/>
          <w:color w:val="auto"/>
        </w:rPr>
        <w:t>AS ESCROW AGENT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CALIFORNIA COASTAL COMMUNITIES,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Raymond J. Pacini</w:t>
      </w:r>
    </w:p>
    <w:p>
      <w:pPr>
        <w:ind w:left="4220"/>
        <w:spacing w:after="0"/>
        <w:rPr>
          <w:sz w:val="20"/>
          <w:szCs w:val="20"/>
          <w:color w:val="auto"/>
        </w:rPr>
      </w:pPr>
      <w:r>
        <w:rPr>
          <w:rFonts w:ascii="Courier New" w:cs="Courier New" w:eastAsia="Courier New" w:hAnsi="Courier New"/>
          <w:sz w:val="18"/>
          <w:szCs w:val="18"/>
          <w:color w:val="auto"/>
        </w:rPr>
        <w:t>Chief Executive Officer</w:t>
      </w:r>
    </w:p>
    <w:p>
      <w:pPr>
        <w:spacing w:after="0" w:line="3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RESCO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SCHEDULE OF FEES</w:t>
      </w:r>
    </w:p>
    <w:p>
      <w:pPr>
        <w:sectPr>
          <w:pgSz w:w="11900" w:h="16838" w:orient="portrait"/>
          <w:cols w:equalWidth="0" w:num="1">
            <w:col w:w="10440"/>
          </w:cols>
          <w:pgMar w:left="240" w:top="28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Fee: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w:t>
      </w:r>
    </w:p>
    <w:p>
      <w:pPr>
        <w:spacing w:after="0" w:line="200" w:lineRule="exact"/>
        <w:rPr>
          <w:sz w:val="20"/>
          <w:szCs w:val="20"/>
          <w:color w:val="auto"/>
        </w:rPr>
      </w:pPr>
    </w:p>
    <w:p>
      <w:pPr>
        <w:sectPr>
          <w:pgSz w:w="11900" w:h="16838" w:orient="portrait"/>
          <w:cols w:equalWidth="0" w:num="2">
            <w:col w:w="4340" w:space="720"/>
            <w:col w:w="5380"/>
          </w:cols>
          <w:pgMar w:left="240" w:top="285" w:right="12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 Vista Account Maintenance Fee: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347" w:lineRule="auto"/>
        <w:rPr>
          <w:sz w:val="20"/>
          <w:szCs w:val="20"/>
          <w:color w:val="auto"/>
        </w:rPr>
      </w:pPr>
      <w:r>
        <w:rPr>
          <w:rFonts w:ascii="Courier New" w:cs="Courier New" w:eastAsia="Courier New" w:hAnsi="Courier New"/>
          <w:sz w:val="18"/>
          <w:szCs w:val="18"/>
          <w:color w:val="auto"/>
        </w:rPr>
        <w:t>10 basis points, annualized, of the average monthly balance, taken monthly.</w:t>
      </w:r>
    </w:p>
    <w:p>
      <w:pPr>
        <w:spacing w:after="0" w:line="200" w:lineRule="exact"/>
        <w:rPr>
          <w:sz w:val="20"/>
          <w:szCs w:val="20"/>
          <w:color w:val="auto"/>
        </w:rPr>
      </w:pPr>
    </w:p>
    <w:p>
      <w:pPr>
        <w:sectPr>
          <w:pgSz w:w="11900" w:h="16838" w:orient="portrait"/>
          <w:cols w:equalWidth="0" w:num="2">
            <w:col w:w="4340" w:space="720"/>
            <w:col w:w="5380"/>
          </w:cols>
          <w:pgMar w:left="240" w:top="285" w:right="121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Assumptions: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344" w:lineRule="auto"/>
        <w:rPr>
          <w:sz w:val="20"/>
          <w:szCs w:val="20"/>
          <w:color w:val="auto"/>
        </w:rPr>
      </w:pPr>
      <w:r>
        <w:rPr>
          <w:rFonts w:ascii="Courier New" w:cs="Courier New" w:eastAsia="Courier New" w:hAnsi="Courier New"/>
          <w:sz w:val="16"/>
          <w:szCs w:val="16"/>
          <w:color w:val="auto"/>
        </w:rPr>
        <w:t>The Purchaser's deposit will be invested in one or more portfolios of the Chase Vista Money Market Mutual Funds through the duration of this contract.</w:t>
      </w:r>
    </w:p>
    <w:p>
      <w:pPr>
        <w:sectPr>
          <w:pgSz w:w="11900" w:h="16838" w:orient="portrait"/>
          <w:cols w:equalWidth="0" w:num="2">
            <w:col w:w="4340" w:space="720"/>
            <w:col w:w="5380"/>
          </w:cols>
          <w:pgMar w:left="240" w:top="285" w:right="1219"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4"/>
                <w:szCs w:val="24"/>
                <w:color w:val="auto"/>
              </w:rPr>
            </w:pPr>
          </w:p>
        </w:tc>
        <w:tc>
          <w:tcPr>
            <w:tcW w:w="5800" w:type="dxa"/>
            <w:vAlign w:val="bottom"/>
          </w:tcPr>
          <w:p>
            <w:pPr>
              <w:jc w:val="right"/>
              <w:ind w:right="3192"/>
              <w:spacing w:after="0"/>
              <w:rPr>
                <w:sz w:val="20"/>
                <w:szCs w:val="20"/>
                <w:color w:val="auto"/>
              </w:rPr>
            </w:pPr>
            <w:r>
              <w:rPr>
                <w:rFonts w:ascii="Courier New" w:cs="Courier New" w:eastAsia="Courier New" w:hAnsi="Courier New"/>
                <w:sz w:val="18"/>
                <w:szCs w:val="18"/>
                <w:color w:val="auto"/>
              </w:rPr>
              <w:t>SCHEDULE 2</w:t>
            </w:r>
          </w:p>
        </w:tc>
        <w:tc>
          <w:tcPr>
            <w:tcW w:w="0" w:type="dxa"/>
            <w:vAlign w:val="bottom"/>
          </w:tcPr>
          <w:p>
            <w:pPr>
              <w:spacing w:after="0"/>
              <w:rPr>
                <w:sz w:val="1"/>
                <w:szCs w:val="1"/>
                <w:color w:val="auto"/>
              </w:rPr>
            </w:pPr>
          </w:p>
        </w:tc>
      </w:tr>
      <w:tr>
        <w:trPr>
          <w:trHeight w:val="279"/>
        </w:trPr>
        <w:tc>
          <w:tcPr>
            <w:tcW w:w="2220" w:type="dxa"/>
            <w:vAlign w:val="bottom"/>
          </w:tcPr>
          <w:p>
            <w:pPr>
              <w:spacing w:after="0"/>
              <w:rPr>
                <w:sz w:val="24"/>
                <w:szCs w:val="24"/>
                <w:color w:val="auto"/>
              </w:rPr>
            </w:pPr>
          </w:p>
        </w:tc>
        <w:tc>
          <w:tcPr>
            <w:tcW w:w="580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6"/>
              </w:rPr>
              <w:t>TELEPHONE NUMBER(S) FOR CALL-BACKS AND</w:t>
            </w:r>
          </w:p>
        </w:tc>
        <w:tc>
          <w:tcPr>
            <w:tcW w:w="0" w:type="dxa"/>
            <w:vAlign w:val="bottom"/>
          </w:tcPr>
          <w:p>
            <w:pPr>
              <w:spacing w:after="0"/>
              <w:rPr>
                <w:sz w:val="1"/>
                <w:szCs w:val="1"/>
                <w:color w:val="auto"/>
              </w:rPr>
            </w:pPr>
          </w:p>
        </w:tc>
      </w:tr>
      <w:tr>
        <w:trPr>
          <w:trHeight w:val="296"/>
        </w:trPr>
        <w:tc>
          <w:tcPr>
            <w:tcW w:w="80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PERSON(S) DESIGNATED TO CONFIRM FUNDS TRANSFER INSTRUCTIONS</w:t>
            </w:r>
          </w:p>
        </w:tc>
        <w:tc>
          <w:tcPr>
            <w:tcW w:w="0" w:type="dxa"/>
            <w:vAlign w:val="bottom"/>
          </w:tcPr>
          <w:p>
            <w:pPr>
              <w:spacing w:after="0"/>
              <w:rPr>
                <w:sz w:val="1"/>
                <w:szCs w:val="1"/>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If to Purchaser:</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220" w:type="dxa"/>
            <w:vAlign w:val="bottom"/>
          </w:tcPr>
          <w:p>
            <w:pPr>
              <w:jc w:val="right"/>
              <w:ind w:right="756"/>
              <w:spacing w:after="0"/>
              <w:rPr>
                <w:sz w:val="20"/>
                <w:szCs w:val="20"/>
                <w:color w:val="auto"/>
              </w:rPr>
            </w:pPr>
            <w:r>
              <w:rPr>
                <w:rFonts w:ascii="Courier New" w:cs="Courier New" w:eastAsia="Courier New" w:hAnsi="Courier New"/>
                <w:sz w:val="18"/>
                <w:szCs w:val="18"/>
                <w:color w:val="auto"/>
              </w:rPr>
              <w:t>Name</w:t>
            </w:r>
          </w:p>
        </w:tc>
        <w:tc>
          <w:tcPr>
            <w:tcW w:w="5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Telephone Number</w:t>
            </w:r>
          </w:p>
        </w:tc>
        <w:tc>
          <w:tcPr>
            <w:tcW w:w="0" w:type="dxa"/>
            <w:vAlign w:val="bottom"/>
          </w:tcPr>
          <w:p>
            <w:pPr>
              <w:spacing w:after="0"/>
              <w:rPr>
                <w:sz w:val="1"/>
                <w:szCs w:val="1"/>
                <w:color w:val="auto"/>
              </w:rPr>
            </w:pPr>
          </w:p>
        </w:tc>
      </w:tr>
      <w:tr>
        <w:trPr>
          <w:trHeight w:val="490"/>
        </w:trPr>
        <w:tc>
          <w:tcPr>
            <w:tcW w:w="2220" w:type="dxa"/>
            <w:vAlign w:val="bottom"/>
          </w:tcPr>
          <w:p>
            <w:pPr>
              <w:spacing w:after="0"/>
              <w:rPr>
                <w:sz w:val="20"/>
                <w:szCs w:val="20"/>
                <w:color w:val="auto"/>
              </w:rPr>
            </w:pPr>
            <w:r>
              <w:rPr>
                <w:rFonts w:ascii="Courier New" w:cs="Courier New" w:eastAsia="Courier New" w:hAnsi="Courier New"/>
                <w:sz w:val="15"/>
                <w:szCs w:val="15"/>
                <w:color w:val="auto"/>
                <w:w w:val="74"/>
                <w:vertAlign w:val="superscript"/>
              </w:rPr>
              <w:t>1.</w:t>
            </w:r>
            <w:r>
              <w:rPr>
                <w:rFonts w:ascii="Courier New" w:cs="Courier New" w:eastAsia="Courier New" w:hAnsi="Courier New"/>
                <w:sz w:val="10"/>
                <w:szCs w:val="10"/>
                <w:color w:val="auto"/>
                <w:w w:val="74"/>
              </w:rPr>
              <w:t xml:space="preserve">   ----------------------</w:t>
            </w:r>
            <w:r>
              <w:rPr>
                <w:rFonts w:ascii="Courier New" w:cs="Courier New" w:eastAsia="Courier New" w:hAnsi="Courier New"/>
                <w:sz w:val="15"/>
                <w:szCs w:val="15"/>
                <w:color w:val="auto"/>
                <w:w w:val="74"/>
                <w:vertAlign w:val="subscript"/>
              </w:rPr>
              <w:t>----------------------</w:t>
            </w:r>
          </w:p>
        </w:tc>
        <w:tc>
          <w:tcPr>
            <w:tcW w:w="5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18"/>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2.</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5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90"/>
        </w:trPr>
        <w:tc>
          <w:tcPr>
            <w:tcW w:w="2220" w:type="dxa"/>
            <w:vAlign w:val="bottom"/>
          </w:tcPr>
          <w:p>
            <w:pPr>
              <w:spacing w:after="0"/>
              <w:rPr>
                <w:sz w:val="20"/>
                <w:szCs w:val="20"/>
                <w:color w:val="auto"/>
              </w:rPr>
            </w:pPr>
            <w:r>
              <w:rPr>
                <w:rFonts w:ascii="Courier New" w:cs="Courier New" w:eastAsia="Courier New" w:hAnsi="Courier New"/>
                <w:sz w:val="35"/>
                <w:szCs w:val="35"/>
                <w:color w:val="auto"/>
                <w:w w:val="73"/>
                <w:vertAlign w:val="superscript"/>
              </w:rPr>
              <w:t>3.</w:t>
            </w:r>
            <w:r>
              <w:rPr>
                <w:rFonts w:ascii="Courier New" w:cs="Courier New" w:eastAsia="Courier New" w:hAnsi="Courier New"/>
                <w:sz w:val="18"/>
                <w:szCs w:val="18"/>
                <w:color w:val="auto"/>
                <w:w w:val="73"/>
              </w:rPr>
              <w:t xml:space="preserve">   ----------------------</w:t>
            </w:r>
          </w:p>
        </w:tc>
        <w:tc>
          <w:tcPr>
            <w:tcW w:w="5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2220" w:type="dxa"/>
            <w:vAlign w:val="bottom"/>
          </w:tcPr>
          <w:p>
            <w:pPr>
              <w:jc w:val="right"/>
              <w:ind w:right="756"/>
              <w:spacing w:after="0"/>
              <w:rPr>
                <w:sz w:val="20"/>
                <w:szCs w:val="20"/>
                <w:color w:val="auto"/>
              </w:rPr>
            </w:pPr>
            <w:r>
              <w:rPr>
                <w:rFonts w:ascii="Courier New" w:cs="Courier New" w:eastAsia="Courier New" w:hAnsi="Courier New"/>
                <w:sz w:val="18"/>
                <w:szCs w:val="18"/>
                <w:color w:val="auto"/>
                <w:w w:val="96"/>
              </w:rPr>
              <w:t>If to Seller:</w:t>
            </w: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20" w:type="dxa"/>
            <w:vAlign w:val="bottom"/>
          </w:tcPr>
          <w:p>
            <w:pPr>
              <w:jc w:val="right"/>
              <w:ind w:right="756"/>
              <w:spacing w:after="0"/>
              <w:rPr>
                <w:sz w:val="20"/>
                <w:szCs w:val="20"/>
                <w:color w:val="auto"/>
              </w:rPr>
            </w:pPr>
            <w:r>
              <w:rPr>
                <w:rFonts w:ascii="Courier New" w:cs="Courier New" w:eastAsia="Courier New" w:hAnsi="Courier New"/>
                <w:sz w:val="18"/>
                <w:szCs w:val="18"/>
                <w:color w:val="auto"/>
              </w:rPr>
              <w:t>Name</w:t>
            </w:r>
          </w:p>
        </w:tc>
        <w:tc>
          <w:tcPr>
            <w:tcW w:w="5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Telephone Number</w:t>
            </w:r>
          </w:p>
        </w:tc>
        <w:tc>
          <w:tcPr>
            <w:tcW w:w="0" w:type="dxa"/>
            <w:vAlign w:val="bottom"/>
          </w:tcPr>
          <w:p>
            <w:pPr>
              <w:spacing w:after="0"/>
              <w:rPr>
                <w:sz w:val="1"/>
                <w:szCs w:val="1"/>
                <w:color w:val="auto"/>
              </w:rPr>
            </w:pPr>
          </w:p>
        </w:tc>
      </w:tr>
      <w:tr>
        <w:trPr>
          <w:trHeight w:val="490"/>
        </w:trPr>
        <w:tc>
          <w:tcPr>
            <w:tcW w:w="2220" w:type="dxa"/>
            <w:vAlign w:val="bottom"/>
          </w:tcPr>
          <w:p>
            <w:pPr>
              <w:spacing w:after="0"/>
              <w:rPr>
                <w:sz w:val="20"/>
                <w:szCs w:val="20"/>
                <w:color w:val="auto"/>
              </w:rPr>
            </w:pPr>
            <w:r>
              <w:rPr>
                <w:rFonts w:ascii="Courier New" w:cs="Courier New" w:eastAsia="Courier New" w:hAnsi="Courier New"/>
                <w:sz w:val="35"/>
                <w:szCs w:val="35"/>
                <w:color w:val="auto"/>
                <w:w w:val="73"/>
                <w:vertAlign w:val="superscript"/>
              </w:rPr>
              <w:t>1.</w:t>
            </w:r>
            <w:r>
              <w:rPr>
                <w:rFonts w:ascii="Courier New" w:cs="Courier New" w:eastAsia="Courier New" w:hAnsi="Courier New"/>
                <w:sz w:val="18"/>
                <w:szCs w:val="18"/>
                <w:color w:val="auto"/>
                <w:w w:val="73"/>
              </w:rPr>
              <w:t xml:space="preserve">   ----------------------</w:t>
            </w:r>
          </w:p>
        </w:tc>
        <w:tc>
          <w:tcPr>
            <w:tcW w:w="5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540"/>
        <w:spacing w:after="0"/>
        <w:tabs>
          <w:tab w:leader="none" w:pos="5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540"/>
        <w:spacing w:after="0"/>
        <w:tabs>
          <w:tab w:leader="none" w:pos="5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9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Telephone call-backs shall be made to each of Purchaser and Seller if joint instructions are required pursuant to the Agreement.</w:t>
      </w:r>
    </w:p>
    <w:p>
      <w:pPr>
        <w:sectPr>
          <w:pgSz w:w="11900" w:h="16838" w:orient="portrait"/>
          <w:cols w:equalWidth="0" w:num="1">
            <w:col w:w="10219"/>
          </w:cols>
          <w:pgMar w:left="24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PUT EXERCISE NOTICE</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THIS PUT EXERCISE NOTICE is delivered effective as of the date set forth below pursuant to that certain Put/Call Option Agreement (the "Option Agreement") dated as of April 8, 1999, by and between California Coastal Communities, Inc. (the "Company") and Wheelabrator Technologies Inc. and its wholly-owned subsidiary Resco Holdings Inc. (collectively, the "Seller"). Capitalized terms used herein and not otherwise defined shall have the meanings set forth in the Option Agreement.</w:t>
      </w:r>
    </w:p>
    <w:p>
      <w:pPr>
        <w:spacing w:after="0" w:line="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jc w:val="both"/>
        <w:ind w:right="1779" w:firstLine="948"/>
        <w:spacing w:after="0" w:line="256" w:lineRule="auto"/>
        <w:rPr>
          <w:sz w:val="20"/>
          <w:szCs w:val="20"/>
          <w:color w:val="auto"/>
        </w:rPr>
      </w:pPr>
      <w:r>
        <w:rPr>
          <w:rFonts w:ascii="Courier New" w:cs="Courier New" w:eastAsia="Courier New" w:hAnsi="Courier New"/>
          <w:sz w:val="18"/>
          <w:szCs w:val="18"/>
          <w:color w:val="auto"/>
        </w:rPr>
        <w:t>WHEREAS, the Company and the Seller are parties to the Option Agreement pursuant to which Seller holds an option to compel the Company, during the Put Exercise Period set forth in Section 1 of the Option Agreement, to purchase One Million Two Hundred Twenty Six Thousand Six Hundred Eight (1,226,608) shares of the Company's Common Stock (the "Shares") owned of record by Seller which Shares have been delivered into the custody of the Escrow Agent established pursuant to the Option Agreement; and</w:t>
      </w:r>
    </w:p>
    <w:p>
      <w:pPr>
        <w:spacing w:after="0" w:line="98"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WHEREAS, the Seller hereby desires to exercise the Put Option and for the sale, transfer and conveyance of the Shares to the Company in accordance with the terms and conditions set forth in the Option Agreement.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both"/>
        <w:ind w:right="1779" w:firstLine="948"/>
        <w:spacing w:after="0" w:line="274" w:lineRule="auto"/>
        <w:rPr>
          <w:sz w:val="20"/>
          <w:szCs w:val="20"/>
          <w:color w:val="auto"/>
        </w:rPr>
      </w:pPr>
      <w:r>
        <w:rPr>
          <w:rFonts w:ascii="Courier New" w:cs="Courier New" w:eastAsia="Courier New" w:hAnsi="Courier New"/>
          <w:sz w:val="18"/>
          <w:szCs w:val="18"/>
          <w:color w:val="auto"/>
        </w:rPr>
        <w:t>NOW, THEREFORE, in consideration of the above and for other good and valuable consideration the receipt and adequacy of which is hereby acknowledged, the Seller hereby provides the Company and the Escrow Agent with a Put Exercise Notice as follows:</w:t>
      </w:r>
    </w:p>
    <w:p>
      <w:pPr>
        <w:spacing w:after="0" w:line="82" w:lineRule="exact"/>
        <w:rPr>
          <w:sz w:val="20"/>
          <w:szCs w:val="20"/>
          <w:color w:val="auto"/>
        </w:rPr>
      </w:pPr>
    </w:p>
    <w:p>
      <w:pPr>
        <w:ind w:right="1779" w:firstLine="956"/>
        <w:spacing w:after="0" w:line="245" w:lineRule="auto"/>
        <w:tabs>
          <w:tab w:leader="none" w:pos="126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 Option Exercise. The Seller hereby exercises the Put Option pursuant to the Option Agreement and directs the Escrow Agent (i) to release the Shares and related Stock Power to the Transfer Agent, (ii) to wire transfer the Exercise Price to the Seller in the amount of Seven Million Fifty Two Thousand Nine Hundred Ninety Six Dollars ($7,052,996) to account #</w:t>
      </w:r>
    </w:p>
    <w:p>
      <w:pPr>
        <w:spacing w:after="0" w:line="4" w:lineRule="exact"/>
        <w:rPr>
          <w:rFonts w:ascii="Courier New" w:cs="Courier New" w:eastAsia="Courier New" w:hAnsi="Courier New"/>
          <w:sz w:val="18"/>
          <w:szCs w:val="18"/>
          <w:color w:val="auto"/>
        </w:rPr>
      </w:pPr>
    </w:p>
    <w:p>
      <w:pPr>
        <w:ind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 and (iii) to remit the interest or dividends earned on the Exercise Price during the custody arrangement established in accordance with the provisions of the Option Agreement.</w:t>
      </w:r>
    </w:p>
    <w:p>
      <w:pPr>
        <w:spacing w:after="0" w:line="90" w:lineRule="exact"/>
        <w:rPr>
          <w:rFonts w:ascii="Courier New" w:cs="Courier New" w:eastAsia="Courier New" w:hAnsi="Courier New"/>
          <w:sz w:val="18"/>
          <w:szCs w:val="18"/>
          <w:color w:val="auto"/>
        </w:rPr>
      </w:pPr>
    </w:p>
    <w:p>
      <w:pPr>
        <w:ind w:right="1879" w:firstLine="956"/>
        <w:spacing w:after="0" w:line="344" w:lineRule="auto"/>
        <w:tabs>
          <w:tab w:leader="none" w:pos="12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The Seller hereby acknowledges that this Put Exercise Notice shall constitute the Seller's sale of the Shares to the Company on the terms and conditions set forth herein and in the Option Agreement.</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right="2319" w:firstLine="948"/>
        <w:spacing w:after="0" w:line="402" w:lineRule="auto"/>
        <w:rPr>
          <w:sz w:val="20"/>
          <w:szCs w:val="20"/>
          <w:color w:val="auto"/>
        </w:rPr>
      </w:pPr>
      <w:r>
        <w:rPr>
          <w:rFonts w:ascii="Courier New" w:cs="Courier New" w:eastAsia="Courier New" w:hAnsi="Courier New"/>
          <w:sz w:val="16"/>
          <w:szCs w:val="16"/>
          <w:color w:val="auto"/>
        </w:rPr>
        <w:t>IN WITNESS WHEREOF, the undersigned in its capacity as Seller has caused this Put Exercise Notice to be duly executed as of June _____, 1999.</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WHEELABRATOR TECHNOLOGIES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RESCO HOLDINGS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26</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ANNEX B</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CALL EXERCISE NOTICE</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THIS CALL EXERCISE NOTICE is delivered effective as of the date set forth below pursuant to that certain Put/Call Option Agreement (the "Option Agreement") dated as of April 8 1999, by and between California Coastal Communities, Inc. (the "Company") and Wheelabrator Technologies Inc. and its wholly-owned subsidiary Resco Holdings Inc. (collectively, the "Seller"). Capitalized terms used herein and not otherwise defined shall have the meanings set forth in the Option Agreement.</w:t>
      </w:r>
    </w:p>
    <w:p>
      <w:pPr>
        <w:spacing w:after="0" w:line="9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WHEREAS, the Company and the Seller are parties to the Option Agreement pursuant to which the Company desires an option to compel the Seller, during the Call Exercise Period set forth in Section 2 of the Option Agreement, to sell One Million Two Hundred Twenty Six Thousand Six Hundred Eight (1,226,608) shares of the Company's Common Stock (the "Shares") owned of record by Seller which Shares have been delivered into the custody of the Escrow Agent established pursuant to the Option Agreement; and</w:t>
      </w:r>
    </w:p>
    <w:p>
      <w:pPr>
        <w:spacing w:after="0" w:line="98"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WHEREAS, the Company hereby desires to exercise the Call Option for the purchase of the Shares from the Seller in accordance with the terms and conditions set forth in the Option Agreement.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NOW, THEREFORE, in consideration of the above and for other good and valuable consideration the receipt and adequacy of which is hereby acknowledged the Company hereby provides the Seller and the Escrow Agent with a Call Exercise Notice as follows:</w:t>
      </w:r>
    </w:p>
    <w:p>
      <w:pPr>
        <w:spacing w:after="0" w:line="82" w:lineRule="exact"/>
        <w:rPr>
          <w:sz w:val="20"/>
          <w:szCs w:val="20"/>
          <w:color w:val="auto"/>
        </w:rPr>
      </w:pPr>
    </w:p>
    <w:p>
      <w:pPr>
        <w:ind w:right="1779" w:firstLine="956"/>
        <w:spacing w:after="0" w:line="245"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Option Exercise. The Company hereby exercises the Call Option pursuant to the Option Agreement and directs the Escrow Agent (i) to release the Shares and related Stock Power to the Transfer Agent, (ii) to wire transfer the Exercise Price to the Seller in the amount of Seven Million Fifty Two Thousand Nine Hundred Ninety Six Dollars ($7,052,996) to account #</w:t>
      </w:r>
    </w:p>
    <w:p>
      <w:pPr>
        <w:spacing w:after="0" w:line="4"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 and (iii) to remit the interest or dividends earned on the Exercise Price during the custody arrangement in accordance with the Option Agreement.</w:t>
      </w:r>
    </w:p>
    <w:p>
      <w:pPr>
        <w:spacing w:after="0" w:line="82" w:lineRule="exact"/>
        <w:rPr>
          <w:rFonts w:ascii="Courier New" w:cs="Courier New" w:eastAsia="Courier New" w:hAnsi="Courier New"/>
          <w:sz w:val="18"/>
          <w:szCs w:val="18"/>
          <w:color w:val="auto"/>
        </w:rPr>
      </w:pPr>
    </w:p>
    <w:p>
      <w:pPr>
        <w:ind w:right="1779" w:firstLine="956"/>
        <w:spacing w:after="0" w:line="344" w:lineRule="auto"/>
        <w:tabs>
          <w:tab w:leader="none" w:pos="126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The Company hereby acknowledges that this Call Exercise Notice shall constitute the Company's purchase of the Shares from the Seller on the terms and conditions set forth herein and in the Option Agreement.</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ind w:right="2099" w:firstLine="948"/>
        <w:spacing w:after="0" w:line="347" w:lineRule="auto"/>
        <w:rPr>
          <w:sz w:val="20"/>
          <w:szCs w:val="20"/>
          <w:color w:val="auto"/>
        </w:rPr>
      </w:pPr>
      <w:r>
        <w:rPr>
          <w:rFonts w:ascii="Courier New" w:cs="Courier New" w:eastAsia="Courier New" w:hAnsi="Courier New"/>
          <w:sz w:val="18"/>
          <w:szCs w:val="18"/>
          <w:color w:val="auto"/>
        </w:rPr>
        <w:t>IN WITNESS WHEREOF, the Company has caused this Call Option Exercise Notice to be duly executed as of June ______, 1999.</w:t>
      </w: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CALIFORNIA COASTAL COMMUNITIES,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285"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28</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ANNEX C-1</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STOCK POWER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transfer</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FOR VALUE</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RECEIVED,  the</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w w:val="95"/>
              </w:rPr>
              <w:t>undersigned</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does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hereby</w:t>
            </w:r>
          </w:p>
        </w:tc>
        <w:tc>
          <w:tcPr>
            <w:tcW w:w="19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sell,  assign and</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unto California Coastal Communities,</w:t>
            </w:r>
          </w:p>
        </w:tc>
        <w:tc>
          <w:tcPr>
            <w:tcW w:w="21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Inc., Four Hundred</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Seventy-Three</w:t>
            </w:r>
          </w:p>
        </w:tc>
        <w:tc>
          <w:tcPr>
            <w:tcW w:w="0" w:type="dxa"/>
            <w:vAlign w:val="bottom"/>
          </w:tcPr>
          <w:p>
            <w:pPr>
              <w:spacing w:after="0"/>
              <w:rPr>
                <w:sz w:val="1"/>
                <w:szCs w:val="1"/>
                <w:color w:val="auto"/>
              </w:rPr>
            </w:pPr>
          </w:p>
        </w:tc>
      </w:tr>
      <w:tr>
        <w:trPr>
          <w:trHeight w:val="203"/>
        </w:trPr>
        <w:tc>
          <w:tcPr>
            <w:tcW w:w="64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Thousand  One  Hundred  Thirty-Three  (473,133)  shares  (the</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0" w:type="dxa"/>
            <w:vAlign w:val="bottom"/>
          </w:tcPr>
          <w:p>
            <w:pPr>
              <w:spacing w:after="0"/>
              <w:rPr>
                <w:sz w:val="1"/>
                <w:szCs w:val="1"/>
                <w:color w:val="auto"/>
              </w:rPr>
            </w:pPr>
          </w:p>
        </w:tc>
      </w:tr>
      <w:tr>
        <w:trPr>
          <w:trHeight w:val="203"/>
        </w:trPr>
        <w:tc>
          <w:tcPr>
            <w:tcW w:w="5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Company's Common Stock,  standing in the undersigned's</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name on the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books of the</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56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represented  by  Certificate  Nos.  ________________</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does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hereby</w:t>
            </w:r>
          </w:p>
        </w:tc>
        <w:tc>
          <w:tcPr>
            <w:tcW w:w="0" w:type="dxa"/>
            <w:vAlign w:val="bottom"/>
          </w:tcPr>
          <w:p>
            <w:pPr>
              <w:spacing w:after="0"/>
              <w:rPr>
                <w:sz w:val="1"/>
                <w:szCs w:val="1"/>
                <w:color w:val="auto"/>
              </w:rPr>
            </w:pPr>
          </w:p>
        </w:tc>
      </w:tr>
      <w:tr>
        <w:trPr>
          <w:trHeight w:val="203"/>
        </w:trPr>
        <w:tc>
          <w:tcPr>
            <w:tcW w:w="4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irrevocably constitute and appoint ChaseMellon</w:t>
            </w:r>
          </w:p>
        </w:tc>
        <w:tc>
          <w:tcPr>
            <w:tcW w:w="3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Shareholder Services, LLC as its</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attorney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to transfer</w:t>
            </w: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said Shares on the books of the Company</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with full power of</w:t>
            </w:r>
          </w:p>
        </w:tc>
        <w:tc>
          <w:tcPr>
            <w:tcW w:w="0" w:type="dxa"/>
            <w:vAlign w:val="bottom"/>
          </w:tcPr>
          <w:p>
            <w:pPr>
              <w:spacing w:after="0"/>
              <w:rPr>
                <w:sz w:val="1"/>
                <w:szCs w:val="1"/>
                <w:color w:val="auto"/>
              </w:rPr>
            </w:pPr>
          </w:p>
        </w:tc>
      </w:tr>
      <w:tr>
        <w:trPr>
          <w:trHeight w:val="296"/>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substitution in the premises.</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840" w:type="dxa"/>
            <w:vAlign w:val="bottom"/>
            <w:gridSpan w:val="2"/>
          </w:tcPr>
          <w:p>
            <w:pPr>
              <w:spacing w:after="0"/>
              <w:rPr>
                <w:sz w:val="20"/>
                <w:szCs w:val="20"/>
                <w:color w:val="auto"/>
              </w:rPr>
            </w:pPr>
            <w:r>
              <w:rPr>
                <w:rFonts w:ascii="Courier New" w:cs="Courier New" w:eastAsia="Courier New" w:hAnsi="Courier New"/>
                <w:sz w:val="18"/>
                <w:szCs w:val="18"/>
                <w:color w:val="auto"/>
              </w:rPr>
              <w:t>June ___, 1999</w:t>
            </w:r>
          </w:p>
        </w:tc>
        <w:tc>
          <w:tcPr>
            <w:tcW w:w="27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WHEELABRATOR TECHNOLOGIES</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INC.</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29</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ANNEX C-2</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STOCK POWER</w:t>
      </w:r>
    </w:p>
    <w:p>
      <w:pPr>
        <w:spacing w:after="0" w:line="200" w:lineRule="exact"/>
        <w:rPr>
          <w:sz w:val="20"/>
          <w:szCs w:val="20"/>
          <w:color w:val="auto"/>
        </w:rPr>
      </w:pPr>
    </w:p>
    <w:p>
      <w:pPr>
        <w:spacing w:after="0" w:line="204" w:lineRule="exact"/>
        <w:rPr>
          <w:sz w:val="20"/>
          <w:szCs w:val="20"/>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FOR VALUE RECEIVED, the undersigned does hereby sell, assign and transfer unto California Coastal Communities, Inc., Seven Hundred Fifth-Three Thousand Four Hundred Seventy-Five (753,475) shares (the "Shares") of the Company's Common Stock, standing in the undersigned's name on the books of the Company represented by Certificate Nos. ________________ and does hereby irrevocably constitute and appoint ChaseMellon Shareholder Services, LLC as its</w:t>
      </w:r>
    </w:p>
    <w:p>
      <w:pPr>
        <w:spacing w:after="0" w:line="1" w:lineRule="exact"/>
        <w:rPr>
          <w:sz w:val="20"/>
          <w:szCs w:val="20"/>
          <w:color w:val="auto"/>
        </w:rPr>
      </w:pPr>
    </w:p>
    <w:p>
      <w:pPr>
        <w:jc w:val="both"/>
        <w:ind w:right="1779"/>
        <w:spacing w:after="0" w:line="309" w:lineRule="auto"/>
        <w:rPr>
          <w:sz w:val="20"/>
          <w:szCs w:val="20"/>
          <w:color w:val="auto"/>
        </w:rPr>
      </w:pPr>
      <w:r>
        <w:rPr>
          <w:rFonts w:ascii="Courier New" w:cs="Courier New" w:eastAsia="Courier New" w:hAnsi="Courier New"/>
          <w:sz w:val="18"/>
          <w:szCs w:val="18"/>
          <w:color w:val="auto"/>
        </w:rPr>
        <w:t>attorney to transfer said Shares on the books of the Company with full power of substitution in the premises.</w:t>
      </w:r>
    </w:p>
    <w:p>
      <w:pPr>
        <w:sectPr>
          <w:pgSz w:w="11900" w:h="16838" w:orient="portrait"/>
          <w:cols w:equalWidth="0" w:num="1">
            <w:col w:w="10219"/>
          </w:cols>
          <w:pgMar w:left="240" w:top="285" w:right="1440" w:bottom="1440" w:gutter="0" w:footer="0" w:header="0"/>
        </w:sectPr>
      </w:pP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___, 1999</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RESCO HOLDINGS INC.</w:t>
      </w:r>
    </w:p>
    <w:p>
      <w:pPr>
        <w:spacing w:after="0" w:line="200" w:lineRule="exact"/>
        <w:rPr>
          <w:sz w:val="20"/>
          <w:szCs w:val="20"/>
          <w:color w:val="auto"/>
        </w:rPr>
      </w:pPr>
    </w:p>
    <w:p>
      <w:pPr>
        <w:sectPr>
          <w:pgSz w:w="11900" w:h="16838" w:orient="portrait"/>
          <w:cols w:equalWidth="0" w:num="3">
            <w:col w:w="640" w:space="220"/>
            <w:col w:w="2220" w:space="720"/>
            <w:col w:w="6419"/>
          </w:cols>
          <w:pgMar w:left="240" w:top="285"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rPr>
          <w:sz w:val="20"/>
          <w:szCs w:val="20"/>
          <w:color w:val="auto"/>
        </w:rPr>
      </w:pPr>
      <w:r>
        <w:rPr>
          <w:rFonts w:ascii="Courier New" w:cs="Courier New" w:eastAsia="Courier New" w:hAnsi="Courier New"/>
          <w:sz w:val="18"/>
          <w:szCs w:val="18"/>
          <w:color w:val="auto"/>
        </w:rPr>
        <w:t>Title:</w:t>
      </w:r>
    </w:p>
    <w:sectPr>
      <w:pgSz w:w="11900" w:h="16838" w:orient="portrait"/>
      <w:cols w:equalWidth="0" w:num="1">
        <w:col w:w="10219"/>
      </w:cols>
      <w:pgMar w:left="240" w:top="2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4"/>
    </w:lvl>
  </w:abstractNum>
  <w:abstractNum w:abstractNumId="4">
    <w:nsid w:val="7724C67E"/>
    <w:multiLevelType w:val="hybridMultilevel"/>
    <w:lvl w:ilvl="0">
      <w:lvlJc w:val="left"/>
      <w:lvlText w:val="%1."/>
      <w:numFmt w:val="decimal"/>
      <w:start w:val="5"/>
    </w:lvl>
  </w:abstractNum>
  <w:abstractNum w:abstractNumId="5">
    <w:nsid w:val="5C482A97"/>
    <w:multiLevelType w:val="hybridMultilevel"/>
    <w:lvl w:ilvl="0">
      <w:lvlJc w:val="left"/>
      <w:lvlText w:val="%1."/>
      <w:numFmt w:val="decimal"/>
      <w:start w:val="11"/>
    </w:lvl>
  </w:abstractNum>
  <w:abstractNum w:abstractNumId="6">
    <w:nsid w:val="2463B9EA"/>
    <w:multiLevelType w:val="hybridMultilevel"/>
    <w:lvl w:ilvl="0">
      <w:lvlJc w:val="left"/>
      <w:lvlText w:val="%1."/>
      <w:numFmt w:val="decimal"/>
      <w:start w:val="12"/>
    </w:lvl>
  </w:abstractNum>
  <w:abstractNum w:abstractNumId="7">
    <w:nsid w:val="5E884ADC"/>
    <w:multiLevelType w:val="hybridMultilevel"/>
    <w:lvl w:ilvl="0">
      <w:lvlJc w:val="left"/>
      <w:lvlText w:val="%1."/>
      <w:numFmt w:val="decimal"/>
      <w:start w:val="13"/>
    </w:lvl>
  </w:abstractNum>
  <w:abstractNum w:abstractNumId="8">
    <w:nsid w:val="51EAD36B"/>
    <w:multiLevelType w:val="hybridMultilevel"/>
    <w:lvl w:ilvl="0">
      <w:lvlJc w:val="left"/>
      <w:lvlText w:val="%1."/>
      <w:numFmt w:val="decimal"/>
      <w:start w:val="14"/>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3"/>
    </w:lvl>
  </w:abstractNum>
  <w:abstractNum w:abstractNumId="13">
    <w:nsid w:val="70A64E2A"/>
    <w:multiLevelType w:val="hybridMultilevel"/>
    <w:lvl w:ilvl="0">
      <w:lvlJc w:val="left"/>
      <w:lvlText w:val="%1."/>
      <w:numFmt w:val="decimal"/>
      <w:start w:val="4"/>
    </w:lvl>
  </w:abstractNum>
  <w:abstractNum w:abstractNumId="14">
    <w:nsid w:val="6A2342EC"/>
    <w:multiLevelType w:val="hybridMultilevel"/>
    <w:lvl w:ilvl="0">
      <w:lvlJc w:val="left"/>
      <w:lvlText w:val="%1."/>
      <w:numFmt w:val="decimal"/>
      <w:start w:val="5"/>
    </w:lvl>
  </w:abstractNum>
  <w:abstractNum w:abstractNumId="15">
    <w:nsid w:val="2A487CB0"/>
    <w:multiLevelType w:val="hybridMultilevel"/>
    <w:lvl w:ilvl="0">
      <w:lvlJc w:val="left"/>
      <w:lvlText w:val="%1."/>
      <w:numFmt w:val="decimal"/>
      <w:start w:val="11"/>
    </w:lvl>
  </w:abstractNum>
  <w:abstractNum w:abstractNumId="16">
    <w:nsid w:val="1D4ED43B"/>
    <w:multiLevelType w:val="hybridMultilevel"/>
    <w:lvl w:ilvl="0">
      <w:lvlJc w:val="left"/>
      <w:lvlText w:val="%1."/>
      <w:numFmt w:val="decimal"/>
      <w:start w:val="12"/>
    </w:lvl>
  </w:abstractNum>
  <w:abstractNum w:abstractNumId="17">
    <w:nsid w:val="725A06FB"/>
    <w:multiLevelType w:val="hybridMultilevel"/>
    <w:lvl w:ilvl="0">
      <w:lvlJc w:val="left"/>
      <w:lvlText w:val="%1."/>
      <w:numFmt w:val="decimal"/>
      <w:start w:val="13"/>
    </w:lvl>
  </w:abstractNum>
  <w:abstractNum w:abstractNumId="18">
    <w:nsid w:val="2CD89A32"/>
    <w:multiLevelType w:val="hybridMultilevel"/>
    <w:lvl w:ilvl="0">
      <w:lvlJc w:val="left"/>
      <w:lvlText w:val="%1."/>
      <w:numFmt w:val="decimal"/>
      <w:start w:val="14"/>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3"/>
    </w:lvl>
  </w:abstractNum>
  <w:abstractNum w:abstractNumId="23">
    <w:nsid w:val="6DE91B18"/>
    <w:multiLevelType w:val="hybridMultilevel"/>
    <w:lvl w:ilvl="0">
      <w:lvlJc w:val="left"/>
      <w:lvlText w:val="%1."/>
      <w:numFmt w:val="decimal"/>
      <w:start w:val="4"/>
    </w:lvl>
  </w:abstractNum>
  <w:abstractNum w:abstractNumId="24">
    <w:nsid w:val="38437FDB"/>
    <w:multiLevelType w:val="hybridMultilevel"/>
    <w:lvl w:ilvl="0">
      <w:lvlJc w:val="left"/>
      <w:lvlText w:val="%1."/>
      <w:numFmt w:val="decimal"/>
      <w:start w:val="5"/>
    </w:lvl>
  </w:abstractNum>
  <w:abstractNum w:abstractNumId="25">
    <w:nsid w:val="7644A45C"/>
    <w:multiLevelType w:val="hybridMultilevel"/>
    <w:lvl w:ilvl="0">
      <w:lvlJc w:val="left"/>
      <w:lvlText w:val="%1."/>
      <w:numFmt w:val="decimal"/>
      <w:start w:val="11"/>
    </w:lvl>
  </w:abstractNum>
  <w:abstractNum w:abstractNumId="26">
    <w:nsid w:val="32FFF902"/>
    <w:multiLevelType w:val="hybridMultilevel"/>
    <w:lvl w:ilvl="0">
      <w:lvlJc w:val="left"/>
      <w:lvlText w:val="%1."/>
      <w:numFmt w:val="decimal"/>
      <w:start w:val="12"/>
    </w:lvl>
  </w:abstractNum>
  <w:abstractNum w:abstractNumId="27">
    <w:nsid w:val="684A481A"/>
    <w:multiLevelType w:val="hybridMultilevel"/>
    <w:lvl w:ilvl="0">
      <w:lvlJc w:val="left"/>
      <w:lvlText w:val="%1."/>
      <w:numFmt w:val="decimal"/>
      <w:start w:val="13"/>
    </w:lvl>
  </w:abstractNum>
  <w:abstractNum w:abstractNumId="28">
    <w:nsid w:val="579478FE"/>
    <w:multiLevelType w:val="hybridMultilevel"/>
    <w:lvl w:ilvl="0">
      <w:lvlJc w:val="left"/>
      <w:lvlText w:val="%1."/>
      <w:numFmt w:val="decimal"/>
      <w:start w:val="14"/>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3"/>
    </w:lvl>
  </w:abstractNum>
  <w:abstractNum w:abstractNumId="33">
    <w:nsid w:val="75C6C33A"/>
    <w:multiLevelType w:val="hybridMultilevel"/>
    <w:lvl w:ilvl="0">
      <w:lvlJc w:val="left"/>
      <w:lvlText w:val="%1."/>
      <w:numFmt w:val="decimal"/>
      <w:start w:val="4"/>
    </w:lvl>
  </w:abstractNum>
  <w:abstractNum w:abstractNumId="34">
    <w:nsid w:val="12E685FB"/>
    <w:multiLevelType w:val="hybridMultilevel"/>
    <w:lvl w:ilvl="0">
      <w:lvlJc w:val="left"/>
      <w:lvlText w:val="%1."/>
      <w:numFmt w:val="decimal"/>
      <w:start w:val="5"/>
    </w:lvl>
  </w:abstractNum>
  <w:abstractNum w:abstractNumId="35">
    <w:nsid w:val="70C6A529"/>
    <w:multiLevelType w:val="hybridMultilevel"/>
    <w:lvl w:ilvl="0">
      <w:lvlJc w:val="left"/>
      <w:lvlText w:val="%1."/>
      <w:numFmt w:val="decimal"/>
      <w:start w:val="11"/>
    </w:lvl>
  </w:abstractNum>
  <w:abstractNum w:abstractNumId="36">
    <w:nsid w:val="520EEDD1"/>
    <w:multiLevelType w:val="hybridMultilevel"/>
    <w:lvl w:ilvl="0">
      <w:lvlJc w:val="left"/>
      <w:lvlText w:val="%1."/>
      <w:numFmt w:val="decimal"/>
      <w:start w:val="12"/>
    </w:lvl>
  </w:abstractNum>
  <w:abstractNum w:abstractNumId="37">
    <w:nsid w:val="374A3FE6"/>
    <w:multiLevelType w:val="hybridMultilevel"/>
    <w:lvl w:ilvl="0">
      <w:lvlJc w:val="left"/>
      <w:lvlText w:val="%1."/>
      <w:numFmt w:val="decimal"/>
      <w:start w:val="13"/>
    </w:lvl>
  </w:abstractNum>
  <w:abstractNum w:abstractNumId="38">
    <w:nsid w:val="4F4EF005"/>
    <w:multiLevelType w:val="hybridMultilevel"/>
    <w:lvl w:ilvl="0">
      <w:lvlJc w:val="left"/>
      <w:lvlText w:val="%1."/>
      <w:numFmt w:val="decimal"/>
      <w:start w:val="14"/>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3"/>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1"/>
    </w:lvl>
  </w:abstractNum>
  <w:abstractNum w:abstractNumId="45">
    <w:nsid w:val="235BA861"/>
    <w:multiLevelType w:val="hybridMultilevel"/>
    <w:lvl w:ilvl="0">
      <w:lvlJc w:val="left"/>
      <w:lvlText w:val="%1."/>
      <w:numFmt w:val="decimal"/>
      <w:start w:val="4"/>
    </w:lvl>
    <w:lvl w:ilvl="1">
      <w:lvlJc w:val="left"/>
      <w:lvlText w:val="(%2)"/>
      <w:numFmt w:val="lowerLetter"/>
      <w:start w:val="1"/>
    </w:lvl>
  </w:abstractNum>
  <w:abstractNum w:abstractNumId="46">
    <w:nsid w:val="47398C8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354FE9F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8">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9">
    <w:nsid w:val="741226B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
    <w:nsid w:val="D34B6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1">
    <w:nsid w:val="10233C99"/>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52">
    <w:nsid w:val="3F6AB60F"/>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53">
    <w:nsid w:val="6157409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4">
    <w:nsid w:val="7E0C57B1"/>
    <w:multiLevelType w:val="hybridMultilevel"/>
    <w:lvl w:ilvl="0">
      <w:lvlJc w:val="left"/>
      <w:lvlText w:val="(%1)"/>
      <w:numFmt w:val="lowerLetter"/>
      <w:start w:val="25"/>
    </w:lvl>
    <w:lvl w:ilvl="1">
      <w:lvlJc w:val="left"/>
      <w:lvlText w:val="%2."/>
      <w:numFmt w:val="decimal"/>
      <w:start w:val="12"/>
    </w:lvl>
    <w:lvl w:ilvl="2">
      <w:lvlJc w:val="left"/>
      <w:lvlText w:val="%3"/>
      <w:numFmt w:val="lowerLetter"/>
      <w:start w:val="1"/>
    </w:lvl>
  </w:abstractNum>
  <w:abstractNum w:abstractNumId="55">
    <w:nsid w:val="77AE35EB"/>
    <w:multiLevelType w:val="hybridMultilevel"/>
    <w:lvl w:ilvl="0">
      <w:lvlJc w:val="left"/>
      <w:lvlText w:val="%1."/>
      <w:numFmt w:val="decimal"/>
      <w:start w:val="14"/>
    </w:lvl>
  </w:abstractNum>
  <w:abstractNum w:abstractNumId="56">
    <w:nsid w:val="579BE4F1"/>
    <w:multiLevelType w:val="hybridMultilevel"/>
    <w:lvl w:ilvl="0">
      <w:lvlJc w:val="left"/>
      <w:lvlText w:val="%1."/>
      <w:numFmt w:val="decimal"/>
      <w:start w:val="16"/>
    </w:lvl>
  </w:abstractNum>
  <w:abstractNum w:abstractNumId="57">
    <w:nsid w:val="310C50B3"/>
    <w:multiLevelType w:val="hybridMultilevel"/>
    <w:lvl w:ilvl="0">
      <w:lvlJc w:val="left"/>
      <w:lvlText w:val="%1."/>
      <w:numFmt w:val="decimal"/>
      <w:start w:val="23"/>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lvl w:ilvl="1">
      <w:lvlJc w:val="left"/>
      <w:lvlText w:val="(%2)"/>
      <w:numFmt w:val="lowerLetter"/>
      <w:start w:val="1"/>
    </w:lvl>
  </w:abstractNum>
  <w:abstractNum w:abstractNumId="61">
    <w:nsid w:val="1DBABF00"/>
    <w:multiLevelType w:val="hybridMultilevel"/>
    <w:lvl w:ilvl="0">
      <w:lvlJc w:val="left"/>
      <w:lvlText w:val="%1."/>
      <w:numFmt w:val="decimal"/>
      <w:start w:val="3"/>
    </w:lvl>
    <w:lvl w:ilvl="1">
      <w:lvlJc w:val="left"/>
      <w:lvlText w:val="(%2)"/>
      <w:numFmt w:val="lowerLetter"/>
      <w:start w:val="1"/>
    </w:lvl>
  </w:abstractNum>
  <w:abstractNum w:abstractNumId="62">
    <w:nsid w:val="4AD084E9"/>
    <w:multiLevelType w:val="hybridMultilevel"/>
    <w:lvl w:ilvl="0">
      <w:lvlJc w:val="left"/>
      <w:lvlText w:val="%1."/>
      <w:numFmt w:val="decimal"/>
      <w:start w:val="4"/>
    </w:lvl>
  </w:abstractNum>
  <w:abstractNum w:abstractNumId="63">
    <w:nsid w:val="1F48EAA1"/>
    <w:multiLevelType w:val="hybridMultilevel"/>
    <w:lvl w:ilvl="0">
      <w:lvlJc w:val="left"/>
      <w:lvlText w:val="%1"/>
      <w:numFmt w:val="decimal"/>
      <w:start w:val="1"/>
    </w:lvl>
    <w:lvl w:ilvl="1">
      <w:lvlJc w:val="left"/>
      <w:lvlText w:val="(%2)"/>
      <w:numFmt w:val="lowerLetter"/>
      <w:start w:val="2"/>
    </w:lvl>
  </w:abstractNum>
  <w:abstractNum w:abstractNumId="64">
    <w:nsid w:val="1381823A"/>
    <w:multiLevelType w:val="hybridMultilevel"/>
    <w:lvl w:ilvl="0">
      <w:lvlJc w:val="left"/>
      <w:lvlText w:val="%1."/>
      <w:numFmt w:val="decimal"/>
      <w:start w:val="10"/>
    </w:lvl>
    <w:lvl w:ilvl="1">
      <w:lvlJc w:val="left"/>
      <w:lvlText w:val="%2"/>
      <w:numFmt w:val="lowerLetter"/>
      <w:start w:val="1"/>
    </w:lvl>
  </w:abstractNum>
  <w:abstractNum w:abstractNumId="65">
    <w:nsid w:val="5DB70AE5"/>
    <w:multiLevelType w:val="hybridMultilevel"/>
    <w:lvl w:ilvl="0">
      <w:lvlJc w:val="left"/>
      <w:lvlText w:val="%1."/>
      <w:numFmt w:val="decimal"/>
      <w:start w:val="12"/>
    </w:lvl>
    <w:lvl w:ilvl="1">
      <w:lvlJc w:val="left"/>
      <w:lvlText w:val="%2."/>
      <w:numFmt w:val="decimal"/>
      <w:start w:val="13"/>
    </w:lvl>
  </w:abstractNum>
  <w:abstractNum w:abstractNumId="66">
    <w:nsid w:val="100F8FCA"/>
    <w:multiLevelType w:val="hybridMultilevel"/>
    <w:lvl w:ilvl="0">
      <w:lvlJc w:val="left"/>
      <w:lvlText w:val="%1"/>
      <w:numFmt w:val="decimal"/>
      <w:start w:val="1"/>
    </w:lvl>
    <w:lvl w:ilvl="1">
      <w:lvlJc w:val="left"/>
      <w:lvlText w:val="(%2)"/>
      <w:numFmt w:val="lowerLetter"/>
      <w:start w:val="2"/>
    </w:lvl>
  </w:abstractNum>
  <w:abstractNum w:abstractNumId="67">
    <w:nsid w:val="6590700B"/>
    <w:multiLevelType w:val="hybridMultilevel"/>
    <w:lvl w:ilvl="0">
      <w:lvlJc w:val="left"/>
      <w:lvlText w:val="%1."/>
      <w:numFmt w:val="decimal"/>
      <w:start w:val="14"/>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2020-02-22T12:58:33Z</dcterms:created>
  <dcterms:modified xsi:type="dcterms:W3CDTF">2020-02-22T12:58:33Z</dcterms:modified>
</cp:coreProperties>
</file>