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87"/>
        <w:spacing w:after="0"/>
        <w:rPr>
          <w:sz w:val="20"/>
          <w:szCs w:val="20"/>
          <w:color w:val="auto"/>
        </w:rPr>
      </w:pPr>
      <w:r>
        <w:rPr>
          <w:rFonts w:ascii="Arial" w:cs="Arial" w:eastAsia="Arial" w:hAnsi="Arial"/>
          <w:sz w:val="18"/>
          <w:szCs w:val="18"/>
          <w:b w:val="1"/>
          <w:bCs w:val="1"/>
          <w:color w:val="auto"/>
        </w:rPr>
        <w:t>SCHEDULE 14A</w:t>
      </w:r>
    </w:p>
    <w:p>
      <w:pPr>
        <w:spacing w:after="0" w:line="117" w:lineRule="exact"/>
        <w:rPr>
          <w:sz w:val="24"/>
          <w:szCs w:val="24"/>
          <w:color w:val="auto"/>
        </w:rPr>
      </w:pPr>
    </w:p>
    <w:p>
      <w:pPr>
        <w:ind w:left="1827"/>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46"/>
        <w:spacing w:after="0"/>
        <w:rPr>
          <w:sz w:val="20"/>
          <w:szCs w:val="20"/>
          <w:color w:val="auto"/>
        </w:rPr>
      </w:pPr>
      <w:r>
        <w:rPr>
          <w:rFonts w:ascii="Arial" w:cs="Arial" w:eastAsia="Arial" w:hAnsi="Arial"/>
          <w:sz w:val="18"/>
          <w:szCs w:val="18"/>
          <w:b w:val="1"/>
          <w:bCs w:val="1"/>
          <w:color w:val="auto"/>
        </w:rPr>
        <w:t>EXCHANGE ACT OF 1934</w:t>
      </w:r>
    </w:p>
    <w:p>
      <w:pPr>
        <w:spacing w:after="0" w:line="138" w:lineRule="exact"/>
        <w:rPr>
          <w:sz w:val="24"/>
          <w:szCs w:val="24"/>
          <w:color w:val="auto"/>
        </w:rPr>
      </w:pPr>
    </w:p>
    <w:p>
      <w:pPr>
        <w:ind w:left="7"/>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9" w:lineRule="exact"/>
        <w:rPr>
          <w:sz w:val="24"/>
          <w:szCs w:val="24"/>
          <w:color w:val="auto"/>
        </w:rPr>
      </w:pPr>
    </w:p>
    <w:p>
      <w:pPr>
        <w:ind w:left="7"/>
        <w:spacing w:after="0"/>
        <w:rPr>
          <w:sz w:val="20"/>
          <w:szCs w:val="20"/>
          <w:color w:val="auto"/>
        </w:rPr>
      </w:pPr>
      <w:r>
        <w:rPr>
          <w:rFonts w:ascii="Arial" w:cs="Arial" w:eastAsia="Arial" w:hAnsi="Arial"/>
          <w:sz w:val="18"/>
          <w:szCs w:val="18"/>
          <w:color w:val="auto"/>
        </w:rPr>
        <w:t>Filed by a Party other than the Registrant o</w:t>
      </w:r>
    </w:p>
    <w:p>
      <w:pPr>
        <w:spacing w:after="0" w:line="131" w:lineRule="exact"/>
        <w:rPr>
          <w:sz w:val="24"/>
          <w:szCs w:val="24"/>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187" w:hanging="187"/>
        <w:spacing w:after="0"/>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187" w:hanging="187"/>
        <w:spacing w:after="0"/>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187" w:hanging="187"/>
        <w:spacing w:after="0"/>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4"/>
          <w:szCs w:val="24"/>
          <w:color w:val="auto"/>
        </w:rPr>
      </w:pPr>
    </w:p>
    <w:p>
      <w:pPr>
        <w:ind w:left="247" w:hanging="247"/>
        <w:spacing w:after="0"/>
        <w:tabs>
          <w:tab w:leader="none" w:pos="24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 w:lineRule="exact"/>
        <w:rPr>
          <w:sz w:val="24"/>
          <w:szCs w:val="24"/>
          <w:color w:val="auto"/>
        </w:rPr>
      </w:pPr>
    </w:p>
    <w:p>
      <w:pPr>
        <w:ind w:left="7"/>
        <w:spacing w:after="0"/>
        <w:rPr>
          <w:sz w:val="20"/>
          <w:szCs w:val="20"/>
          <w:color w:val="auto"/>
        </w:rPr>
      </w:pPr>
      <w:r>
        <w:rPr>
          <w:rFonts w:ascii="Arial" w:cs="Arial" w:eastAsia="Arial" w:hAnsi="Arial"/>
          <w:sz w:val="18"/>
          <w:szCs w:val="18"/>
          <w:color w:val="auto"/>
        </w:rPr>
        <w:t>o Soliciting Material Pursuant to Rule 14a-12</w:t>
      </w:r>
    </w:p>
    <w:p>
      <w:pPr>
        <w:spacing w:after="0" w:line="111" w:lineRule="exact"/>
        <w:rPr>
          <w:sz w:val="24"/>
          <w:szCs w:val="24"/>
          <w:color w:val="auto"/>
        </w:rPr>
      </w:pPr>
    </w:p>
    <w:p>
      <w:pPr>
        <w:jc w:val="center"/>
        <w:ind w:right="-46"/>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46"/>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6303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7" w:lineRule="exact"/>
        <w:rPr>
          <w:sz w:val="24"/>
          <w:szCs w:val="24"/>
          <w:color w:val="auto"/>
        </w:rPr>
      </w:pPr>
    </w:p>
    <w:p>
      <w:pPr>
        <w:jc w:val="center"/>
        <w:ind w:right="-46"/>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3" w:lineRule="exact"/>
        <w:rPr>
          <w:sz w:val="24"/>
          <w:szCs w:val="24"/>
          <w:color w:val="auto"/>
        </w:rPr>
      </w:pPr>
    </w:p>
    <w:p>
      <w:pPr>
        <w:ind w:left="7"/>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307" w:hanging="307"/>
        <w:spacing w:after="0"/>
        <w:tabs>
          <w:tab w:leader="none" w:pos="307"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307" w:hanging="307"/>
        <w:spacing w:after="0"/>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30" w:lineRule="exact"/>
        <w:rPr>
          <w:rFonts w:ascii="Arial" w:cs="Arial" w:eastAsia="Arial" w:hAnsi="Arial"/>
          <w:sz w:val="18"/>
          <w:szCs w:val="18"/>
          <w:color w:val="auto"/>
        </w:rPr>
      </w:pPr>
    </w:p>
    <w:p>
      <w:pPr>
        <w:ind w:left="787" w:hanging="477"/>
        <w:spacing w:after="0"/>
        <w:tabs>
          <w:tab w:leader="none" w:pos="787"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787" w:hanging="477"/>
        <w:spacing w:after="0"/>
        <w:tabs>
          <w:tab w:leader="none" w:pos="787"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787" w:hanging="477"/>
        <w:spacing w:after="0" w:line="277" w:lineRule="auto"/>
        <w:tabs>
          <w:tab w:leader="none" w:pos="787"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787" w:hanging="477"/>
        <w:spacing w:after="0"/>
        <w:tabs>
          <w:tab w:leader="none" w:pos="787"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787" w:hanging="477"/>
        <w:spacing w:after="0"/>
        <w:tabs>
          <w:tab w:leader="none" w:pos="787"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307" w:hanging="307"/>
        <w:spacing w:after="0"/>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307" w:hanging="307"/>
        <w:spacing w:after="0" w:line="255"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5" w:lineRule="exact"/>
        <w:rPr>
          <w:rFonts w:ascii="Arial" w:cs="Arial" w:eastAsia="Arial" w:hAnsi="Arial"/>
          <w:sz w:val="18"/>
          <w:szCs w:val="18"/>
          <w:color w:val="auto"/>
        </w:rPr>
      </w:pPr>
    </w:p>
    <w:p>
      <w:pPr>
        <w:ind w:left="787" w:hanging="477"/>
        <w:spacing w:after="0"/>
        <w:tabs>
          <w:tab w:leader="none" w:pos="787"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787" w:hanging="477"/>
        <w:spacing w:after="0"/>
        <w:tabs>
          <w:tab w:leader="none" w:pos="787"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787" w:hanging="477"/>
        <w:spacing w:after="0"/>
        <w:tabs>
          <w:tab w:leader="none" w:pos="787"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787" w:hanging="477"/>
        <w:spacing w:after="0"/>
        <w:tabs>
          <w:tab w:leader="none" w:pos="787"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500380</wp:posOffset>
            </wp:positionH>
            <wp:positionV relativeFrom="paragraph">
              <wp:posOffset>-3088640</wp:posOffset>
            </wp:positionV>
            <wp:extent cx="6311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-2788920</wp:posOffset>
            </wp:positionV>
            <wp:extent cx="6311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-2351405</wp:posOffset>
            </wp:positionV>
            <wp:extent cx="6311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-2042795</wp:posOffset>
            </wp:positionV>
            <wp:extent cx="6311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-1742440</wp:posOffset>
            </wp:positionV>
            <wp:extent cx="6311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-816610</wp:posOffset>
            </wp:positionV>
            <wp:extent cx="6311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-507365</wp:posOffset>
            </wp:positionV>
            <wp:extent cx="6311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-207645</wp:posOffset>
            </wp:positionV>
            <wp:extent cx="6311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92075</wp:posOffset>
            </wp:positionV>
            <wp:extent cx="6311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570230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933" w:top="229" w:right="1079" w:bottom="1440" w:gutter="0" w:footer="0" w:header="0"/>
        </w:sectPr>
      </w:pPr>
    </w:p>
    <w:bookmarkStart w:id="1" w:name="page2"/>
    <w:bookmarkEnd w:id="1"/>
    <w:p>
      <w:pPr>
        <w:jc w:val="center"/>
        <w:spacing w:after="0"/>
        <w:rPr>
          <w:sz w:val="20"/>
          <w:szCs w:val="20"/>
          <w:color w:val="auto"/>
        </w:rPr>
      </w:pPr>
      <w:r>
        <w:rPr>
          <w:rFonts w:ascii="Arial" w:cs="Arial" w:eastAsia="Arial" w:hAnsi="Arial"/>
          <w:sz w:val="29"/>
          <w:szCs w:val="29"/>
          <w:b w:val="1"/>
          <w:bCs w:val="1"/>
          <w:color w:val="auto"/>
        </w:rPr>
        <w:t xml:space="preserve">*** Exercise Your </w:t>
      </w:r>
      <w:r>
        <w:rPr>
          <w:rFonts w:ascii="Arial" w:cs="Arial" w:eastAsia="Arial" w:hAnsi="Arial"/>
          <w:sz w:val="29"/>
          <w:szCs w:val="29"/>
          <w:b w:val="1"/>
          <w:bCs w:val="1"/>
          <w:i w:val="1"/>
          <w:iCs w:val="1"/>
          <w:color w:val="auto"/>
        </w:rPr>
        <w:t>Right</w:t>
      </w:r>
      <w:r>
        <w:rPr>
          <w:rFonts w:ascii="Arial" w:cs="Arial" w:eastAsia="Arial" w:hAnsi="Arial"/>
          <w:sz w:val="29"/>
          <w:szCs w:val="29"/>
          <w:b w:val="1"/>
          <w:bCs w:val="1"/>
          <w:color w:val="auto"/>
        </w:rPr>
        <w:t xml:space="preserve"> to Vote ***</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 xml:space="preserve">IMPORTANT NOTICE </w:t>
      </w:r>
      <w:r>
        <w:rPr>
          <w:rFonts w:ascii="Arial" w:cs="Arial" w:eastAsia="Arial" w:hAnsi="Arial"/>
          <w:sz w:val="21"/>
          <w:szCs w:val="21"/>
          <w:color w:val="auto"/>
        </w:rPr>
        <w:t>Regarding the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3239770</wp:posOffset>
            </wp:positionH>
            <wp:positionV relativeFrom="paragraph">
              <wp:posOffset>294005</wp:posOffset>
            </wp:positionV>
            <wp:extent cx="3089275" cy="1383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89275" cy="1383030"/>
                    </a:xfrm>
                    <a:prstGeom prst="rect">
                      <a:avLst/>
                    </a:prstGeom>
                    <a:noFill/>
                  </pic:spPr>
                </pic:pic>
              </a:graphicData>
            </a:graphic>
          </wp:anchor>
        </w:drawing>
      </w:r>
    </w:p>
    <w:p>
      <w:pPr>
        <w:sectPr>
          <w:pgSz w:w="11900" w:h="16838" w:orient="portrait"/>
          <w:cols w:equalWidth="0" w:num="1">
            <w:col w:w="9800"/>
          </w:cols>
          <w:pgMar w:left="940" w:top="91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560"/>
        <w:spacing w:after="0"/>
        <w:rPr>
          <w:sz w:val="20"/>
          <w:szCs w:val="20"/>
          <w:color w:val="auto"/>
        </w:rPr>
      </w:pPr>
      <w:r>
        <w:rPr>
          <w:rFonts w:ascii="Arial" w:cs="Arial" w:eastAsia="Arial" w:hAnsi="Arial"/>
          <w:sz w:val="22"/>
          <w:szCs w:val="22"/>
          <w:b w:val="1"/>
          <w:bCs w:val="1"/>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820420</wp:posOffset>
            </wp:positionV>
            <wp:extent cx="114935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93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WASTE MANAGEMENT, INC.</w:t>
      </w:r>
    </w:p>
    <w:p>
      <w:pPr>
        <w:spacing w:after="0"/>
        <w:rPr>
          <w:sz w:val="20"/>
          <w:szCs w:val="20"/>
          <w:color w:val="auto"/>
        </w:rPr>
      </w:pPr>
      <w:r>
        <w:rPr>
          <w:rFonts w:ascii="Arial" w:cs="Arial" w:eastAsia="Arial" w:hAnsi="Arial"/>
          <w:sz w:val="11"/>
          <w:szCs w:val="11"/>
          <w:i w:val="1"/>
          <w:iCs w:val="1"/>
          <w:color w:val="auto"/>
        </w:rPr>
        <w:t>1001 FANNIN STREET</w:t>
      </w:r>
    </w:p>
    <w:p>
      <w:pPr>
        <w:spacing w:after="0" w:line="230" w:lineRule="auto"/>
        <w:rPr>
          <w:sz w:val="20"/>
          <w:szCs w:val="20"/>
          <w:color w:val="auto"/>
        </w:rPr>
      </w:pPr>
      <w:r>
        <w:rPr>
          <w:rFonts w:ascii="Arial" w:cs="Arial" w:eastAsia="Arial" w:hAnsi="Arial"/>
          <w:sz w:val="11"/>
          <w:szCs w:val="11"/>
          <w:i w:val="1"/>
          <w:iCs w:val="1"/>
          <w:color w:val="auto"/>
        </w:rPr>
        <w:t>SUIT 4000</w:t>
      </w:r>
    </w:p>
    <w:p>
      <w:pPr>
        <w:spacing w:after="0"/>
        <w:rPr>
          <w:sz w:val="20"/>
          <w:szCs w:val="20"/>
          <w:color w:val="auto"/>
        </w:rPr>
      </w:pPr>
      <w:r>
        <w:rPr>
          <w:rFonts w:ascii="Arial" w:cs="Arial" w:eastAsia="Arial" w:hAnsi="Arial"/>
          <w:sz w:val="11"/>
          <w:szCs w:val="11"/>
          <w:i w:val="1"/>
          <w:iCs w:val="1"/>
          <w:color w:val="auto"/>
        </w:rPr>
        <w:t>Houston, TX 77002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152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126" w:lineRule="exact"/>
        <w:rPr>
          <w:sz w:val="20"/>
          <w:szCs w:val="20"/>
          <w:color w:val="auto"/>
        </w:rPr>
      </w:pPr>
    </w:p>
    <w:p>
      <w:pPr>
        <w:ind w:left="100"/>
        <w:spacing w:after="0"/>
        <w:tabs>
          <w:tab w:leader="none" w:pos="1540" w:val="left"/>
        </w:tabs>
        <w:rPr>
          <w:sz w:val="20"/>
          <w:szCs w:val="20"/>
          <w:color w:val="auto"/>
        </w:rPr>
      </w:pPr>
      <w:r>
        <w:rPr>
          <w:rFonts w:ascii="Arial" w:cs="Arial" w:eastAsia="Arial" w:hAnsi="Arial"/>
          <w:sz w:val="18"/>
          <w:szCs w:val="18"/>
          <w:b w:val="1"/>
          <w:bCs w:val="1"/>
          <w:color w:val="auto"/>
        </w:rPr>
        <w:t>Meeting Type:</w:t>
      </w:r>
      <w:r>
        <w:rPr>
          <w:sz w:val="20"/>
          <w:szCs w:val="20"/>
          <w:color w:val="auto"/>
        </w:rPr>
        <w:tab/>
      </w:r>
      <w:r>
        <w:rPr>
          <w:rFonts w:ascii="Arial" w:cs="Arial" w:eastAsia="Arial" w:hAnsi="Arial"/>
          <w:sz w:val="17"/>
          <w:szCs w:val="17"/>
          <w:color w:val="auto"/>
        </w:rPr>
        <w:t>Annual</w:t>
      </w:r>
    </w:p>
    <w:p>
      <w:pPr>
        <w:spacing w:after="0" w:line="50" w:lineRule="exact"/>
        <w:rPr>
          <w:sz w:val="20"/>
          <w:szCs w:val="20"/>
          <w:color w:val="auto"/>
        </w:rPr>
      </w:pPr>
    </w:p>
    <w:p>
      <w:pPr>
        <w:ind w:left="100"/>
        <w:spacing w:after="0"/>
        <w:tabs>
          <w:tab w:leader="none" w:pos="1760" w:val="left"/>
        </w:tabs>
        <w:rPr>
          <w:sz w:val="20"/>
          <w:szCs w:val="20"/>
          <w:color w:val="auto"/>
        </w:rPr>
      </w:pPr>
      <w:r>
        <w:rPr>
          <w:rFonts w:ascii="Arial" w:cs="Arial" w:eastAsia="Arial" w:hAnsi="Arial"/>
          <w:sz w:val="18"/>
          <w:szCs w:val="18"/>
          <w:b w:val="1"/>
          <w:bCs w:val="1"/>
          <w:color w:val="auto"/>
        </w:rPr>
        <w:t>For holders as of:</w:t>
      </w:r>
      <w:r>
        <w:rPr>
          <w:sz w:val="20"/>
          <w:szCs w:val="20"/>
          <w:color w:val="auto"/>
        </w:rPr>
        <w:tab/>
      </w:r>
      <w:r>
        <w:rPr>
          <w:rFonts w:ascii="Arial" w:cs="Arial" w:eastAsia="Arial" w:hAnsi="Arial"/>
          <w:sz w:val="17"/>
          <w:szCs w:val="17"/>
          <w:color w:val="auto"/>
        </w:rPr>
        <w:t>March 15, 2010</w:t>
      </w:r>
    </w:p>
    <w:p>
      <w:pPr>
        <w:spacing w:after="0" w:line="50" w:lineRule="exact"/>
        <w:rPr>
          <w:sz w:val="20"/>
          <w:szCs w:val="20"/>
          <w:color w:val="auto"/>
        </w:rPr>
      </w:pPr>
    </w:p>
    <w:p>
      <w:pPr>
        <w:ind w:left="100"/>
        <w:spacing w:after="0"/>
        <w:tabs>
          <w:tab w:leader="none" w:pos="680" w:val="left"/>
          <w:tab w:leader="none" w:pos="1920" w:val="left"/>
          <w:tab w:leader="none" w:pos="25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May 11, 2010</w:t>
      </w:r>
      <w:r>
        <w:rPr>
          <w:sz w:val="20"/>
          <w:szCs w:val="20"/>
          <w:color w:val="auto"/>
        </w:rPr>
        <w:tab/>
      </w:r>
      <w:r>
        <w:rPr>
          <w:rFonts w:ascii="Arial" w:cs="Arial" w:eastAsia="Arial" w:hAnsi="Arial"/>
          <w:sz w:val="18"/>
          <w:szCs w:val="18"/>
          <w:b w:val="1"/>
          <w:bCs w:val="1"/>
          <w:color w:val="auto"/>
        </w:rPr>
        <w:t>Time:</w:t>
      </w:r>
      <w:r>
        <w:rPr>
          <w:sz w:val="20"/>
          <w:szCs w:val="20"/>
          <w:color w:val="auto"/>
        </w:rPr>
        <w:tab/>
      </w:r>
      <w:r>
        <w:rPr>
          <w:rFonts w:ascii="Arial" w:cs="Arial" w:eastAsia="Arial" w:hAnsi="Arial"/>
          <w:sz w:val="17"/>
          <w:szCs w:val="17"/>
          <w:color w:val="auto"/>
        </w:rPr>
        <w:t>11:00 a.m. CDT</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The Maury Myers Conference Center</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Waste Management, Inc.</w:t>
      </w:r>
    </w:p>
    <w:p>
      <w:pPr>
        <w:ind w:left="960"/>
        <w:spacing w:after="0" w:line="234" w:lineRule="auto"/>
        <w:rPr>
          <w:sz w:val="20"/>
          <w:szCs w:val="20"/>
          <w:color w:val="auto"/>
        </w:rPr>
      </w:pPr>
      <w:r>
        <w:rPr>
          <w:rFonts w:ascii="Arial" w:cs="Arial" w:eastAsia="Arial" w:hAnsi="Arial"/>
          <w:sz w:val="18"/>
          <w:szCs w:val="18"/>
          <w:color w:val="auto"/>
        </w:rPr>
        <w:t>1021 Main Street</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Houston, TX 77002</w:t>
      </w:r>
    </w:p>
    <w:p>
      <w:pPr>
        <w:spacing w:after="0" w:line="1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298450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84500" cy="34290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380" w:space="720"/>
            <w:col w:w="4700"/>
          </w:cols>
          <w:pgMar w:left="940" w:top="918" w:right="1159" w:bottom="1440" w:gutter="0" w:footer="0" w:header="0"/>
          <w:type w:val="continuous"/>
        </w:sectPr>
      </w:pPr>
    </w:p>
    <w:p>
      <w:pPr>
        <w:ind w:left="5160"/>
        <w:spacing w:after="0"/>
        <w:rPr>
          <w:sz w:val="20"/>
          <w:szCs w:val="20"/>
          <w:color w:val="auto"/>
        </w:rPr>
      </w:pPr>
      <w:r>
        <w:rPr>
          <w:rFonts w:ascii="Arial" w:cs="Arial" w:eastAsia="Arial" w:hAnsi="Arial"/>
          <w:sz w:val="17"/>
          <w:szCs w:val="17"/>
          <w:b w:val="1"/>
          <w:bCs w:val="1"/>
          <w:color w:val="FFFFFF"/>
        </w:rPr>
        <w:t>See the reverse side of this notice to obtain proxy</w:t>
      </w:r>
    </w:p>
    <w:p>
      <w:pPr>
        <w:spacing w:after="0" w:line="2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FFFFFF"/>
        </w:rPr>
        <w:t>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1238885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57785</wp:posOffset>
            </wp:positionV>
            <wp:extent cx="111760" cy="651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760" cy="651510"/>
                    </a:xfrm>
                    <a:prstGeom prst="rect">
                      <a:avLst/>
                    </a:prstGeom>
                    <a:noFill/>
                  </pic:spPr>
                </pic:pic>
              </a:graphicData>
            </a:graphic>
          </wp:anchor>
        </w:drawing>
      </w:r>
    </w:p>
    <w:p>
      <w:pPr>
        <w:sectPr>
          <w:pgSz w:w="11900" w:h="16838" w:orient="portrait"/>
          <w:cols w:equalWidth="0" w:num="1">
            <w:col w:w="9800"/>
          </w:cols>
          <w:pgMar w:left="940" w:top="918" w:right="1159" w:bottom="1440" w:gutter="0" w:footer="0" w:header="0"/>
          <w:type w:val="continuous"/>
        </w:sectPr>
      </w:pPr>
    </w:p>
    <w:bookmarkStart w:id="2" w:name="page3"/>
    <w:bookmarkEnd w:id="2"/>
    <w:p>
      <w:pPr>
        <w:ind w:left="3000"/>
        <w:spacing w:after="0"/>
        <w:rPr>
          <w:sz w:val="20"/>
          <w:szCs w:val="20"/>
          <w:color w:val="auto"/>
        </w:rPr>
      </w:pPr>
      <w:r>
        <w:rPr>
          <w:rFonts w:ascii="Arial" w:cs="Arial" w:eastAsia="Arial" w:hAnsi="Arial"/>
          <w:sz w:val="31"/>
          <w:szCs w:val="31"/>
          <w:b w:val="1"/>
          <w:bCs w:val="1"/>
          <w:color w:val="auto"/>
        </w:rPr>
        <w:t>— Before You Vote —</w:t>
      </w:r>
    </w:p>
    <w:p>
      <w:pPr>
        <w:spacing w:after="0" w:line="28"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-8255</wp:posOffset>
            </wp:positionV>
            <wp:extent cx="6228080" cy="2360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28080" cy="236029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126" w:lineRule="exact"/>
        <w:rPr>
          <w:sz w:val="20"/>
          <w:szCs w:val="20"/>
          <w:color w:val="auto"/>
        </w:rPr>
      </w:pPr>
    </w:p>
    <w:p>
      <w:pPr>
        <w:ind w:right="2560"/>
        <w:spacing w:after="0" w:line="258" w:lineRule="auto"/>
        <w:rPr>
          <w:sz w:val="20"/>
          <w:szCs w:val="20"/>
          <w:color w:val="auto"/>
        </w:rPr>
      </w:pPr>
      <w:r>
        <w:rPr>
          <w:rFonts w:ascii="Arial" w:cs="Arial" w:eastAsia="Arial" w:hAnsi="Arial"/>
          <w:sz w:val="18"/>
          <w:szCs w:val="18"/>
          <w:color w:val="auto"/>
        </w:rPr>
        <w:t xml:space="preserve">COMBINED DOCUMENT – Includes Proxy Statement and Annual Report on Form 10-K </w:t>
      </w:r>
      <w:r>
        <w:rPr>
          <w:rFonts w:ascii="Arial" w:cs="Arial" w:eastAsia="Arial" w:hAnsi="Arial"/>
          <w:sz w:val="18"/>
          <w:szCs w:val="18"/>
          <w:b w:val="1"/>
          <w:bCs w:val="1"/>
          <w:color w:val="auto"/>
        </w:rPr>
        <w:t>How to View Online: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12-Digit Control Number available (located on the following page) and visit: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31"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If you want to receive a paper or e-mail copy of these documents or a copy of materials for any future stockholder meetings, you must request one. There is NO charge for requesting a copy. Please choose one of the following methods to make your request:</w:t>
      </w:r>
    </w:p>
    <w:p>
      <w:pPr>
        <w:spacing w:after="0" w:line="9" w:lineRule="exact"/>
        <w:rPr>
          <w:sz w:val="20"/>
          <w:szCs w:val="20"/>
          <w:color w:val="auto"/>
        </w:rPr>
      </w:pPr>
    </w:p>
    <w:p>
      <w:pPr>
        <w:ind w:left="2040" w:hanging="203"/>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www.proxyvote.com</w:t>
      </w:r>
    </w:p>
    <w:p>
      <w:pPr>
        <w:spacing w:after="0" w:line="13" w:lineRule="exact"/>
        <w:rPr>
          <w:rFonts w:ascii="Arial" w:cs="Arial" w:eastAsia="Arial" w:hAnsi="Arial"/>
          <w:sz w:val="18"/>
          <w:szCs w:val="18"/>
          <w:color w:val="auto"/>
        </w:rPr>
      </w:pPr>
    </w:p>
    <w:p>
      <w:pPr>
        <w:ind w:left="2040" w:hanging="203"/>
        <w:spacing w:after="0" w:line="234" w:lineRule="auto"/>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2040" w:hanging="203"/>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7"/>
          <w:szCs w:val="17"/>
          <w:color w:val="auto"/>
        </w:rPr>
        <w:t>sendmaterial@proxyvote.com</w:t>
      </w:r>
    </w:p>
    <w:p>
      <w:pPr>
        <w:spacing w:after="0" w:line="36" w:lineRule="exact"/>
        <w:rPr>
          <w:rFonts w:ascii="Arial" w:cs="Arial" w:eastAsia="Arial" w:hAnsi="Arial"/>
          <w:sz w:val="18"/>
          <w:szCs w:val="18"/>
          <w:color w:val="auto"/>
        </w:rPr>
      </w:pPr>
    </w:p>
    <w:p>
      <w:pPr>
        <w:ind w:left="200" w:right="80" w:hanging="189"/>
        <w:spacing w:after="0" w:line="246" w:lineRule="auto"/>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12-Digit Control Number (located on the following page) in the subject line.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rPr>
          <w:sz w:val="20"/>
          <w:szCs w:val="20"/>
          <w:color w:val="auto"/>
        </w:rPr>
      </w:pPr>
      <w:r>
        <w:rPr>
          <w:rFonts w:ascii="Arial" w:cs="Arial" w:eastAsia="Arial" w:hAnsi="Arial"/>
          <w:sz w:val="18"/>
          <w:szCs w:val="18"/>
          <w:color w:val="auto"/>
        </w:rPr>
        <w:t>Please make the request as instructed above on or before April 27, 2010 to facilitate timely delivery.</w:t>
      </w:r>
    </w:p>
    <w:p>
      <w:pPr>
        <w:spacing w:after="0" w:line="149" w:lineRule="exact"/>
        <w:rPr>
          <w:sz w:val="20"/>
          <w:szCs w:val="20"/>
          <w:color w:val="auto"/>
        </w:rPr>
      </w:pPr>
    </w:p>
    <w:p>
      <w:pPr>
        <w:jc w:val="center"/>
        <w:ind w:right="540"/>
        <w:spacing w:after="0"/>
        <w:rPr>
          <w:sz w:val="20"/>
          <w:szCs w:val="20"/>
          <w:color w:val="auto"/>
        </w:rPr>
      </w:pPr>
      <w:r>
        <w:rPr>
          <w:rFonts w:ascii="Arial" w:cs="Arial" w:eastAsia="Arial" w:hAnsi="Arial"/>
          <w:sz w:val="31"/>
          <w:szCs w:val="31"/>
          <w:b w:val="1"/>
          <w:bCs w:val="1"/>
          <w:color w:val="auto"/>
        </w:rPr>
        <w:t>— How To Vote —</w:t>
      </w:r>
    </w:p>
    <w:p>
      <w:pPr>
        <w:spacing w:after="0" w:line="68"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25400</wp:posOffset>
            </wp:positionV>
            <wp:extent cx="6330950" cy="1090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30950" cy="1090930"/>
                    </a:xfrm>
                    <a:prstGeom prst="rect">
                      <a:avLst/>
                    </a:prstGeom>
                    <a:noFill/>
                  </pic:spPr>
                </pic:pic>
              </a:graphicData>
            </a:graphic>
          </wp:anchor>
        </w:drawing>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 attendance ticket issued by the entity holding the meeting. Please check the meeting materials for any special requirements for meeting attendance. At the Meeting you will need to request a ballot to vote these shares.</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12–Digit Control Number available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-173990</wp:posOffset>
            </wp:positionV>
            <wp:extent cx="111760" cy="660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660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635635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80"/>
          </w:cols>
          <w:pgMar w:left="1320" w:top="1237"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3"/>
        </w:trPr>
        <w:tc>
          <w:tcPr>
            <w:tcW w:w="720" w:type="dxa"/>
            <w:vAlign w:val="bottom"/>
            <w:tcBorders>
              <w:right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Voting Items</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00" w:type="dxa"/>
            <w:vAlign w:val="bottom"/>
            <w:gridSpan w:val="5"/>
          </w:tcPr>
          <w:p>
            <w:pPr>
              <w:ind w:left="700"/>
              <w:spacing w:after="0"/>
              <w:rPr>
                <w:sz w:val="20"/>
                <w:szCs w:val="20"/>
                <w:color w:val="auto"/>
              </w:rPr>
            </w:pPr>
            <w:r>
              <w:rPr>
                <w:rFonts w:ascii="Arial" w:cs="Arial" w:eastAsia="Arial" w:hAnsi="Arial"/>
                <w:sz w:val="14"/>
                <w:szCs w:val="14"/>
                <w:b w:val="1"/>
                <w:bCs w:val="1"/>
                <w:color w:val="auto"/>
              </w:rPr>
              <w:t>The Board of Directors recommends you</w:t>
            </w:r>
          </w:p>
        </w:tc>
        <w:tc>
          <w:tcPr>
            <w:tcW w:w="10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00" w:type="dxa"/>
            <w:vAlign w:val="bottom"/>
            <w:gridSpan w:val="5"/>
          </w:tcPr>
          <w:p>
            <w:pPr>
              <w:ind w:left="700"/>
              <w:spacing w:after="0"/>
              <w:rPr>
                <w:sz w:val="20"/>
                <w:szCs w:val="20"/>
                <w:color w:val="auto"/>
              </w:rPr>
            </w:pPr>
            <w:r>
              <w:rPr>
                <w:rFonts w:ascii="Arial" w:cs="Arial" w:eastAsia="Arial" w:hAnsi="Arial"/>
                <w:sz w:val="14"/>
                <w:szCs w:val="14"/>
                <w:b w:val="1"/>
                <w:bCs w:val="1"/>
                <w:color w:val="auto"/>
              </w:rPr>
              <w:t>vote FOR the following proposals:</w:t>
            </w:r>
          </w:p>
        </w:tc>
        <w:tc>
          <w:tcPr>
            <w:tcW w:w="10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3000" w:type="dxa"/>
            <w:vAlign w:val="bottom"/>
            <w:gridSpan w:val="3"/>
          </w:tcPr>
          <w:p>
            <w:pPr>
              <w:ind w:left="140"/>
              <w:spacing w:after="0"/>
              <w:rPr>
                <w:sz w:val="20"/>
                <w:szCs w:val="20"/>
                <w:color w:val="auto"/>
              </w:rPr>
            </w:pPr>
            <w:r>
              <w:rPr>
                <w:rFonts w:ascii="Arial" w:cs="Arial" w:eastAsia="Arial" w:hAnsi="Arial"/>
                <w:sz w:val="14"/>
                <w:szCs w:val="14"/>
                <w:color w:val="auto"/>
              </w:rPr>
              <w:t>Proposal to elect</w:t>
            </w:r>
          </w:p>
        </w:tc>
        <w:tc>
          <w:tcPr>
            <w:tcW w:w="1020" w:type="dxa"/>
            <w:vAlign w:val="bottom"/>
          </w:tcPr>
          <w:p>
            <w:pPr>
              <w:ind w:left="620"/>
              <w:spacing w:after="0"/>
              <w:rPr>
                <w:sz w:val="20"/>
                <w:szCs w:val="20"/>
                <w:color w:val="auto"/>
              </w:rPr>
            </w:pPr>
            <w:r>
              <w:rPr>
                <w:rFonts w:ascii="Arial" w:cs="Arial" w:eastAsia="Arial" w:hAnsi="Arial"/>
                <w:sz w:val="14"/>
                <w:szCs w:val="14"/>
                <w:color w:val="auto"/>
              </w:rPr>
              <w:t>2.</w:t>
            </w:r>
          </w:p>
        </w:tc>
        <w:tc>
          <w:tcPr>
            <w:tcW w:w="6300" w:type="dxa"/>
            <w:vAlign w:val="bottom"/>
            <w:gridSpan w:val="3"/>
          </w:tcPr>
          <w:p>
            <w:pPr>
              <w:ind w:left="40"/>
              <w:spacing w:after="0"/>
              <w:rPr>
                <w:sz w:val="20"/>
                <w:szCs w:val="20"/>
                <w:color w:val="auto"/>
              </w:rPr>
            </w:pPr>
            <w:r>
              <w:rPr>
                <w:rFonts w:ascii="Arial" w:cs="Arial" w:eastAsia="Arial" w:hAnsi="Arial"/>
                <w:sz w:val="14"/>
                <w:szCs w:val="14"/>
                <w:color w:val="auto"/>
              </w:rPr>
              <w:t>Proposal to ratify the appointment of Ernst &amp; Young</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300" w:type="dxa"/>
            <w:vAlign w:val="bottom"/>
            <w:gridSpan w:val="3"/>
          </w:tcPr>
          <w:p>
            <w:pPr>
              <w:ind w:left="40"/>
              <w:spacing w:after="0"/>
              <w:rPr>
                <w:sz w:val="20"/>
                <w:szCs w:val="20"/>
                <w:color w:val="auto"/>
              </w:rPr>
            </w:pPr>
            <w:r>
              <w:rPr>
                <w:rFonts w:ascii="Arial" w:cs="Arial" w:eastAsia="Arial" w:hAnsi="Arial"/>
                <w:sz w:val="14"/>
                <w:szCs w:val="14"/>
                <w:color w:val="auto"/>
              </w:rPr>
              <w:t>LLP as the independent registered public accounting</w:t>
            </w: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1a.</w:t>
            </w:r>
          </w:p>
        </w:tc>
        <w:tc>
          <w:tcPr>
            <w:tcW w:w="2540" w:type="dxa"/>
            <w:vAlign w:val="bottom"/>
            <w:gridSpan w:val="2"/>
          </w:tcPr>
          <w:p>
            <w:pPr>
              <w:ind w:left="160"/>
              <w:spacing w:after="0"/>
              <w:rPr>
                <w:sz w:val="20"/>
                <w:szCs w:val="20"/>
                <w:color w:val="auto"/>
              </w:rPr>
            </w:pPr>
            <w:r>
              <w:rPr>
                <w:rFonts w:ascii="Arial" w:cs="Arial" w:eastAsia="Arial" w:hAnsi="Arial"/>
                <w:sz w:val="14"/>
                <w:szCs w:val="14"/>
                <w:color w:val="auto"/>
              </w:rPr>
              <w:t>Pastora San Juan Cafferty</w:t>
            </w:r>
          </w:p>
        </w:tc>
        <w:tc>
          <w:tcPr>
            <w:tcW w:w="1020" w:type="dxa"/>
            <w:vAlign w:val="bottom"/>
          </w:tcPr>
          <w:p>
            <w:pPr>
              <w:spacing w:after="0"/>
              <w:rPr>
                <w:sz w:val="14"/>
                <w:szCs w:val="14"/>
                <w:color w:val="auto"/>
              </w:rPr>
            </w:pPr>
          </w:p>
        </w:tc>
        <w:tc>
          <w:tcPr>
            <w:tcW w:w="6300" w:type="dxa"/>
            <w:vAlign w:val="bottom"/>
            <w:gridSpan w:val="3"/>
          </w:tcPr>
          <w:p>
            <w:pPr>
              <w:ind w:left="40"/>
              <w:spacing w:after="0"/>
              <w:rPr>
                <w:sz w:val="20"/>
                <w:szCs w:val="20"/>
                <w:color w:val="auto"/>
              </w:rPr>
            </w:pPr>
            <w:r>
              <w:rPr>
                <w:rFonts w:ascii="Arial" w:cs="Arial" w:eastAsia="Arial" w:hAnsi="Arial"/>
                <w:sz w:val="14"/>
                <w:szCs w:val="14"/>
                <w:color w:val="auto"/>
              </w:rPr>
              <w:t>firm for 2010.</w:t>
            </w:r>
          </w:p>
        </w:tc>
        <w:tc>
          <w:tcPr>
            <w:tcW w:w="0" w:type="dxa"/>
            <w:vAlign w:val="bottom"/>
          </w:tcPr>
          <w:p>
            <w:pPr>
              <w:spacing w:after="0"/>
              <w:rPr>
                <w:sz w:val="1"/>
                <w:szCs w:val="1"/>
                <w:color w:val="auto"/>
              </w:rPr>
            </w:pPr>
          </w:p>
        </w:tc>
      </w:tr>
      <w:tr>
        <w:trPr>
          <w:trHeight w:val="314"/>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1b.</w:t>
            </w:r>
          </w:p>
        </w:tc>
        <w:tc>
          <w:tcPr>
            <w:tcW w:w="2540" w:type="dxa"/>
            <w:vAlign w:val="bottom"/>
            <w:gridSpan w:val="2"/>
          </w:tcPr>
          <w:p>
            <w:pPr>
              <w:ind w:left="160"/>
              <w:spacing w:after="0"/>
              <w:rPr>
                <w:sz w:val="20"/>
                <w:szCs w:val="20"/>
                <w:color w:val="auto"/>
              </w:rPr>
            </w:pPr>
            <w:r>
              <w:rPr>
                <w:rFonts w:ascii="Arial" w:cs="Arial" w:eastAsia="Arial" w:hAnsi="Arial"/>
                <w:sz w:val="14"/>
                <w:szCs w:val="14"/>
                <w:color w:val="auto"/>
              </w:rPr>
              <w:t>Frank M. Clark, Jr.</w:t>
            </w:r>
          </w:p>
        </w:tc>
        <w:tc>
          <w:tcPr>
            <w:tcW w:w="1020" w:type="dxa"/>
            <w:vAlign w:val="bottom"/>
          </w:tcPr>
          <w:p>
            <w:pPr>
              <w:ind w:left="620"/>
              <w:spacing w:after="0"/>
              <w:rPr>
                <w:sz w:val="20"/>
                <w:szCs w:val="20"/>
                <w:color w:val="auto"/>
              </w:rPr>
            </w:pPr>
            <w:r>
              <w:rPr>
                <w:rFonts w:ascii="Arial" w:cs="Arial" w:eastAsia="Arial" w:hAnsi="Arial"/>
                <w:sz w:val="14"/>
                <w:szCs w:val="14"/>
                <w:color w:val="auto"/>
              </w:rPr>
              <w:t>3.</w:t>
            </w:r>
          </w:p>
        </w:tc>
        <w:tc>
          <w:tcPr>
            <w:tcW w:w="6300" w:type="dxa"/>
            <w:vAlign w:val="bottom"/>
            <w:gridSpan w:val="3"/>
          </w:tcPr>
          <w:p>
            <w:pPr>
              <w:ind w:left="40"/>
              <w:spacing w:after="0"/>
              <w:rPr>
                <w:sz w:val="20"/>
                <w:szCs w:val="20"/>
                <w:color w:val="auto"/>
              </w:rPr>
            </w:pPr>
            <w:r>
              <w:rPr>
                <w:rFonts w:ascii="Arial" w:cs="Arial" w:eastAsia="Arial" w:hAnsi="Arial"/>
                <w:sz w:val="14"/>
                <w:szCs w:val="14"/>
                <w:color w:val="auto"/>
              </w:rPr>
              <w:t>Proposal to amend the Company’s Second Restated</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300" w:type="dxa"/>
            <w:vAlign w:val="bottom"/>
            <w:gridSpan w:val="3"/>
          </w:tcPr>
          <w:p>
            <w:pPr>
              <w:ind w:left="40"/>
              <w:spacing w:after="0"/>
              <w:rPr>
                <w:sz w:val="20"/>
                <w:szCs w:val="20"/>
                <w:color w:val="auto"/>
              </w:rPr>
            </w:pPr>
            <w:r>
              <w:rPr>
                <w:rFonts w:ascii="Arial" w:cs="Arial" w:eastAsia="Arial" w:hAnsi="Arial"/>
                <w:sz w:val="14"/>
                <w:szCs w:val="14"/>
                <w:color w:val="auto"/>
              </w:rPr>
              <w:t>Certificate   of   Incorporation   to   eliminate   the</w:t>
            </w: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1c.</w:t>
            </w:r>
          </w:p>
        </w:tc>
        <w:tc>
          <w:tcPr>
            <w:tcW w:w="2540" w:type="dxa"/>
            <w:vAlign w:val="bottom"/>
            <w:gridSpan w:val="2"/>
          </w:tcPr>
          <w:p>
            <w:pPr>
              <w:ind w:left="160"/>
              <w:spacing w:after="0"/>
              <w:rPr>
                <w:sz w:val="20"/>
                <w:szCs w:val="20"/>
                <w:color w:val="auto"/>
              </w:rPr>
            </w:pPr>
            <w:r>
              <w:rPr>
                <w:rFonts w:ascii="Arial" w:cs="Arial" w:eastAsia="Arial" w:hAnsi="Arial"/>
                <w:sz w:val="14"/>
                <w:szCs w:val="14"/>
                <w:color w:val="auto"/>
              </w:rPr>
              <w:t>Patrick W. Gross</w:t>
            </w:r>
          </w:p>
        </w:tc>
        <w:tc>
          <w:tcPr>
            <w:tcW w:w="1020" w:type="dxa"/>
            <w:vAlign w:val="bottom"/>
          </w:tcPr>
          <w:p>
            <w:pPr>
              <w:spacing w:after="0"/>
              <w:rPr>
                <w:sz w:val="14"/>
                <w:szCs w:val="14"/>
                <w:color w:val="auto"/>
              </w:rPr>
            </w:pPr>
          </w:p>
        </w:tc>
        <w:tc>
          <w:tcPr>
            <w:tcW w:w="6300" w:type="dxa"/>
            <w:vAlign w:val="bottom"/>
            <w:gridSpan w:val="3"/>
          </w:tcPr>
          <w:p>
            <w:pPr>
              <w:ind w:left="40"/>
              <w:spacing w:after="0"/>
              <w:rPr>
                <w:sz w:val="20"/>
                <w:szCs w:val="20"/>
                <w:color w:val="auto"/>
              </w:rPr>
            </w:pPr>
            <w:r>
              <w:rPr>
                <w:rFonts w:ascii="Arial" w:cs="Arial" w:eastAsia="Arial" w:hAnsi="Arial"/>
                <w:sz w:val="14"/>
                <w:szCs w:val="14"/>
                <w:color w:val="auto"/>
              </w:rPr>
              <w:t>supermajority stockholder voting provisions.</w:t>
            </w:r>
          </w:p>
        </w:tc>
        <w:tc>
          <w:tcPr>
            <w:tcW w:w="0" w:type="dxa"/>
            <w:vAlign w:val="bottom"/>
          </w:tcPr>
          <w:p>
            <w:pPr>
              <w:spacing w:after="0"/>
              <w:rPr>
                <w:sz w:val="1"/>
                <w:szCs w:val="1"/>
                <w:color w:val="auto"/>
              </w:rPr>
            </w:pPr>
          </w:p>
        </w:tc>
      </w:tr>
      <w:tr>
        <w:trPr>
          <w:trHeight w:val="296"/>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1d.</w:t>
            </w:r>
          </w:p>
        </w:tc>
        <w:tc>
          <w:tcPr>
            <w:tcW w:w="2540" w:type="dxa"/>
            <w:vAlign w:val="bottom"/>
            <w:gridSpan w:val="2"/>
          </w:tcPr>
          <w:p>
            <w:pPr>
              <w:ind w:left="160"/>
              <w:spacing w:after="0"/>
              <w:rPr>
                <w:sz w:val="20"/>
                <w:szCs w:val="20"/>
                <w:color w:val="auto"/>
              </w:rPr>
            </w:pPr>
            <w:r>
              <w:rPr>
                <w:rFonts w:ascii="Arial" w:cs="Arial" w:eastAsia="Arial" w:hAnsi="Arial"/>
                <w:sz w:val="14"/>
                <w:szCs w:val="14"/>
                <w:color w:val="auto"/>
              </w:rPr>
              <w:t>John C. Pope</w:t>
            </w:r>
          </w:p>
        </w:tc>
        <w:tc>
          <w:tcPr>
            <w:tcW w:w="7320" w:type="dxa"/>
            <w:vAlign w:val="bottom"/>
            <w:gridSpan w:val="4"/>
          </w:tcPr>
          <w:p>
            <w:pPr>
              <w:ind w:left="620"/>
              <w:spacing w:after="0"/>
              <w:rPr>
                <w:sz w:val="20"/>
                <w:szCs w:val="20"/>
                <w:color w:val="auto"/>
              </w:rPr>
            </w:pPr>
            <w:r>
              <w:rPr>
                <w:rFonts w:ascii="Arial" w:cs="Arial" w:eastAsia="Arial" w:hAnsi="Arial"/>
                <w:sz w:val="14"/>
                <w:szCs w:val="14"/>
                <w:b w:val="1"/>
                <w:bCs w:val="1"/>
                <w:color w:val="auto"/>
              </w:rPr>
              <w:t>The Board of Directors recommends you vote AGAINST</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color w:val="auto"/>
              </w:rPr>
              <w:t>1e.</w:t>
            </w:r>
          </w:p>
        </w:tc>
        <w:tc>
          <w:tcPr>
            <w:tcW w:w="2540" w:type="dxa"/>
            <w:vAlign w:val="bottom"/>
            <w:gridSpan w:val="2"/>
            <w:vMerge w:val="restart"/>
          </w:tcPr>
          <w:p>
            <w:pPr>
              <w:ind w:left="160"/>
              <w:spacing w:after="0"/>
              <w:rPr>
                <w:sz w:val="20"/>
                <w:szCs w:val="20"/>
                <w:color w:val="auto"/>
              </w:rPr>
            </w:pPr>
            <w:r>
              <w:rPr>
                <w:rFonts w:ascii="Arial" w:cs="Arial" w:eastAsia="Arial" w:hAnsi="Arial"/>
                <w:sz w:val="14"/>
                <w:szCs w:val="14"/>
                <w:color w:val="auto"/>
              </w:rPr>
              <w:t>W. Robert Reum</w:t>
            </w:r>
          </w:p>
        </w:tc>
        <w:tc>
          <w:tcPr>
            <w:tcW w:w="7320" w:type="dxa"/>
            <w:vAlign w:val="bottom"/>
            <w:gridSpan w:val="4"/>
          </w:tcPr>
          <w:p>
            <w:pPr>
              <w:ind w:left="620"/>
              <w:spacing w:after="0"/>
              <w:rPr>
                <w:sz w:val="20"/>
                <w:szCs w:val="20"/>
                <w:color w:val="auto"/>
              </w:rPr>
            </w:pPr>
            <w:r>
              <w:rPr>
                <w:rFonts w:ascii="Arial" w:cs="Arial" w:eastAsia="Arial" w:hAnsi="Arial"/>
                <w:sz w:val="14"/>
                <w:szCs w:val="14"/>
                <w:b w:val="1"/>
                <w:bCs w:val="1"/>
                <w:color w:val="auto"/>
              </w:rPr>
              <w:t>the following proposals:</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1020" w:type="dxa"/>
            <w:vAlign w:val="bottom"/>
            <w:vMerge w:val="restart"/>
          </w:tcPr>
          <w:p>
            <w:pPr>
              <w:ind w:left="620"/>
              <w:spacing w:after="0"/>
              <w:rPr>
                <w:sz w:val="20"/>
                <w:szCs w:val="20"/>
                <w:color w:val="auto"/>
              </w:rPr>
            </w:pPr>
            <w:r>
              <w:rPr>
                <w:rFonts w:ascii="Arial" w:cs="Arial" w:eastAsia="Arial" w:hAnsi="Arial"/>
                <w:sz w:val="14"/>
                <w:szCs w:val="14"/>
                <w:color w:val="auto"/>
              </w:rPr>
              <w:t>4.</w:t>
            </w:r>
          </w:p>
        </w:tc>
        <w:tc>
          <w:tcPr>
            <w:tcW w:w="6300" w:type="dxa"/>
            <w:vAlign w:val="bottom"/>
            <w:gridSpan w:val="3"/>
            <w:vMerge w:val="restart"/>
          </w:tcPr>
          <w:p>
            <w:pPr>
              <w:ind w:left="40"/>
              <w:spacing w:after="0"/>
              <w:rPr>
                <w:sz w:val="20"/>
                <w:szCs w:val="20"/>
                <w:color w:val="auto"/>
              </w:rPr>
            </w:pPr>
            <w:r>
              <w:rPr>
                <w:rFonts w:ascii="Arial" w:cs="Arial" w:eastAsia="Arial" w:hAnsi="Arial"/>
                <w:sz w:val="14"/>
                <w:szCs w:val="14"/>
                <w:color w:val="auto"/>
              </w:rPr>
              <w:t>Proposal relating to disclosure of political contributions,</w:t>
            </w: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3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1f.</w:t>
            </w:r>
          </w:p>
        </w:tc>
        <w:tc>
          <w:tcPr>
            <w:tcW w:w="2540" w:type="dxa"/>
            <w:vAlign w:val="bottom"/>
            <w:gridSpan w:val="2"/>
          </w:tcPr>
          <w:p>
            <w:pPr>
              <w:ind w:left="160"/>
              <w:spacing w:after="0"/>
              <w:rPr>
                <w:sz w:val="20"/>
                <w:szCs w:val="20"/>
                <w:color w:val="auto"/>
              </w:rPr>
            </w:pPr>
            <w:r>
              <w:rPr>
                <w:rFonts w:ascii="Arial" w:cs="Arial" w:eastAsia="Arial" w:hAnsi="Arial"/>
                <w:sz w:val="14"/>
                <w:szCs w:val="14"/>
                <w:color w:val="auto"/>
              </w:rPr>
              <w:t>Steven G. Rothmeier</w:t>
            </w:r>
          </w:p>
        </w:tc>
        <w:tc>
          <w:tcPr>
            <w:tcW w:w="1020" w:type="dxa"/>
            <w:vAlign w:val="bottom"/>
          </w:tcPr>
          <w:p>
            <w:pPr>
              <w:spacing w:after="0"/>
              <w:rPr>
                <w:sz w:val="14"/>
                <w:szCs w:val="14"/>
                <w:color w:val="auto"/>
              </w:rPr>
            </w:pPr>
          </w:p>
        </w:tc>
        <w:tc>
          <w:tcPr>
            <w:tcW w:w="6300" w:type="dxa"/>
            <w:vAlign w:val="bottom"/>
            <w:gridSpan w:val="3"/>
          </w:tcPr>
          <w:p>
            <w:pPr>
              <w:ind w:left="40"/>
              <w:spacing w:after="0"/>
              <w:rPr>
                <w:sz w:val="20"/>
                <w:szCs w:val="20"/>
                <w:color w:val="auto"/>
              </w:rPr>
            </w:pPr>
            <w:r>
              <w:rPr>
                <w:rFonts w:ascii="Arial" w:cs="Arial" w:eastAsia="Arial" w:hAnsi="Arial"/>
                <w:sz w:val="14"/>
                <w:szCs w:val="14"/>
                <w:color w:val="auto"/>
              </w:rPr>
              <w:t>if properly presented at the meeting.</w:t>
            </w:r>
          </w:p>
        </w:tc>
        <w:tc>
          <w:tcPr>
            <w:tcW w:w="0" w:type="dxa"/>
            <w:vAlign w:val="bottom"/>
          </w:tcPr>
          <w:p>
            <w:pPr>
              <w:spacing w:after="0"/>
              <w:rPr>
                <w:sz w:val="1"/>
                <w:szCs w:val="1"/>
                <w:color w:val="auto"/>
              </w:rPr>
            </w:pPr>
          </w:p>
        </w:tc>
      </w:tr>
      <w:tr>
        <w:trPr>
          <w:trHeight w:val="314"/>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1g.</w:t>
            </w:r>
          </w:p>
        </w:tc>
        <w:tc>
          <w:tcPr>
            <w:tcW w:w="2540" w:type="dxa"/>
            <w:vAlign w:val="bottom"/>
            <w:gridSpan w:val="2"/>
          </w:tcPr>
          <w:p>
            <w:pPr>
              <w:ind w:left="160"/>
              <w:spacing w:after="0"/>
              <w:rPr>
                <w:sz w:val="20"/>
                <w:szCs w:val="20"/>
                <w:color w:val="auto"/>
              </w:rPr>
            </w:pPr>
            <w:r>
              <w:rPr>
                <w:rFonts w:ascii="Arial" w:cs="Arial" w:eastAsia="Arial" w:hAnsi="Arial"/>
                <w:sz w:val="14"/>
                <w:szCs w:val="14"/>
                <w:color w:val="auto"/>
              </w:rPr>
              <w:t>David P. Steiner</w:t>
            </w:r>
          </w:p>
        </w:tc>
        <w:tc>
          <w:tcPr>
            <w:tcW w:w="1020" w:type="dxa"/>
            <w:vAlign w:val="bottom"/>
          </w:tcPr>
          <w:p>
            <w:pPr>
              <w:ind w:left="620"/>
              <w:spacing w:after="0"/>
              <w:rPr>
                <w:sz w:val="20"/>
                <w:szCs w:val="20"/>
                <w:color w:val="auto"/>
              </w:rPr>
            </w:pPr>
            <w:r>
              <w:rPr>
                <w:rFonts w:ascii="Arial" w:cs="Arial" w:eastAsia="Arial" w:hAnsi="Arial"/>
                <w:sz w:val="14"/>
                <w:szCs w:val="14"/>
                <w:color w:val="auto"/>
              </w:rPr>
              <w:t>5.</w:t>
            </w:r>
          </w:p>
        </w:tc>
        <w:tc>
          <w:tcPr>
            <w:tcW w:w="6300" w:type="dxa"/>
            <w:vAlign w:val="bottom"/>
            <w:gridSpan w:val="3"/>
          </w:tcPr>
          <w:p>
            <w:pPr>
              <w:ind w:left="40"/>
              <w:spacing w:after="0"/>
              <w:rPr>
                <w:sz w:val="20"/>
                <w:szCs w:val="20"/>
                <w:color w:val="auto"/>
              </w:rPr>
            </w:pPr>
            <w:r>
              <w:rPr>
                <w:rFonts w:ascii="Arial" w:cs="Arial" w:eastAsia="Arial" w:hAnsi="Arial"/>
                <w:sz w:val="14"/>
                <w:szCs w:val="14"/>
                <w:color w:val="auto"/>
              </w:rPr>
              <w:t>Proposal relating to the right of stockholders to call</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300" w:type="dxa"/>
            <w:vAlign w:val="bottom"/>
            <w:gridSpan w:val="3"/>
          </w:tcPr>
          <w:p>
            <w:pPr>
              <w:ind w:left="40"/>
              <w:spacing w:after="0"/>
              <w:rPr>
                <w:sz w:val="20"/>
                <w:szCs w:val="20"/>
                <w:color w:val="auto"/>
              </w:rPr>
            </w:pPr>
            <w:r>
              <w:rPr>
                <w:rFonts w:ascii="Arial" w:cs="Arial" w:eastAsia="Arial" w:hAnsi="Arial"/>
                <w:sz w:val="14"/>
                <w:szCs w:val="14"/>
                <w:color w:val="auto"/>
              </w:rPr>
              <w:t>special stockholder meetings, if properly presented at</w:t>
            </w: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1h.</w:t>
            </w:r>
          </w:p>
        </w:tc>
        <w:tc>
          <w:tcPr>
            <w:tcW w:w="2540" w:type="dxa"/>
            <w:vAlign w:val="bottom"/>
            <w:gridSpan w:val="2"/>
          </w:tcPr>
          <w:p>
            <w:pPr>
              <w:ind w:left="160"/>
              <w:spacing w:after="0"/>
              <w:rPr>
                <w:sz w:val="20"/>
                <w:szCs w:val="20"/>
                <w:color w:val="auto"/>
              </w:rPr>
            </w:pPr>
            <w:r>
              <w:rPr>
                <w:rFonts w:ascii="Arial" w:cs="Arial" w:eastAsia="Arial" w:hAnsi="Arial"/>
                <w:sz w:val="14"/>
                <w:szCs w:val="14"/>
                <w:color w:val="auto"/>
              </w:rPr>
              <w:t>Thomas H. Weidemeyer</w:t>
            </w:r>
          </w:p>
        </w:tc>
        <w:tc>
          <w:tcPr>
            <w:tcW w:w="1020" w:type="dxa"/>
            <w:vAlign w:val="bottom"/>
          </w:tcPr>
          <w:p>
            <w:pPr>
              <w:spacing w:after="0"/>
              <w:rPr>
                <w:sz w:val="14"/>
                <w:szCs w:val="14"/>
                <w:color w:val="auto"/>
              </w:rPr>
            </w:pPr>
          </w:p>
        </w:tc>
        <w:tc>
          <w:tcPr>
            <w:tcW w:w="6300" w:type="dxa"/>
            <w:vAlign w:val="bottom"/>
            <w:gridSpan w:val="3"/>
          </w:tcPr>
          <w:p>
            <w:pPr>
              <w:ind w:left="40"/>
              <w:spacing w:after="0"/>
              <w:rPr>
                <w:sz w:val="20"/>
                <w:szCs w:val="20"/>
                <w:color w:val="auto"/>
              </w:rPr>
            </w:pPr>
            <w:r>
              <w:rPr>
                <w:rFonts w:ascii="Arial" w:cs="Arial" w:eastAsia="Arial" w:hAnsi="Arial"/>
                <w:sz w:val="14"/>
                <w:szCs w:val="14"/>
                <w:color w:val="auto"/>
              </w:rPr>
              <w:t>the meeting.</w:t>
            </w:r>
          </w:p>
        </w:tc>
        <w:tc>
          <w:tcPr>
            <w:tcW w:w="0" w:type="dxa"/>
            <w:vAlign w:val="bottom"/>
          </w:tcPr>
          <w:p>
            <w:pPr>
              <w:spacing w:after="0"/>
              <w:rPr>
                <w:sz w:val="1"/>
                <w:szCs w:val="1"/>
                <w:color w:val="auto"/>
              </w:rPr>
            </w:pPr>
          </w:p>
        </w:tc>
      </w:tr>
      <w:tr>
        <w:trPr>
          <w:trHeight w:val="314"/>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ind w:left="620"/>
              <w:spacing w:after="0"/>
              <w:rPr>
                <w:sz w:val="20"/>
                <w:szCs w:val="20"/>
                <w:color w:val="auto"/>
              </w:rPr>
            </w:pPr>
            <w:r>
              <w:rPr>
                <w:rFonts w:ascii="Arial" w:cs="Arial" w:eastAsia="Arial" w:hAnsi="Arial"/>
                <w:sz w:val="14"/>
                <w:szCs w:val="14"/>
                <w:color w:val="auto"/>
              </w:rPr>
              <w:t>Note:</w:t>
            </w:r>
          </w:p>
        </w:tc>
        <w:tc>
          <w:tcPr>
            <w:tcW w:w="6300" w:type="dxa"/>
            <w:vAlign w:val="bottom"/>
            <w:gridSpan w:val="3"/>
          </w:tcPr>
          <w:p>
            <w:pPr>
              <w:ind w:left="40"/>
              <w:spacing w:after="0"/>
              <w:rPr>
                <w:sz w:val="20"/>
                <w:szCs w:val="20"/>
                <w:color w:val="auto"/>
              </w:rPr>
            </w:pPr>
            <w:r>
              <w:rPr>
                <w:rFonts w:ascii="Arial" w:cs="Arial" w:eastAsia="Arial" w:hAnsi="Arial"/>
                <w:sz w:val="14"/>
                <w:szCs w:val="14"/>
                <w:color w:val="auto"/>
              </w:rPr>
              <w:t>In their discretion, upon such other matters that may</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300" w:type="dxa"/>
            <w:vAlign w:val="bottom"/>
            <w:gridSpan w:val="3"/>
          </w:tcPr>
          <w:p>
            <w:pPr>
              <w:ind w:left="40"/>
              <w:spacing w:after="0"/>
              <w:rPr>
                <w:sz w:val="20"/>
                <w:szCs w:val="20"/>
                <w:color w:val="auto"/>
              </w:rPr>
            </w:pPr>
            <w:r>
              <w:rPr>
                <w:rFonts w:ascii="Arial" w:cs="Arial" w:eastAsia="Arial" w:hAnsi="Arial"/>
                <w:sz w:val="14"/>
                <w:szCs w:val="14"/>
                <w:color w:val="auto"/>
              </w:rPr>
              <w:t>properly come before the meeting or any adjournment</w:t>
            </w: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300" w:type="dxa"/>
            <w:vAlign w:val="bottom"/>
            <w:gridSpan w:val="3"/>
          </w:tcPr>
          <w:p>
            <w:pPr>
              <w:ind w:left="40"/>
              <w:spacing w:after="0"/>
              <w:rPr>
                <w:sz w:val="20"/>
                <w:szCs w:val="20"/>
                <w:color w:val="auto"/>
              </w:rPr>
            </w:pPr>
            <w:r>
              <w:rPr>
                <w:rFonts w:ascii="Arial" w:cs="Arial" w:eastAsia="Arial" w:hAnsi="Arial"/>
                <w:sz w:val="14"/>
                <w:szCs w:val="14"/>
                <w:color w:val="auto"/>
              </w:rPr>
              <w:t>or adjournments thereof.</w:t>
            </w:r>
          </w:p>
        </w:tc>
        <w:tc>
          <w:tcPr>
            <w:tcW w:w="0" w:type="dxa"/>
            <w:vAlign w:val="bottom"/>
          </w:tcPr>
          <w:p>
            <w:pPr>
              <w:spacing w:after="0"/>
              <w:rPr>
                <w:sz w:val="1"/>
                <w:szCs w:val="1"/>
                <w:color w:val="auto"/>
              </w:rPr>
            </w:pPr>
          </w:p>
        </w:tc>
      </w:tr>
      <w:tr>
        <w:trPr>
          <w:trHeight w:val="3723"/>
        </w:trPr>
        <w:tc>
          <w:tcPr>
            <w:tcW w:w="7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-1056005</wp:posOffset>
            </wp:positionV>
            <wp:extent cx="128905" cy="660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660400"/>
                    </a:xfrm>
                    <a:prstGeom prst="rect">
                      <a:avLst/>
                    </a:prstGeom>
                    <a:noFill/>
                  </pic:spPr>
                </pic:pic>
              </a:graphicData>
            </a:graphic>
          </wp:anchor>
        </w:drawing>
      </w:r>
    </w:p>
    <w:p>
      <w:pPr>
        <w:sectPr>
          <w:pgSz w:w="11900" w:h="16838" w:orient="portrait"/>
          <w:cols w:equalWidth="0" w:num="1">
            <w:col w:w="11420"/>
          </w:cols>
          <w:pgMar w:left="240" w:top="1092"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3467735</wp:posOffset>
            </wp:positionV>
            <wp:extent cx="120015" cy="677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0015" cy="677545"/>
                    </a:xfrm>
                    <a:prstGeom prst="rect">
                      <a:avLst/>
                    </a:prstGeom>
                    <a:noFill/>
                  </pic:spPr>
                </pic:pic>
              </a:graphicData>
            </a:graphic>
          </wp:anchor>
        </w:drawing>
        <w:drawing>
          <wp:anchor simplePos="0" relativeHeight="251657728" behindDoc="1" locked="0" layoutInCell="0" allowOverlap="1">
            <wp:simplePos x="0" y="0"/>
            <wp:positionH relativeFrom="page">
              <wp:posOffset>594995</wp:posOffset>
            </wp:positionH>
            <wp:positionV relativeFrom="page">
              <wp:posOffset>1709420</wp:posOffset>
            </wp:positionV>
            <wp:extent cx="622617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26175" cy="26035"/>
                    </a:xfrm>
                    <a:prstGeom prst="rect">
                      <a:avLst/>
                    </a:prstGeom>
                    <a:noFill/>
                  </pic:spPr>
                </pic:pic>
              </a:graphicData>
            </a:graphic>
          </wp:anchor>
        </w:drawing>
        <w:drawing>
          <wp:anchor simplePos="0" relativeHeight="251657728" behindDoc="1" locked="0" layoutInCell="0" allowOverlap="1">
            <wp:simplePos x="0" y="0"/>
            <wp:positionH relativeFrom="page">
              <wp:posOffset>594995</wp:posOffset>
            </wp:positionH>
            <wp:positionV relativeFrom="page">
              <wp:posOffset>1744345</wp:posOffset>
            </wp:positionV>
            <wp:extent cx="6226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o"/>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2019-12-10T08:06:58Z</dcterms:created>
  <dcterms:modified xsi:type="dcterms:W3CDTF">2019-12-10T08:06:58Z</dcterms:modified>
</cp:coreProperties>
</file>