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ind w:left="2120"/>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32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94106L109</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0" w:lineRule="exact"/>
        <w:rPr>
          <w:sz w:val="24"/>
          <w:szCs w:val="24"/>
          <w:color w:val="auto"/>
        </w:rPr>
      </w:pPr>
    </w:p>
    <w:p>
      <w:pPr>
        <w:spacing w:after="0" w:line="209"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680" w:type="dxa"/>
            <w:vAlign w:val="bottom"/>
          </w:tcPr>
          <w:p>
            <w:pPr>
              <w:ind w:left="236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jc w:val="center"/>
        <w:ind w:right="-20"/>
        <w:spacing w:after="0"/>
        <w:rPr>
          <w:sz w:val="20"/>
          <w:szCs w:val="20"/>
          <w:color w:val="auto"/>
        </w:rPr>
      </w:pPr>
      <w:r>
        <w:rPr>
          <w:rFonts w:ascii="Courier New" w:cs="Courier New" w:eastAsia="Courier New" w:hAnsi="Courier New"/>
          <w:sz w:val="18"/>
          <w:szCs w:val="18"/>
          <w:color w:val="auto"/>
        </w:rPr>
        <w:t>0 shares (shared)</w:t>
      </w:r>
    </w:p>
    <w:p>
      <w:pPr>
        <w:sectPr>
          <w:pgSz w:w="11900" w:h="16855" w:orient="portrait"/>
          <w:cols w:equalWidth="0" w:num="1">
            <w:col w:w="10219"/>
          </w:cols>
          <w:pgMar w:left="240" w:top="244" w:right="1440" w:bottom="0" w:gutter="0" w:footer="0" w:header="0"/>
        </w:sectPr>
      </w:pPr>
    </w:p>
    <w:bookmarkStart w:id="1" w:name="page2"/>
    <w:bookmarkEnd w:id="1"/>
    <w:p>
      <w:pPr>
        <w:jc w:val="center"/>
        <w:ind w:right="-120"/>
        <w:spacing w:after="0"/>
        <w:rPr>
          <w:sz w:val="20"/>
          <w:szCs w:val="20"/>
          <w:color w:val="auto"/>
        </w:rPr>
      </w:pPr>
      <w:r>
        <w:rPr>
          <w:rFonts w:ascii="Courier New" w:cs="Courier New" w:eastAsia="Courier New" w:hAnsi="Courier New"/>
          <w:sz w:val="18"/>
          <w:szCs w:val="18"/>
          <w:color w:val="auto"/>
        </w:rPr>
        <w:t>0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0 shares (Shared)</w:t>
      </w:r>
    </w:p>
    <w:p>
      <w:pPr>
        <w:ind w:left="4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860" w:hanging="220"/>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Citizen of United States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None</w:t>
        <w:tab/>
        <w:t>(See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640"/>
        <w:spacing w:after="0" w:line="238" w:lineRule="auto"/>
        <w:rPr>
          <w:sz w:val="20"/>
          <w:szCs w:val="20"/>
          <w:color w:val="auto"/>
        </w:rPr>
      </w:pPr>
      <w:r>
        <w:rPr>
          <w:rFonts w:ascii="Courier New" w:cs="Courier New" w:eastAsia="Courier New" w:hAnsi="Courier New"/>
          <w:sz w:val="18"/>
          <w:szCs w:val="18"/>
          <w:color w:val="auto"/>
        </w:rPr>
        <w:t>0.0 %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ectPr>
          <w:pgSz w:w="11900" w:h="16838" w:orient="portrait"/>
          <w:cols w:equalWidth="0" w:num="1">
            <w:col w:w="10219"/>
          </w:cols>
          <w:pgMar w:left="240" w:top="136" w:right="1440" w:bottom="352"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1060"/>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8" w:lineRule="exact"/>
        <w:rPr>
          <w:rFonts w:ascii="Courier New" w:cs="Courier New" w:eastAsia="Courier New" w:hAnsi="Courier New"/>
          <w:sz w:val="18"/>
          <w:szCs w:val="18"/>
          <w:color w:val="auto"/>
        </w:rPr>
      </w:pPr>
    </w:p>
    <w:p>
      <w:pPr>
        <w:ind w:left="1700" w:right="4839" w:hanging="1060"/>
        <w:spacing w:after="0" w:line="236" w:lineRule="auto"/>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700" w:hanging="1060"/>
        <w:spacing w:after="0"/>
        <w:tabs>
          <w:tab w:leader="none" w:pos="170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700" w:right="4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060" w:right="409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640" w:right="2419" w:hanging="639"/>
        <w:spacing w:after="0" w:line="271" w:lineRule="auto"/>
        <w:tabs>
          <w:tab w:leader="none" w:pos="6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 filed by Southeastern Asset Management, Inc. as a registered investment adviser. All of the securities covered by this report are owned legally by Southeastern's investment advisory clients and none are owned directly or indirectly by Southeastern. As permitted by Rule 13d-4, the filing of this statement shall not be construed as an admission that Southeastern Asset Management, Inc. is the beneficial owner of any of the securities covered by this statement.</w:t>
      </w:r>
    </w:p>
    <w:p>
      <w:pPr>
        <w:spacing w:after="0" w:line="184" w:lineRule="exact"/>
        <w:rPr>
          <w:sz w:val="20"/>
          <w:szCs w:val="20"/>
          <w:color w:val="auto"/>
        </w:rPr>
      </w:pPr>
    </w:p>
    <w:p>
      <w:pPr>
        <w:ind w:left="640" w:right="2519" w:hanging="639"/>
        <w:spacing w:after="0" w:line="237" w:lineRule="auto"/>
        <w:tabs>
          <w:tab w:leader="none" w:pos="62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03/31/06)</w:t>
      </w:r>
    </w:p>
    <w:p>
      <w:pPr>
        <w:ind w:left="1060"/>
        <w:spacing w:after="0" w:line="238" w:lineRule="auto"/>
        <w:rPr>
          <w:sz w:val="20"/>
          <w:szCs w:val="20"/>
          <w:color w:val="auto"/>
        </w:rPr>
      </w:pPr>
      <w:r>
        <w:rPr>
          <w:rFonts w:ascii="Courier New" w:cs="Courier New" w:eastAsia="Courier New" w:hAnsi="Courier New"/>
          <w:sz w:val="18"/>
          <w:szCs w:val="18"/>
          <w:color w:val="auto"/>
        </w:rPr>
        <w:t>0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0.0 %</w:t>
      </w:r>
    </w:p>
    <w:p>
      <w:pPr>
        <w:spacing w:after="0" w:line="207" w:lineRule="exact"/>
        <w:rPr>
          <w:sz w:val="20"/>
          <w:szCs w:val="20"/>
          <w:color w:val="auto"/>
        </w:rPr>
      </w:pPr>
    </w:p>
    <w:p>
      <w:pPr>
        <w:ind w:left="1060" w:right="3159"/>
        <w:spacing w:after="0" w:line="235" w:lineRule="auto"/>
        <w:rPr>
          <w:sz w:val="20"/>
          <w:szCs w:val="20"/>
          <w:color w:val="auto"/>
        </w:rPr>
      </w:pPr>
      <w:r>
        <w:rPr>
          <w:rFonts w:ascii="Courier New" w:cs="Courier New" w:eastAsia="Courier New" w:hAnsi="Courier New"/>
          <w:sz w:val="18"/>
          <w:szCs w:val="18"/>
          <w:color w:val="auto"/>
        </w:rPr>
        <w:t>Above percentage is based on 546,684,987 shares of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0 shares</w:t>
      </w:r>
    </w:p>
    <w:p>
      <w:pPr>
        <w:sectPr>
          <w:pgSz w:w="11900" w:h="16838" w:orient="portrait"/>
          <w:cols w:equalWidth="0" w:num="1">
            <w:col w:w="10219"/>
          </w:cols>
          <w:pgMar w:left="240" w:top="339" w:right="1440" w:bottom="0" w:gutter="0" w:footer="0" w:header="0"/>
        </w:sectPr>
      </w:pPr>
    </w:p>
    <w:bookmarkStart w:id="3" w:name="page4"/>
    <w:bookmarkEnd w:id="3"/>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- 0</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0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- 0 shares</w:t>
      </w:r>
    </w:p>
    <w:p>
      <w:pPr>
        <w:spacing w:after="0" w:line="207"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Fund - 0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9" w:lineRule="exact"/>
        <w:rPr>
          <w:sz w:val="20"/>
          <w:szCs w:val="20"/>
          <w:color w:val="auto"/>
        </w:rPr>
      </w:pPr>
    </w:p>
    <w:p>
      <w:pPr>
        <w:ind w:left="860" w:right="2519" w:hanging="842"/>
        <w:spacing w:after="0" w:line="235" w:lineRule="auto"/>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 xml:space="preserve"> </w:t>
      </w:r>
      <w:r>
        <w:rPr>
          <w:rFonts w:ascii="Courier New" w:cs="Courier New" w:eastAsia="Courier New" w:hAnsi="Courier New"/>
          <w:sz w:val="18"/>
          <w:szCs w:val="18"/>
          <w:color w:val="auto"/>
        </w:rPr>
        <w:t>The filing parties no longer own 5% of the Securities of the Issuer.</w:t>
      </w:r>
    </w:p>
    <w:p>
      <w:pPr>
        <w:spacing w:after="0" w:line="200" w:lineRule="exact"/>
        <w:rPr>
          <w:sz w:val="20"/>
          <w:szCs w:val="20"/>
          <w:color w:val="auto"/>
        </w:rPr>
      </w:pPr>
    </w:p>
    <w:p>
      <w:pPr>
        <w:spacing w:after="0" w:line="211"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5, 2006</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ectPr>
          <w:pgSz w:w="11900" w:h="16838" w:orient="portrait"/>
          <w:cols w:equalWidth="0" w:num="1">
            <w:col w:w="10219"/>
          </w:cols>
          <w:pgMar w:left="240" w:top="339" w:right="1440" w:bottom="0" w:gutter="0" w:footer="0" w:header="0"/>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April 5, 2006.</w:t>
      </w: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WMI13G7.doc</w:t>
      </w:r>
    </w:p>
    <w:p>
      <w:pPr>
        <w:spacing w:after="0" w:line="238" w:lineRule="auto"/>
        <w:rPr>
          <w:sz w:val="20"/>
          <w:szCs w:val="20"/>
          <w:color w:val="auto"/>
        </w:rPr>
      </w:pPr>
      <w:r>
        <w:rPr>
          <w:rFonts w:ascii="Courier New" w:cs="Courier New" w:eastAsia="Courier New" w:hAnsi="Courier New"/>
          <w:sz w:val="18"/>
          <w:szCs w:val="18"/>
          <w:color w:val="auto"/>
        </w:rPr>
        <w:t>SCHEDULE 13G - Waste Management, Inc. ("Issuer")</w:t>
      </w:r>
    </w:p>
    <w:p>
      <w:pPr>
        <w:spacing w:after="0"/>
        <w:rPr>
          <w:sz w:val="20"/>
          <w:szCs w:val="20"/>
          <w:color w:val="auto"/>
        </w:rPr>
      </w:pPr>
      <w:r>
        <w:rPr>
          <w:rFonts w:ascii="Courier New" w:cs="Courier New" w:eastAsia="Courier New" w:hAnsi="Courier New"/>
          <w:sz w:val="18"/>
          <w:szCs w:val="18"/>
          <w:color w:val="auto"/>
        </w:rPr>
        <w:t>Amendment #7</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WMI13G7.doc</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9"/>
    </w:lvl>
  </w:abstractNum>
  <w:abstractNum w:abstractNumId="5">
    <w:nsid w:val="216231B"/>
    <w:multiLevelType w:val="hybridMultilevel"/>
    <w:lvl w:ilvl="0">
      <w:lvlJc w:val="left"/>
      <w:lvlText w:val="(%1)"/>
      <w:numFmt w:val="decimal"/>
      <w:start w:val="9"/>
    </w:lvl>
    <w:lvl w:ilvl="1">
      <w:lvlJc w:val="left"/>
      <w:lvlText w:val="0"/>
      <w:numFmt w:val="bullet"/>
      <w:start w:val="1"/>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1)"/>
      <w:numFmt w:val="decimal"/>
      <w:start w:val="12"/>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2"/>
    </w:lvl>
    <w:lvl w:ilvl="1">
      <w:lvlJc w:val="left"/>
      <w:lvlText w:val="(%2)"/>
      <w:numFmt w:val="lowerLetter"/>
      <w:start w:val="1"/>
    </w:lvl>
  </w:abstractNum>
  <w:abstractNum w:abstractNumId="10">
    <w:nsid w:val="3352255A"/>
    <w:multiLevelType w:val="hybridMultilevel"/>
    <w:lvl w:ilvl="0">
      <w:lvlJc w:val="left"/>
      <w:lvlText w:val="(%1)"/>
      <w:numFmt w:val="decimal"/>
      <w:start w:val="8"/>
    </w:lvl>
    <w:lvl w:ilvl="1">
      <w:lvlJc w:val="left"/>
      <w:lvlText w:val=":"/>
      <w:numFmt w:val="bullet"/>
      <w:start w:val="1"/>
    </w:lvl>
  </w:abstractNum>
  <w:abstractNum w:abstractNumId="11">
    <w:nsid w:val="109CF92E"/>
    <w:multiLevelType w:val="hybridMultilevel"/>
    <w:lvl w:ilvl="0">
      <w:lvlJc w:val="left"/>
      <w:lvlText w:val="(%1)"/>
      <w:numFmt w:val="decimal"/>
      <w:start w:val="10"/>
    </w:lvl>
  </w:abstractNum>
  <w:abstractNum w:abstractNumId="12">
    <w:nsid w:val="DED7263"/>
    <w:multiLevelType w:val="hybridMultilevel"/>
    <w:lvl w:ilvl="0">
      <w:lvlJc w:val="left"/>
      <w:lvlText w:val="(%1)"/>
      <w:numFmt w:val="decimal"/>
      <w:start w:val="11"/>
    </w:lvl>
  </w:abstractNum>
  <w:abstractNum w:abstractNumId="13">
    <w:nsid w:val="7FDCC233"/>
    <w:multiLevelType w:val="hybridMultilevel"/>
    <w:lvl w:ilvl="0">
      <w:lvlJc w:val="left"/>
      <w:lvlText w:val="(%1)"/>
      <w:numFmt w:val="decimal"/>
      <w:start w:val="12"/>
    </w:lvl>
  </w:abstractNum>
  <w:abstractNum w:abstractNumId="14">
    <w:nsid w:val="1BEFD79F"/>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2019-12-19T21:44:38Z</dcterms:created>
  <dcterms:modified xsi:type="dcterms:W3CDTF">2019-12-19T21:44:38Z</dcterms:modified>
</cp:coreProperties>
</file>