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9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19,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2080" w:type="dxa"/>
            <w:vAlign w:val="bottom"/>
          </w:tcPr>
          <w:p>
            <w:pPr>
              <w:spacing w:after="0"/>
              <w:rPr>
                <w:sz w:val="20"/>
                <w:szCs w:val="20"/>
                <w:color w:val="auto"/>
              </w:rPr>
            </w:pPr>
          </w:p>
        </w:tc>
      </w:tr>
      <w:tr>
        <w:trPr>
          <w:trHeight w:val="414"/>
        </w:trPr>
        <w:tc>
          <w:tcPr>
            <w:tcW w:w="2620" w:type="dxa"/>
            <w:vAlign w:val="bottom"/>
          </w:tcPr>
          <w:p>
            <w:pPr>
              <w:jc w:val="center"/>
              <w:ind w:right="410"/>
              <w:spacing w:after="0"/>
              <w:rPr>
                <w:sz w:val="20"/>
                <w:szCs w:val="20"/>
                <w:color w:val="auto"/>
              </w:rPr>
            </w:pPr>
            <w:r>
              <w:rPr>
                <w:rFonts w:ascii="Arial" w:cs="Arial" w:eastAsia="Arial" w:hAnsi="Arial"/>
                <w:sz w:val="18"/>
                <w:szCs w:val="18"/>
                <w:color w:val="auto"/>
                <w:w w:val="89"/>
              </w:rPr>
              <w:t>Delaware</w:t>
            </w:r>
          </w:p>
        </w:tc>
        <w:tc>
          <w:tcPr>
            <w:tcW w:w="5060" w:type="dxa"/>
            <w:vAlign w:val="bottom"/>
          </w:tcPr>
          <w:p>
            <w:pPr>
              <w:jc w:val="center"/>
              <w:ind w:right="90"/>
              <w:spacing w:after="0"/>
              <w:rPr>
                <w:sz w:val="20"/>
                <w:szCs w:val="20"/>
                <w:color w:val="auto"/>
              </w:rPr>
            </w:pPr>
            <w:r>
              <w:rPr>
                <w:rFonts w:ascii="Arial" w:cs="Arial" w:eastAsia="Arial" w:hAnsi="Arial"/>
                <w:sz w:val="18"/>
                <w:szCs w:val="18"/>
                <w:color w:val="auto"/>
                <w:w w:val="90"/>
              </w:rPr>
              <w:t>1-12154</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73-1309529</w:t>
            </w:r>
          </w:p>
        </w:tc>
      </w:tr>
      <w:tr>
        <w:trPr>
          <w:trHeight w:val="216"/>
        </w:trPr>
        <w:tc>
          <w:tcPr>
            <w:tcW w:w="262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(State or Other Jurisdiction</w:t>
            </w:r>
          </w:p>
        </w:tc>
        <w:tc>
          <w:tcPr>
            <w:tcW w:w="5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2080" w:type="dxa"/>
            <w:vAlign w:val="bottom"/>
          </w:tcPr>
          <w:p>
            <w:pPr>
              <w:jc w:val="center"/>
              <w:ind w:left="57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620" w:type="dxa"/>
            <w:vAlign w:val="bottom"/>
          </w:tcPr>
          <w:p>
            <w:pPr>
              <w:jc w:val="center"/>
              <w:ind w:right="390"/>
              <w:spacing w:after="0"/>
              <w:rPr>
                <w:sz w:val="20"/>
                <w:szCs w:val="20"/>
                <w:color w:val="auto"/>
              </w:rPr>
            </w:pPr>
            <w:r>
              <w:rPr>
                <w:rFonts w:ascii="Arial" w:cs="Arial" w:eastAsia="Arial" w:hAnsi="Arial"/>
                <w:sz w:val="18"/>
                <w:szCs w:val="18"/>
                <w:b w:val="1"/>
                <w:bCs w:val="1"/>
                <w:color w:val="auto"/>
                <w:w w:val="93"/>
              </w:rPr>
              <w:t>of Incorporation)</w:t>
            </w:r>
          </w:p>
        </w:tc>
        <w:tc>
          <w:tcPr>
            <w:tcW w:w="50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208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680" w:type="dxa"/>
            <w:vAlign w:val="bottom"/>
            <w:gridSpan w:val="2"/>
          </w:tcPr>
          <w:p>
            <w:pPr>
              <w:jc w:val="center"/>
              <w:ind w:right="1470"/>
              <w:spacing w:after="0"/>
              <w:rPr>
                <w:sz w:val="20"/>
                <w:szCs w:val="20"/>
                <w:color w:val="auto"/>
              </w:rPr>
            </w:pPr>
            <w:r>
              <w:rPr>
                <w:rFonts w:ascii="Arial" w:cs="Arial" w:eastAsia="Arial" w:hAnsi="Arial"/>
                <w:sz w:val="18"/>
                <w:szCs w:val="18"/>
                <w:color w:val="auto"/>
                <w:w w:val="89"/>
              </w:rPr>
              <w:t>1001 Fannin, Suite 4000 Houston, Texas</w:t>
            </w:r>
          </w:p>
        </w:tc>
        <w:tc>
          <w:tcPr>
            <w:tcW w:w="2080" w:type="dxa"/>
            <w:vAlign w:val="bottom"/>
          </w:tcPr>
          <w:p>
            <w:pPr>
              <w:jc w:val="right"/>
              <w:ind w:right="390"/>
              <w:spacing w:after="0"/>
              <w:rPr>
                <w:sz w:val="20"/>
                <w:szCs w:val="20"/>
                <w:color w:val="auto"/>
              </w:rPr>
            </w:pPr>
            <w:r>
              <w:rPr>
                <w:rFonts w:ascii="Arial" w:cs="Arial" w:eastAsia="Arial" w:hAnsi="Arial"/>
                <w:sz w:val="18"/>
                <w:szCs w:val="18"/>
                <w:color w:val="auto"/>
              </w:rPr>
              <w:t>77002</w:t>
            </w:r>
          </w:p>
        </w:tc>
      </w:tr>
      <w:tr>
        <w:trPr>
          <w:trHeight w:val="234"/>
        </w:trPr>
        <w:tc>
          <w:tcPr>
            <w:tcW w:w="768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0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(Zip Code)</w:t>
            </w:r>
          </w:p>
        </w:tc>
      </w:tr>
    </w:tbl>
    <w:p>
      <w:pPr>
        <w:spacing w:after="0" w:line="15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122" w:right="1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March 19, 2004, Waste Management, Inc. (the “Company”) filed a prospectus supplement pursuant to Rule 424 of the Securities Act of 1933, as amended, to its registration statement on Form S-3 (No. 333-97697) (the “Registration Statement”), to register the issuance of shares of its common stock, par value $0.01 per share (the “Common Stock”), upon exercise of an outstanding warrant of the Company.</w:t>
      </w:r>
    </w:p>
    <w:p>
      <w:pPr>
        <w:spacing w:after="0" w:line="14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01" w:lineRule="exact"/>
        <w:rPr>
          <w:sz w:val="20"/>
          <w:szCs w:val="20"/>
          <w:color w:val="auto"/>
        </w:rPr>
      </w:pPr>
    </w:p>
    <w:p>
      <w:pPr>
        <w:ind w:left="2580"/>
        <w:spacing w:after="0"/>
        <w:tabs>
          <w:tab w:leader="none" w:pos="3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19, 2004</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Cherie C. Rice</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c>
          <w:tcPr>
            <w:tcW w:w="16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Vice President and Treasurer</w:t>
            </w:r>
          </w:p>
        </w:tc>
        <w:tc>
          <w:tcPr>
            <w:tcW w:w="1680" w:type="dxa"/>
            <w:vAlign w:val="bottom"/>
          </w:tcPr>
          <w:p>
            <w:pPr>
              <w:spacing w:after="0"/>
              <w:rPr>
                <w:sz w:val="20"/>
                <w:szCs w:val="20"/>
                <w:color w:val="auto"/>
              </w:rPr>
            </w:pPr>
          </w:p>
        </w:tc>
      </w:tr>
      <w:tr>
        <w:trPr>
          <w:trHeight w:val="834"/>
        </w:trPr>
        <w:tc>
          <w:tcPr>
            <w:tcW w:w="34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ind w:left="14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4"/>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20"/>
                <w:szCs w:val="20"/>
                <w:color w:val="auto"/>
              </w:rPr>
            </w:pPr>
          </w:p>
        </w:tc>
        <w:tc>
          <w:tcPr>
            <w:tcW w:w="5140" w:type="dxa"/>
            <w:vAlign w:val="bottom"/>
          </w:tcPr>
          <w:p>
            <w:pPr>
              <w:ind w:left="2120"/>
              <w:spacing w:after="0"/>
              <w:rPr>
                <w:sz w:val="20"/>
                <w:szCs w:val="20"/>
                <w:color w:val="auto"/>
              </w:rPr>
            </w:pPr>
            <w:r>
              <w:rPr>
                <w:rFonts w:ascii="Arial" w:cs="Arial" w:eastAsia="Arial" w:hAnsi="Arial"/>
                <w:sz w:val="18"/>
                <w:szCs w:val="18"/>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r>
      <w:tr>
        <w:trPr>
          <w:trHeight w:val="291"/>
        </w:trPr>
        <w:tc>
          <w:tcPr>
            <w:tcW w:w="8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5440" w:type="dxa"/>
            <w:vAlign w:val="bottom"/>
            <w:gridSpan w:val="2"/>
          </w:tcPr>
          <w:p>
            <w:pPr>
              <w:ind w:left="300"/>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0219"/>
          </w:cols>
          <w:pgMar w:left="240" w:top="419" w:right="1440"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19,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25,000 shares of the Company’s common stock, par value $0.01 per share (the “Common Stock”), pursuant to the exercise of a warrant dated March 17, 1996 (the “Warrant”). The 25,000 shares of Common Stock are being issued under a registration statement on Form S-3 (No. 333-97697) filed under the Securities Act of 1933, as amended.</w:t>
      </w:r>
    </w:p>
    <w:p>
      <w:pPr>
        <w:spacing w:after="0" w:line="1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4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Securities</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2019-12-20T04:04:18Z</dcterms:created>
  <dcterms:modified xsi:type="dcterms:W3CDTF">2019-12-20T04:04:18Z</dcterms:modified>
</cp:coreProperties>
</file>