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May 9,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197485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On May 9, 2007, Waste Management, Inc. (the “Company”) filed a prospectus supplement pursuant to Rule 424 of the Securities Act of 1933, as amended, to its registration statement on Form S-3 (No. 333-137526) (the “Registration Statement”), to register the issuance of 12,811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May 9, 2007</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w:t>
            </w:r>
          </w:p>
        </w:tc>
        <w:tc>
          <w:tcPr>
            <w:tcW w:w="1680" w:type="dxa"/>
            <w:vAlign w:val="bottom"/>
          </w:tcPr>
          <w:p>
            <w:pPr>
              <w:spacing w:after="0"/>
              <w:rPr>
                <w:sz w:val="20"/>
                <w:szCs w:val="20"/>
                <w:color w:val="auto"/>
              </w:rPr>
            </w:pPr>
          </w:p>
        </w:tc>
      </w:tr>
      <w:tr>
        <w:trPr>
          <w:trHeight w:val="632"/>
        </w:trPr>
        <w:tc>
          <w:tcPr>
            <w:tcW w:w="33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15093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Amanda K. Maki</w:t>
      </w:r>
    </w:p>
    <w:p>
      <w:pPr>
        <w:sectPr>
          <w:pgSz w:w="11900" w:h="16838" w:orient="portrait"/>
          <w:cols w:equalWidth="0" w:num="1">
            <w:col w:w="10119"/>
          </w:cols>
          <w:pgMar w:left="340" w:top="136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9,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 am Corporate Counsel of Waste Management, Inc., a Delaware corporation (the “Company”), and have acted in such capacity in connection with the sale of 12,811 shares of the Company’s common stock, par value $0.01 per share (the “Common Stock”), pursuant to the exercise of a warrant dated October 28, 1998 (the “Warrant”). The 12,811 shares of Common Stock are being issued under a registration statement on Form S-3 (No. 333-137526)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2019-12-20T04:10:38Z</dcterms:created>
  <dcterms:modified xsi:type="dcterms:W3CDTF">2019-12-20T04:10:38Z</dcterms:modified>
</cp:coreProperties>
</file>