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Donald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CAPITOL STREET, SUITE 3000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WASTE MANAGEMENT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VP -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231.195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8,430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02/25/2035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8,430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option granted pursuant to Waste Management, Inc. 2023 Stock Incentive Plan. The stock option vests 34% on the first anniversary of the date of grant with 33% vesting on the 2nd and 3rd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Courtney Tippy,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7534" TargetMode="External"/><Relationship Id="rId5" Type="http://schemas.openxmlformats.org/officeDocument/2006/relationships/hyperlink" Target="http://www.sec.gov/cgi-bin/browse-edgar?action=getcompany&amp;CIK=00008237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3292</Characters>
  <CharactersWithSpaces>3840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