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August 10,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Earl E. Defrates</w:t>
      </w:r>
    </w:p>
    <w:p>
      <w:pPr>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rPr>
          <w:sz w:val="20"/>
          <w:szCs w:val="20"/>
          <w:color w:val="auto"/>
        </w:rPr>
      </w:pPr>
      <w:r>
        <w:rPr>
          <w:rFonts w:ascii="Courier New" w:cs="Courier New" w:eastAsia="Courier New" w:hAnsi="Courier New"/>
          <w:sz w:val="18"/>
          <w:szCs w:val="18"/>
          <w:color w:val="auto"/>
        </w:rPr>
        <w:t>5400 LBJ Freeway</w:t>
      </w:r>
    </w:p>
    <w:p>
      <w:pPr>
        <w:spacing w:after="0" w:line="237" w:lineRule="auto"/>
        <w:rPr>
          <w:sz w:val="20"/>
          <w:szCs w:val="20"/>
          <w:color w:val="auto"/>
        </w:rPr>
      </w:pPr>
      <w:r>
        <w:rPr>
          <w:rFonts w:ascii="Courier New" w:cs="Courier New" w:eastAsia="Courier New" w:hAnsi="Courier New"/>
          <w:sz w:val="18"/>
          <w:szCs w:val="18"/>
          <w:color w:val="auto"/>
        </w:rPr>
        <w:t>Suite 300 - Tower One</w:t>
      </w:r>
    </w:p>
    <w:p>
      <w:pPr>
        <w:spacing w:after="0"/>
        <w:tabs>
          <w:tab w:leader="none" w:pos="1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Amended Schedule 13G</w:t>
      </w:r>
    </w:p>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Enclosed pursuant to Rule 13d-2(b) under the Securities Exchange Act of 1934 is a report on Schedule 13G reporting beneficial ownership at</w:t>
      </w:r>
    </w:p>
    <w:p>
      <w:pPr>
        <w:spacing w:after="0" w:line="6"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July 31, 1998 by American Express Company and American Express Financial Corporation in common stock of U.S.A. Waste Services Inc..</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Steve Turbenson</w:t>
      </w:r>
    </w:p>
    <w:p>
      <w:pPr>
        <w:spacing w:after="0" w:line="238" w:lineRule="auto"/>
        <w:rPr>
          <w:sz w:val="20"/>
          <w:szCs w:val="20"/>
          <w:color w:val="auto"/>
        </w:rPr>
      </w:pPr>
      <w:r>
        <w:rPr>
          <w:rFonts w:ascii="Courier New" w:cs="Courier New" w:eastAsia="Courier New" w:hAnsi="Courier New"/>
          <w:sz w:val="18"/>
          <w:szCs w:val="18"/>
          <w:color w:val="auto"/>
        </w:rPr>
        <w:t>Director - External Reports and Tax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U.S.A. Waste Services Inc.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#2</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902917-10-3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ectPr>
          <w:pgSz w:w="11900" w:h="16838" w:orient="portrait"/>
          <w:cols w:equalWidth="0" w:num="1">
            <w:col w:w="10219"/>
          </w:cols>
          <w:pgMar w:left="240" w:top="244" w:right="1440" w:bottom="144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6"/>
          <w:szCs w:val="16"/>
          <w:color w:val="auto"/>
        </w:rPr>
        <w:t>CUSIP NO. 902917-10-3</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S.S. or I.R.S. Identification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of Above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Express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IRS No. 13-4922250</w:t>
      </w:r>
    </w:p>
    <w:p>
      <w:pPr>
        <w:spacing w:after="0" w:line="402"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right="1180"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 - Joint Filing</w:t>
      </w:r>
    </w:p>
    <w:p>
      <w:pPr>
        <w:spacing w:after="0" w:line="224"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4)   Citizenship or Place of Organization</w:t>
            </w:r>
          </w:p>
        </w:tc>
        <w:tc>
          <w:tcPr>
            <w:tcW w:w="2780" w:type="dxa"/>
            <w:vAlign w:val="bottom"/>
          </w:tcPr>
          <w:p>
            <w:pPr>
              <w:ind w:left="360"/>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74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NUMBER OF SHARES BENEFICIALLY OWNED BY EACH REPORTING PERSON WITH</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2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2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2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(8)Shared Dispositive Power</w:t>
            </w:r>
          </w:p>
        </w:tc>
        <w:tc>
          <w:tcPr>
            <w:tcW w:w="2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w:t>
      </w:r>
    </w:p>
    <w:p>
      <w:pPr>
        <w:sectPr>
          <w:pgSz w:w="11900" w:h="16838" w:orient="portrait"/>
          <w:cols w:equalWidth="0" w:num="1">
            <w:col w:w="10219"/>
          </w:cols>
          <w:pgMar w:left="240" w:top="142" w:right="1440" w:bottom="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right="440"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10)</w:t>
        <w:tab/>
        <w:t>Check if the Aggregate Amount in Row (9) Excludes Certain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24"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12)</w:t>
        <w:tab/>
        <w:t>Type of Reporting Person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HC</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CUSIP NO. 902917-10-3</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Express Financial Corporation</w:t>
      </w:r>
    </w:p>
    <w:p>
      <w:pPr>
        <w:spacing w:after="0" w:line="200" w:lineRule="exact"/>
        <w:rPr>
          <w:sz w:val="20"/>
          <w:szCs w:val="20"/>
          <w:color w:val="auto"/>
        </w:rPr>
      </w:pPr>
    </w:p>
    <w:p>
      <w:pPr>
        <w:sectPr>
          <w:pgSz w:w="11900" w:h="16838" w:orient="portrait"/>
          <w:cols w:equalWidth="0" w:num="2">
            <w:col w:w="3600" w:space="720"/>
            <w:col w:w="5899"/>
          </w:cols>
          <w:pgMar w:left="240" w:top="142" w:right="1440" w:bottom="0" w:gutter="0" w:footer="0" w:header="0"/>
          <w:type w:val="continuous"/>
        </w:sectPr>
      </w:pPr>
    </w:p>
    <w:p>
      <w:pPr>
        <w:spacing w:after="0" w:line="24" w:lineRule="exact"/>
        <w:rPr>
          <w:sz w:val="20"/>
          <w:szCs w:val="20"/>
          <w:color w:val="auto"/>
        </w:rPr>
      </w:pPr>
    </w:p>
    <w:p>
      <w:pPr>
        <w:ind w:left="540" w:right="340"/>
        <w:spacing w:after="0" w:line="290" w:lineRule="auto"/>
        <w:rPr>
          <w:sz w:val="20"/>
          <w:szCs w:val="20"/>
          <w:color w:val="auto"/>
        </w:rPr>
      </w:pPr>
      <w:r>
        <w:rPr>
          <w:rFonts w:ascii="Courier New" w:cs="Courier New" w:eastAsia="Courier New" w:hAnsi="Courier New"/>
          <w:sz w:val="16"/>
          <w:szCs w:val="16"/>
          <w:color w:val="auto"/>
        </w:rPr>
        <w:t>S.S. or I.R.S. Identification No. of Above Person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No. 13-3180631</w:t>
      </w:r>
    </w:p>
    <w:p>
      <w:pPr>
        <w:spacing w:after="0" w:line="426"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right="1180"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 - Joint Filing</w:t>
      </w:r>
    </w:p>
    <w:p>
      <w:pPr>
        <w:spacing w:after="0" w:line="224"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4)   Citizenship or Place of Organization</w:t>
            </w:r>
          </w:p>
        </w:tc>
        <w:tc>
          <w:tcPr>
            <w:tcW w:w="28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7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28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28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28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(8)Shared Dispositive Power</w:t>
            </w:r>
          </w:p>
        </w:tc>
        <w:tc>
          <w:tcPr>
            <w:tcW w:w="28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w:t>
      </w:r>
    </w:p>
    <w:p>
      <w:pPr>
        <w:sectPr>
          <w:pgSz w:w="11900" w:h="16838" w:orient="portrait"/>
          <w:cols w:equalWidth="0" w:num="1">
            <w:col w:w="10219"/>
          </w:cols>
          <w:pgMar w:left="240" w:top="142" w:right="1440" w:bottom="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right="440"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10)</w:t>
        <w:tab/>
        <w:t>Check if the Aggregate Amount in Row (9) Excludes Certain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24"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12)</w:t>
        <w:tab/>
        <w:t>Type of Reporting Person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IA</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1(a)</w:t>
            </w:r>
          </w:p>
        </w:tc>
        <w:tc>
          <w:tcPr>
            <w:tcW w:w="3520" w:type="dxa"/>
            <w:vAlign w:val="bottom"/>
          </w:tcPr>
          <w:p>
            <w:pPr>
              <w:ind w:left="220"/>
              <w:spacing w:after="0"/>
              <w:rPr>
                <w:sz w:val="20"/>
                <w:szCs w:val="20"/>
                <w:color w:val="auto"/>
              </w:rPr>
            </w:pPr>
            <w:r>
              <w:rPr>
                <w:rFonts w:ascii="Courier New" w:cs="Courier New" w:eastAsia="Courier New" w:hAnsi="Courier New"/>
                <w:sz w:val="18"/>
                <w:szCs w:val="18"/>
                <w:color w:val="auto"/>
              </w:rPr>
              <w:t>Name of Issuer:</w:t>
            </w:r>
          </w:p>
        </w:tc>
        <w:tc>
          <w:tcPr>
            <w:tcW w:w="4280" w:type="dxa"/>
            <w:vAlign w:val="bottom"/>
            <w:gridSpan w:val="4"/>
          </w:tcPr>
          <w:p>
            <w:pPr>
              <w:ind w:left="280"/>
              <w:spacing w:after="0"/>
              <w:rPr>
                <w:sz w:val="20"/>
                <w:szCs w:val="20"/>
                <w:color w:val="auto"/>
              </w:rPr>
            </w:pPr>
            <w:r>
              <w:rPr>
                <w:rFonts w:ascii="Courier New" w:cs="Courier New" w:eastAsia="Courier New" w:hAnsi="Courier New"/>
                <w:sz w:val="18"/>
                <w:szCs w:val="18"/>
                <w:color w:val="auto"/>
              </w:rPr>
              <w:t>U.S.A. Waste Services Inc.</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3520" w:type="dxa"/>
            <w:vAlign w:val="bottom"/>
          </w:tcPr>
          <w:p>
            <w:pPr>
              <w:ind w:left="220"/>
              <w:spacing w:after="0"/>
              <w:rPr>
                <w:sz w:val="20"/>
                <w:szCs w:val="20"/>
                <w:color w:val="auto"/>
              </w:rPr>
            </w:pPr>
            <w:r>
              <w:rPr>
                <w:rFonts w:ascii="Courier New" w:cs="Courier New" w:eastAsia="Courier New" w:hAnsi="Courier New"/>
                <w:sz w:val="18"/>
                <w:szCs w:val="18"/>
                <w:color w:val="auto"/>
              </w:rPr>
              <w:t>Address of Issuer's Principal</w:t>
            </w:r>
          </w:p>
        </w:tc>
        <w:tc>
          <w:tcPr>
            <w:tcW w:w="1160" w:type="dxa"/>
            <w:vAlign w:val="bottom"/>
          </w:tcPr>
          <w:p>
            <w:pPr>
              <w:ind w:left="280"/>
              <w:spacing w:after="0"/>
              <w:rPr>
                <w:sz w:val="20"/>
                <w:szCs w:val="20"/>
                <w:color w:val="auto"/>
              </w:rPr>
            </w:pPr>
            <w:r>
              <w:rPr>
                <w:rFonts w:ascii="Courier New" w:cs="Courier New" w:eastAsia="Courier New" w:hAnsi="Courier New"/>
                <w:sz w:val="18"/>
                <w:szCs w:val="18"/>
                <w:color w:val="auto"/>
                <w:w w:val="99"/>
              </w:rPr>
              <w:t>5400 LBJ</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Freeway</w:t>
            </w:r>
          </w:p>
        </w:tc>
        <w:tc>
          <w:tcPr>
            <w:tcW w:w="22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3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4280" w:type="dxa"/>
            <w:vAlign w:val="bottom"/>
            <w:gridSpan w:val="4"/>
          </w:tcPr>
          <w:p>
            <w:pPr>
              <w:ind w:left="280"/>
              <w:spacing w:after="0" w:line="203" w:lineRule="exact"/>
              <w:rPr>
                <w:sz w:val="20"/>
                <w:szCs w:val="20"/>
                <w:color w:val="auto"/>
              </w:rPr>
            </w:pPr>
            <w:r>
              <w:rPr>
                <w:rFonts w:ascii="Courier New" w:cs="Courier New" w:eastAsia="Courier New" w:hAnsi="Courier New"/>
                <w:sz w:val="18"/>
                <w:szCs w:val="18"/>
                <w:color w:val="auto"/>
              </w:rPr>
              <w:t>Suite 300 - Tower One</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Dallas, TX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75240</w:t>
            </w:r>
          </w:p>
        </w:tc>
        <w:tc>
          <w:tcPr>
            <w:tcW w:w="2220" w:type="dxa"/>
            <w:vAlign w:val="bottom"/>
          </w:tcPr>
          <w:p>
            <w:pPr>
              <w:spacing w:after="0"/>
              <w:rPr>
                <w:sz w:val="17"/>
                <w:szCs w:val="17"/>
                <w:color w:val="auto"/>
              </w:rPr>
            </w:pP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3520" w:type="dxa"/>
            <w:vAlign w:val="bottom"/>
          </w:tcPr>
          <w:p>
            <w:pPr>
              <w:ind w:left="220"/>
              <w:spacing w:after="0"/>
              <w:rPr>
                <w:sz w:val="20"/>
                <w:szCs w:val="20"/>
                <w:color w:val="auto"/>
              </w:rPr>
            </w:pPr>
            <w:r>
              <w:rPr>
                <w:rFonts w:ascii="Courier New" w:cs="Courier New" w:eastAsia="Courier New" w:hAnsi="Courier New"/>
                <w:sz w:val="18"/>
                <w:szCs w:val="18"/>
                <w:color w:val="auto"/>
              </w:rPr>
              <w:t>Name of Person Filing:</w:t>
            </w:r>
          </w:p>
        </w:tc>
        <w:tc>
          <w:tcPr>
            <w:tcW w:w="1160" w:type="dxa"/>
            <w:vAlign w:val="bottom"/>
          </w:tcPr>
          <w:p>
            <w:pPr>
              <w:ind w:left="280"/>
              <w:spacing w:after="0"/>
              <w:rPr>
                <w:sz w:val="20"/>
                <w:szCs w:val="20"/>
                <w:color w:val="auto"/>
              </w:rPr>
            </w:pPr>
            <w:r>
              <w:rPr>
                <w:rFonts w:ascii="Courier New" w:cs="Courier New" w:eastAsia="Courier New" w:hAnsi="Courier New"/>
                <w:sz w:val="18"/>
                <w:szCs w:val="18"/>
                <w:color w:val="auto"/>
                <w:w w:val="99"/>
              </w:rPr>
              <w:t>American</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Express</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American</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Express</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Financial Corporation</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4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Address of Principal Business Office: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American</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Express</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American</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Express</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Tower</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200 Vesey Street</w:t>
            </w:r>
          </w:p>
        </w:tc>
        <w:tc>
          <w:tcPr>
            <w:tcW w:w="22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5"/>
              </w:rPr>
              <w:t>New York, NY</w:t>
            </w:r>
          </w:p>
        </w:tc>
        <w:tc>
          <w:tcPr>
            <w:tcW w:w="274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10285</w:t>
            </w:r>
          </w:p>
        </w:tc>
      </w:tr>
      <w:tr>
        <w:trPr>
          <w:trHeight w:val="405"/>
        </w:trPr>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8"/>
                <w:szCs w:val="18"/>
                <w:color w:val="auto"/>
                <w:w w:val="99"/>
              </w:rPr>
              <w:t>American</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Express</w:t>
            </w:r>
          </w:p>
        </w:tc>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Financial Corporation</w:t>
            </w: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5"/>
              </w:rPr>
              <w:t>IDS Tower 10</w:t>
            </w:r>
          </w:p>
        </w:tc>
        <w:tc>
          <w:tcPr>
            <w:tcW w:w="5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Minneapolis, MN</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55440</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2(c)</w:t>
            </w:r>
          </w:p>
        </w:tc>
        <w:tc>
          <w:tcPr>
            <w:tcW w:w="352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1160" w:type="dxa"/>
            <w:vAlign w:val="bottom"/>
          </w:tcPr>
          <w:p>
            <w:pPr>
              <w:ind w:left="280"/>
              <w:spacing w:after="0"/>
              <w:rPr>
                <w:sz w:val="20"/>
                <w:szCs w:val="20"/>
                <w:color w:val="auto"/>
              </w:rPr>
            </w:pPr>
            <w:r>
              <w:rPr>
                <w:rFonts w:ascii="Courier New" w:cs="Courier New" w:eastAsia="Courier New" w:hAnsi="Courier New"/>
                <w:sz w:val="18"/>
                <w:szCs w:val="18"/>
                <w:color w:val="auto"/>
                <w:w w:val="99"/>
              </w:rPr>
              <w:t>See Item</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4 of Cover Page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2(d)</w:t>
            </w:r>
          </w:p>
        </w:tc>
        <w:tc>
          <w:tcPr>
            <w:tcW w:w="3520" w:type="dxa"/>
            <w:vAlign w:val="bottom"/>
          </w:tcPr>
          <w:p>
            <w:pPr>
              <w:ind w:left="220"/>
              <w:spacing w:after="0"/>
              <w:rPr>
                <w:sz w:val="20"/>
                <w:szCs w:val="20"/>
                <w:color w:val="auto"/>
              </w:rPr>
            </w:pPr>
            <w:r>
              <w:rPr>
                <w:rFonts w:ascii="Courier New" w:cs="Courier New" w:eastAsia="Courier New" w:hAnsi="Courier New"/>
                <w:sz w:val="18"/>
                <w:szCs w:val="18"/>
                <w:color w:val="auto"/>
              </w:rPr>
              <w:t>Title of Class of Securities:</w:t>
            </w:r>
          </w:p>
        </w:tc>
        <w:tc>
          <w:tcPr>
            <w:tcW w:w="15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Common Stock</w:t>
            </w: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2(e)</w:t>
            </w:r>
          </w:p>
        </w:tc>
        <w:tc>
          <w:tcPr>
            <w:tcW w:w="3520" w:type="dxa"/>
            <w:vAlign w:val="bottom"/>
          </w:tcPr>
          <w:p>
            <w:pPr>
              <w:ind w:left="220"/>
              <w:spacing w:after="0"/>
              <w:rPr>
                <w:sz w:val="20"/>
                <w:szCs w:val="20"/>
                <w:color w:val="auto"/>
              </w:rPr>
            </w:pPr>
            <w:r>
              <w:rPr>
                <w:rFonts w:ascii="Courier New" w:cs="Courier New" w:eastAsia="Courier New" w:hAnsi="Courier New"/>
                <w:sz w:val="18"/>
                <w:szCs w:val="18"/>
                <w:color w:val="auto"/>
              </w:rPr>
              <w:t>Cusip Number:</w:t>
            </w:r>
          </w:p>
        </w:tc>
        <w:tc>
          <w:tcPr>
            <w:tcW w:w="1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902917-10-3</w:t>
            </w: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if statement is filed pursuant to Rules 13d-1(b) or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13d-2(b):</w:t>
      </w:r>
    </w:p>
    <w:p>
      <w:pPr>
        <w:spacing w:after="0" w:line="4" w:lineRule="exact"/>
        <w:rPr>
          <w:rFonts w:ascii="Courier New" w:cs="Courier New" w:eastAsia="Courier New" w:hAnsi="Courier New"/>
          <w:sz w:val="18"/>
          <w:szCs w:val="18"/>
          <w:color w:val="auto"/>
        </w:rPr>
      </w:pPr>
    </w:p>
    <w:p>
      <w:pPr>
        <w:ind w:left="1060" w:right="1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American Express Company, one of the persons filing this statement, is a Parent Holding Company in accordance with Rule 13d-1(b)(ii)(G).</w:t>
      </w:r>
    </w:p>
    <w:p>
      <w:pPr>
        <w:spacing w:after="0" w:line="170" w:lineRule="exact"/>
        <w:rPr>
          <w:sz w:val="20"/>
          <w:szCs w:val="20"/>
          <w:color w:val="auto"/>
        </w:rPr>
      </w:pPr>
    </w:p>
    <w:p>
      <w:pPr>
        <w:jc w:val="both"/>
        <w:ind w:left="1060" w:right="2319"/>
        <w:spacing w:after="0" w:line="236" w:lineRule="auto"/>
        <w:rPr>
          <w:sz w:val="20"/>
          <w:szCs w:val="20"/>
          <w:color w:val="auto"/>
        </w:rPr>
      </w:pPr>
      <w:r>
        <w:rPr>
          <w:rFonts w:ascii="Courier New" w:cs="Courier New" w:eastAsia="Courier New" w:hAnsi="Courier New"/>
          <w:sz w:val="18"/>
          <w:szCs w:val="18"/>
          <w:color w:val="auto"/>
        </w:rPr>
        <w:t>American Express Financial Corporation, one of the persons filing this statement, is an Investment Advisor registered under section 203 of the Investment Advisors Act of 1940.</w:t>
      </w:r>
    </w:p>
    <w:p>
      <w:pPr>
        <w:spacing w:after="0" w:line="209" w:lineRule="exact"/>
        <w:rPr>
          <w:sz w:val="20"/>
          <w:szCs w:val="20"/>
          <w:color w:val="auto"/>
        </w:rPr>
      </w:pPr>
    </w:p>
    <w:p>
      <w:pPr>
        <w:ind w:left="860" w:right="2199" w:hanging="859"/>
        <w:spacing w:after="0" w:line="235" w:lineRule="auto"/>
        <w:tabs>
          <w:tab w:leader="none" w:pos="8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Amount Beneficially Owned as of July 31, 1998: See Item 9 of Cover Pages</w:t>
      </w:r>
    </w:p>
    <w:p>
      <w:pPr>
        <w:spacing w:after="0" w:line="203" w:lineRule="exact"/>
        <w:rPr>
          <w:sz w:val="20"/>
          <w:szCs w:val="20"/>
          <w:color w:val="auto"/>
        </w:rPr>
      </w:pP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Item 11 of Cover Pages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Number of Shares as to which such person has:</w:t>
      </w:r>
    </w:p>
    <w:p>
      <w:pPr>
        <w:spacing w:after="0" w:line="4" w:lineRule="exact"/>
        <w:rPr>
          <w:sz w:val="20"/>
          <w:szCs w:val="20"/>
          <w:color w:val="auto"/>
        </w:rPr>
      </w:pPr>
    </w:p>
    <w:p>
      <w:pPr>
        <w:ind w:left="1280" w:right="2319" w:hanging="429"/>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6" w:lineRule="exact"/>
        <w:rPr>
          <w:sz w:val="20"/>
          <w:szCs w:val="20"/>
          <w:color w:val="auto"/>
        </w:rPr>
      </w:pPr>
    </w:p>
    <w:p>
      <w:pPr>
        <w:ind w:left="1280" w:right="2419" w:hanging="420"/>
        <w:spacing w:after="0"/>
        <w:rPr>
          <w:sz w:val="20"/>
          <w:szCs w:val="20"/>
          <w:color w:val="auto"/>
        </w:rPr>
      </w:pPr>
      <w:r>
        <w:rPr>
          <w:rFonts w:ascii="Courier New" w:cs="Courier New" w:eastAsia="Courier New" w:hAnsi="Courier New"/>
          <w:sz w:val="18"/>
          <w:szCs w:val="18"/>
          <w:color w:val="auto"/>
        </w:rPr>
        <w:t>(ii)Shared power to vote or direct the vote:</w:t>
      </w:r>
      <w:r>
        <w:rPr>
          <w:sz w:val="20"/>
          <w:szCs w:val="20"/>
          <w:color w:val="auto"/>
        </w:rPr>
        <w:t xml:space="preserve"> </w:t>
      </w:r>
      <w:r>
        <w:rPr>
          <w:rFonts w:ascii="Courier New" w:cs="Courier New" w:eastAsia="Courier New" w:hAnsi="Courier New"/>
          <w:sz w:val="18"/>
          <w:szCs w:val="18"/>
          <w:color w:val="auto"/>
        </w:rPr>
        <w:t>See Item 6 of Cover Pages</w:t>
      </w:r>
    </w:p>
    <w:p>
      <w:pPr>
        <w:spacing w:after="0" w:line="19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(iii)Sole power to dispose or to direct the disposition of:</w:t>
      </w:r>
    </w:p>
    <w:p>
      <w:pPr>
        <w:ind w:left="1380"/>
        <w:spacing w:after="0" w:line="238" w:lineRule="auto"/>
        <w:rPr>
          <w:sz w:val="20"/>
          <w:szCs w:val="20"/>
          <w:color w:val="auto"/>
        </w:rPr>
      </w:pPr>
      <w:r>
        <w:rPr>
          <w:rFonts w:ascii="Courier New" w:cs="Courier New" w:eastAsia="Courier New" w:hAnsi="Courier New"/>
          <w:sz w:val="18"/>
          <w:szCs w:val="18"/>
          <w:color w:val="auto"/>
        </w:rPr>
        <w:t>See Item 7 of Cover Pages</w:t>
      </w:r>
    </w:p>
    <w:p>
      <w:pPr>
        <w:spacing w:after="0" w:line="5" w:lineRule="exact"/>
        <w:rPr>
          <w:sz w:val="20"/>
          <w:szCs w:val="20"/>
          <w:color w:val="auto"/>
        </w:rPr>
      </w:pPr>
    </w:p>
    <w:p>
      <w:pPr>
        <w:ind w:left="1380" w:right="2419" w:hanging="526"/>
        <w:spacing w:after="0"/>
        <w:rPr>
          <w:sz w:val="20"/>
          <w:szCs w:val="20"/>
          <w:color w:val="auto"/>
        </w:rPr>
      </w:pPr>
      <w:r>
        <w:rPr>
          <w:rFonts w:ascii="Courier New" w:cs="Courier New" w:eastAsia="Courier New" w:hAnsi="Courier New"/>
          <w:sz w:val="18"/>
          <w:szCs w:val="18"/>
          <w:color w:val="auto"/>
        </w:rPr>
        <w:t>(iv)Shared power to dispose or to direct the disposition of:</w:t>
      </w:r>
      <w:r>
        <w:rPr>
          <w:sz w:val="20"/>
          <w:szCs w:val="20"/>
          <w:color w:val="auto"/>
        </w:rPr>
        <w:t xml:space="preserve"> </w:t>
      </w:r>
      <w:r>
        <w:rPr>
          <w:rFonts w:ascii="Courier New" w:cs="Courier New" w:eastAsia="Courier New" w:hAnsi="Courier New"/>
          <w:sz w:val="18"/>
          <w:szCs w:val="18"/>
          <w:color w:val="auto"/>
        </w:rPr>
        <w:t>See Item 8 of Cover Pages</w:t>
      </w:r>
    </w:p>
    <w:p>
      <w:pPr>
        <w:spacing w:after="0" w:line="398"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5% or Less of a Class:</w:t>
      </w:r>
    </w:p>
    <w:p>
      <w:pPr>
        <w:spacing w:after="0" w:line="4" w:lineRule="exact"/>
        <w:rPr>
          <w:rFonts w:ascii="Courier New" w:cs="Courier New" w:eastAsia="Courier New" w:hAnsi="Courier New"/>
          <w:sz w:val="18"/>
          <w:szCs w:val="18"/>
          <w:color w:val="auto"/>
        </w:rPr>
      </w:pPr>
    </w:p>
    <w:p>
      <w:pPr>
        <w:ind w:left="860"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being filed to report the fact as of the date hereof the reporting person has ceased to be the beneficial owner of more than five percent of the class of securities, check the following ( x ).</w:t>
      </w:r>
    </w:p>
    <w:p>
      <w:pPr>
        <w:spacing w:after="0" w:line="207" w:lineRule="exact"/>
        <w:rPr>
          <w:sz w:val="20"/>
          <w:szCs w:val="20"/>
          <w:color w:val="auto"/>
        </w:rPr>
      </w:pPr>
    </w:p>
    <w:p>
      <w:pPr>
        <w:ind w:left="3700" w:right="3679" w:hanging="3692"/>
        <w:spacing w:after="0" w:line="470" w:lineRule="auto"/>
        <w:tabs>
          <w:tab w:leader="none" w:pos="85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5% on Behalf of Another Person: Not Applicable</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860" w:right="2419" w:hanging="852"/>
        <w:spacing w:after="0" w:line="290"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See Exhibit I</w:t>
      </w:r>
    </w:p>
    <w:p>
      <w:pPr>
        <w:spacing w:after="0" w:line="207" w:lineRule="exact"/>
        <w:rPr>
          <w:sz w:val="20"/>
          <w:szCs w:val="20"/>
          <w:color w:val="auto"/>
        </w:rPr>
      </w:pPr>
    </w:p>
    <w:p>
      <w:pPr>
        <w:ind w:left="3700" w:right="3259" w:hanging="3692"/>
        <w:spacing w:after="0" w:line="470" w:lineRule="auto"/>
        <w:tabs>
          <w:tab w:leader="none" w:pos="85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 Not Applicable</w:t>
      </w:r>
    </w:p>
    <w:p>
      <w:pPr>
        <w:spacing w:after="0" w:line="6"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640" w:right="273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left="640" w:right="283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American Express Financial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4420" w:val="left"/>
        </w:tabs>
        <w:rPr>
          <w:sz w:val="20"/>
          <w:szCs w:val="20"/>
          <w:color w:val="auto"/>
        </w:rPr>
      </w:pPr>
      <w:r>
        <w:rPr>
          <w:rFonts w:ascii="Courier New" w:cs="Courier New" w:eastAsia="Courier New" w:hAnsi="Courier New"/>
          <w:sz w:val="18"/>
          <w:szCs w:val="18"/>
          <w:color w:val="auto"/>
        </w:rPr>
        <w:t>Dated:</w:t>
        <w:tab/>
        <w:t>July 31, 1998</w:t>
      </w:r>
      <w:r>
        <w:rPr>
          <w:sz w:val="20"/>
          <w:szCs w:val="20"/>
          <w:color w:val="auto"/>
        </w:rPr>
        <w:tab/>
      </w:r>
      <w:r>
        <w:rPr>
          <w:rFonts w:ascii="Courier New" w:cs="Courier New" w:eastAsia="Courier New" w:hAnsi="Courier New"/>
          <w:sz w:val="16"/>
          <w:szCs w:val="16"/>
          <w:color w:val="auto"/>
        </w:rPr>
        <w:t>By</w:t>
      </w:r>
    </w:p>
    <w:p>
      <w:pPr>
        <w:ind w:left="47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Steve Turbenson</w:t>
      </w:r>
    </w:p>
    <w:p>
      <w:pPr>
        <w:ind w:left="4740"/>
        <w:spacing w:after="0" w:line="238" w:lineRule="auto"/>
        <w:rPr>
          <w:sz w:val="20"/>
          <w:szCs w:val="20"/>
          <w:color w:val="auto"/>
        </w:rPr>
      </w:pPr>
      <w:r>
        <w:rPr>
          <w:rFonts w:ascii="Courier New" w:cs="Courier New" w:eastAsia="Courier New" w:hAnsi="Courier New"/>
          <w:sz w:val="18"/>
          <w:szCs w:val="18"/>
          <w:color w:val="auto"/>
        </w:rPr>
        <w:t>Director - External Reports</w:t>
      </w:r>
    </w:p>
    <w:p>
      <w:pPr>
        <w:ind w:left="4740"/>
        <w:spacing w:after="0"/>
        <w:rPr>
          <w:sz w:val="20"/>
          <w:szCs w:val="20"/>
          <w:color w:val="auto"/>
        </w:rPr>
      </w:pPr>
      <w:r>
        <w:rPr>
          <w:rFonts w:ascii="Courier New" w:cs="Courier New" w:eastAsia="Courier New" w:hAnsi="Courier New"/>
          <w:sz w:val="18"/>
          <w:szCs w:val="18"/>
          <w:color w:val="auto"/>
        </w:rPr>
        <w:t>and Tax</w:t>
      </w:r>
    </w:p>
    <w:p>
      <w:pPr>
        <w:ind w:left="47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4740"/>
        <w:spacing w:after="0"/>
        <w:tabs>
          <w:tab w:leader="none" w:pos="6000" w:val="left"/>
          <w:tab w:leader="none" w:pos="6720" w:val="left"/>
        </w:tabs>
        <w:rPr>
          <w:sz w:val="20"/>
          <w:szCs w:val="20"/>
          <w:color w:val="auto"/>
        </w:rPr>
      </w:pPr>
      <w:r>
        <w:rPr>
          <w:rFonts w:ascii="Courier New" w:cs="Courier New" w:eastAsia="Courier New" w:hAnsi="Courier New"/>
          <w:sz w:val="18"/>
          <w:szCs w:val="18"/>
          <w:color w:val="auto"/>
        </w:rPr>
        <w:t>Telephone:</w:t>
        <w:tab/>
        <w:t>(612)</w:t>
      </w:r>
      <w:r>
        <w:rPr>
          <w:sz w:val="20"/>
          <w:szCs w:val="20"/>
          <w:color w:val="auto"/>
        </w:rPr>
        <w:tab/>
      </w:r>
      <w:r>
        <w:rPr>
          <w:rFonts w:ascii="Courier New" w:cs="Courier New" w:eastAsia="Courier New" w:hAnsi="Courier New"/>
          <w:sz w:val="16"/>
          <w:szCs w:val="16"/>
          <w:color w:val="auto"/>
        </w:rPr>
        <w:t>671-2059</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1700" w:right="315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I</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II</w:t>
      </w:r>
      <w:r>
        <w:rPr>
          <w:sz w:val="20"/>
          <w:szCs w:val="20"/>
          <w:color w:val="auto"/>
        </w:rPr>
        <w:tab/>
      </w:r>
      <w:r>
        <w:rPr>
          <w:rFonts w:ascii="Courier New" w:cs="Courier New" w:eastAsia="Courier New" w:hAnsi="Courier New"/>
          <w:sz w:val="16"/>
          <w:szCs w:val="16"/>
          <w:color w:val="auto"/>
        </w:rPr>
        <w:t>Statement of American Express Company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III</w:t>
      </w:r>
      <w:r>
        <w:rPr>
          <w:sz w:val="20"/>
          <w:szCs w:val="20"/>
          <w:color w:val="auto"/>
        </w:rPr>
        <w:tab/>
      </w:r>
      <w:r>
        <w:rPr>
          <w:rFonts w:ascii="Courier New" w:cs="Courier New" w:eastAsia="Courier New" w:hAnsi="Courier New"/>
          <w:sz w:val="16"/>
          <w:szCs w:val="16"/>
          <w:color w:val="auto"/>
        </w:rPr>
        <w:t>Statement of American Express Financial Corporation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One of the persons filing this statement is a parent holding company. The relevant subsidiary, American Express Financial Corporation, a Delaware Corporation, is registered as investment advisor under section 203 of the Investment Advisors Act of 1940.</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under the</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American Express Company, American Express Tower, World Financial Center, New York, New York disclaims beneficial ownership of the securities referred to in the Schedule 13G to which this exhibit is attached, and the filing of this Schedule 13G shall not be construed as an admission that American Express Company is, for the purpose of Section 13(d) or 13(g) of the Securities Exchange Act of 1934, the beneficial owner of any securities covered by this Schedule 13G.</w:t>
      </w:r>
    </w:p>
    <w:p>
      <w:pPr>
        <w:sectPr>
          <w:pgSz w:w="11900" w:h="16838" w:orient="portrait"/>
          <w:cols w:equalWidth="0" w:num="1">
            <w:col w:w="10219"/>
          </w:cols>
          <w:pgMar w:left="240" w:top="142" w:right="1440" w:bottom="0" w:gutter="0" w:footer="0" w:header="0"/>
        </w:sectPr>
      </w:pPr>
    </w:p>
    <w:bookmarkStart w:id="4" w:name="page5"/>
    <w:bookmarkEnd w:id="4"/>
    <w:p>
      <w:pPr>
        <w:ind w:right="2839"/>
        <w:spacing w:after="0" w:line="237" w:lineRule="auto"/>
        <w:rPr>
          <w:sz w:val="20"/>
          <w:szCs w:val="20"/>
          <w:color w:val="auto"/>
        </w:rPr>
      </w:pPr>
      <w:r>
        <w:rPr>
          <w:rFonts w:ascii="Courier New" w:cs="Courier New" w:eastAsia="Courier New" w:hAnsi="Courier New"/>
          <w:sz w:val="18"/>
          <w:szCs w:val="18"/>
          <w:color w:val="auto"/>
        </w:rPr>
        <w:t>Pursuant to Rule 13d-1(f) (1) and subject to the preceding disclaimer, American Express Company affirms it is individually eligible to use Schedule 13G and agrees that this Schedule is filed on its behalf, and authorizes the President, any Vice President, the comptroller, the Secretary, the General Counsel, any Associate General Counsel or any Counsel, each with power to act singly, of each subsidiary of American Express Company making this filing to sign this statement on behalf of American Express Company.</w:t>
      </w: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AMERICAN EXPRESS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w:t>
      </w:r>
    </w:p>
    <w:p>
      <w:pPr>
        <w:ind w:left="3700"/>
        <w:spacing w:after="0" w:line="238" w:lineRule="auto"/>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Stephen P. Norman</w:t>
      </w:r>
    </w:p>
    <w:p>
      <w:pPr>
        <w:ind w:left="3700"/>
        <w:spacing w:after="0"/>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III</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Under the</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Rule 13d-1(f)(1), American Express Financial Corporation affirms that it is individually eligible to use Schedule 13G and agrees that this Schedule is filed in its behalf.</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American Express Financial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Steve Turbenson</w:t>
      </w:r>
    </w:p>
    <w:p>
      <w:pPr>
        <w:ind w:left="4540"/>
        <w:spacing w:after="0"/>
        <w:rPr>
          <w:sz w:val="20"/>
          <w:szCs w:val="20"/>
          <w:color w:val="auto"/>
        </w:rPr>
      </w:pPr>
      <w:r>
        <w:rPr>
          <w:rFonts w:ascii="Courier New" w:cs="Courier New" w:eastAsia="Courier New" w:hAnsi="Courier New"/>
          <w:sz w:val="18"/>
          <w:szCs w:val="18"/>
          <w:color w:val="auto"/>
        </w:rPr>
        <w:t>Director - External Reports</w:t>
      </w:r>
    </w:p>
    <w:p>
      <w:pPr>
        <w:ind w:left="4540"/>
        <w:spacing w:after="0" w:line="237" w:lineRule="auto"/>
        <w:rPr>
          <w:sz w:val="20"/>
          <w:szCs w:val="20"/>
          <w:color w:val="auto"/>
        </w:rPr>
      </w:pPr>
      <w:r>
        <w:rPr>
          <w:rFonts w:ascii="Courier New" w:cs="Courier New" w:eastAsia="Courier New" w:hAnsi="Courier New"/>
          <w:sz w:val="18"/>
          <w:szCs w:val="18"/>
          <w:color w:val="auto"/>
        </w:rPr>
        <w:t>and Tax</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5"/>
      <w:numFmt w:val="bullet"/>
      <w:start w:val="1"/>
    </w:lvl>
  </w:abstractNum>
  <w:abstractNum w:abstractNumId="11">
    <w:nsid w:val="109CF92E"/>
    <w:multiLevelType w:val="hybridMultilevel"/>
    <w:lvl w:ilvl="0">
      <w:lvlJc w:val="left"/>
      <w:lvlText w:val="6"/>
      <w:numFmt w:val="bullet"/>
      <w:start w:val="1"/>
    </w:lvl>
  </w:abstractNum>
  <w:abstractNum w:abstractNumId="12">
    <w:nsid w:val="DED7263"/>
    <w:multiLevelType w:val="hybridMultilevel"/>
    <w:lvl w:ilvl="0">
      <w:lvlJc w:val="left"/>
      <w:lvlText w:val="7"/>
      <w:numFmt w:val="bullet"/>
      <w:start w:val="1"/>
    </w:lvl>
  </w:abstractNum>
  <w:abstractNum w:abstractNumId="13">
    <w:nsid w:val="7FDCC233"/>
    <w:multiLevelType w:val="hybridMultilevel"/>
    <w:lvl w:ilvl="0">
      <w:lvlJc w:val="left"/>
      <w:lvlText w:val="8"/>
      <w:numFmt w:val="bullet"/>
      <w:start w:val="1"/>
    </w:lvl>
  </w:abstractNum>
  <w:abstractNum w:abstractNumId="14">
    <w:nsid w:val="1BEFD79F"/>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2019-12-19T22:22:10Z</dcterms:created>
  <dcterms:modified xsi:type="dcterms:W3CDTF">2019-12-19T22:22:10Z</dcterms:modified>
</cp:coreProperties>
</file>