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January 12, 2006</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927"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927"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927" w:right="359" w:bottom="1440" w:gutter="0" w:footer="0" w:header="0"/>
          <w:type w:val="continuous"/>
        </w:sectPr>
      </w:pP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-127635</wp:posOffset>
            </wp:positionV>
            <wp:extent cx="3232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On January 12, 2006, Waste Management, Inc. (the “Company”) filed a prospectus supplement pursuant to Rule 424 of the Securities Act of 1933, as amended, to its registration statement on Form S-3 (No. 333-97697) (the “Registration Statement”), to register the issuance of shares of its common stock, par value $0.01 per share (the “Common Stock”), upon exercise of an outstanding warrant of the Company.</w:t>
      </w:r>
    </w:p>
    <w:p>
      <w:pPr>
        <w:spacing w:after="0" w:line="73"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Company is filing a legal opinion issued in connection with the issuance of its shares of Common Stock as exhibit 5.1 hereof, to be incorporated by reference into the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5.1   Opinion of John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6220" w:type="dxa"/>
            <w:vAlign w:val="bottom"/>
            <w:gridSpan w:val="2"/>
          </w:tcPr>
          <w:p>
            <w:pPr>
              <w:ind w:left="184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January 12, 2006</w:t>
            </w:r>
          </w:p>
        </w:tc>
        <w:tc>
          <w:tcPr>
            <w:tcW w:w="6220" w:type="dxa"/>
            <w:vAlign w:val="bottom"/>
            <w:gridSpan w:val="2"/>
          </w:tcPr>
          <w:p>
            <w:pPr>
              <w:ind w:left="184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520" w:type="dxa"/>
            <w:vAlign w:val="bottom"/>
          </w:tcPr>
          <w:p>
            <w:pPr>
              <w:spacing w:after="0"/>
              <w:rPr>
                <w:sz w:val="16"/>
                <w:szCs w:val="16"/>
                <w:color w:val="auto"/>
              </w:rPr>
            </w:pPr>
          </w:p>
        </w:tc>
        <w:tc>
          <w:tcPr>
            <w:tcW w:w="2180" w:type="dxa"/>
            <w:vAlign w:val="bottom"/>
          </w:tcPr>
          <w:p>
            <w:pPr>
              <w:ind w:left="1840"/>
              <w:spacing w:after="0" w:line="195" w:lineRule="exact"/>
              <w:rPr>
                <w:sz w:val="20"/>
                <w:szCs w:val="20"/>
                <w:color w:val="auto"/>
              </w:rPr>
            </w:pPr>
            <w:r>
              <w:rPr>
                <w:rFonts w:ascii="Arial" w:cs="Arial" w:eastAsia="Arial" w:hAnsi="Arial"/>
                <w:sz w:val="18"/>
                <w:szCs w:val="18"/>
                <w:color w:val="auto"/>
                <w:w w:val="91"/>
              </w:rPr>
              <w:t>Rick</w:t>
            </w:r>
          </w:p>
        </w:tc>
        <w:tc>
          <w:tcPr>
            <w:tcW w:w="404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L Wittenbraker</w:t>
            </w:r>
          </w:p>
        </w:tc>
        <w:tc>
          <w:tcPr>
            <w:tcW w:w="1680" w:type="dxa"/>
            <w:vAlign w:val="bottom"/>
          </w:tcPr>
          <w:p>
            <w:pPr>
              <w:spacing w:after="0"/>
              <w:rPr>
                <w:sz w:val="16"/>
                <w:szCs w:val="16"/>
                <w:color w:val="auto"/>
              </w:rPr>
            </w:pPr>
          </w:p>
        </w:tc>
      </w:tr>
      <w:tr>
        <w:trPr>
          <w:trHeight w:val="230"/>
        </w:trPr>
        <w:tc>
          <w:tcPr>
            <w:tcW w:w="3520" w:type="dxa"/>
            <w:vAlign w:val="bottom"/>
          </w:tcPr>
          <w:p>
            <w:pPr>
              <w:spacing w:after="0"/>
              <w:rPr>
                <w:sz w:val="20"/>
                <w:szCs w:val="20"/>
                <w:color w:val="auto"/>
              </w:rPr>
            </w:pPr>
          </w:p>
        </w:tc>
        <w:tc>
          <w:tcPr>
            <w:tcW w:w="6220" w:type="dxa"/>
            <w:vAlign w:val="bottom"/>
            <w:gridSpan w:val="2"/>
          </w:tcPr>
          <w:p>
            <w:pPr>
              <w:ind w:left="1840"/>
              <w:spacing w:after="0"/>
              <w:rPr>
                <w:sz w:val="20"/>
                <w:szCs w:val="20"/>
                <w:color w:val="auto"/>
              </w:rPr>
            </w:pPr>
            <w:r>
              <w:rPr>
                <w:rFonts w:ascii="Arial" w:cs="Arial" w:eastAsia="Arial" w:hAnsi="Arial"/>
                <w:sz w:val="18"/>
                <w:szCs w:val="18"/>
                <w:i w:val="1"/>
                <w:iCs w:val="1"/>
                <w:color w:val="auto"/>
              </w:rPr>
              <w:t>Senior Vice President</w:t>
            </w:r>
          </w:p>
        </w:tc>
        <w:tc>
          <w:tcPr>
            <w:tcW w:w="1680" w:type="dxa"/>
            <w:vAlign w:val="bottom"/>
          </w:tcPr>
          <w:p>
            <w:pPr>
              <w:spacing w:after="0"/>
              <w:rPr>
                <w:sz w:val="20"/>
                <w:szCs w:val="20"/>
                <w:color w:val="auto"/>
              </w:rPr>
            </w:pPr>
          </w:p>
        </w:tc>
      </w:tr>
      <w:tr>
        <w:trPr>
          <w:trHeight w:val="848"/>
        </w:trPr>
        <w:tc>
          <w:tcPr>
            <w:tcW w:w="35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jc w:val="right"/>
        <w:ind w:right="397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John S. Tsai.</w:t>
      </w:r>
    </w:p>
    <w:p>
      <w:pPr>
        <w:sectPr>
          <w:pgSz w:w="11900" w:h="16838" w:orient="portrait"/>
          <w:cols w:equalWidth="0" w:num="1">
            <w:col w:w="10219"/>
          </w:cols>
          <w:pgMar w:left="240" w:top="958" w:right="1440" w:bottom="1440" w:gutter="0" w:footer="0" w:header="0"/>
        </w:sectPr>
      </w:pPr>
    </w:p>
    <w:bookmarkStart w:id="5" w:name="page6"/>
    <w:bookmarkEnd w:id="5"/>
    <w:p>
      <w:pPr>
        <w:jc w:val="center"/>
        <w:ind w:right="-139"/>
        <w:spacing w:after="0"/>
        <w:rPr>
          <w:sz w:val="20"/>
          <w:szCs w:val="20"/>
          <w:color w:val="auto"/>
        </w:rPr>
      </w:pPr>
      <w:r>
        <w:rPr>
          <w:rFonts w:ascii="Arial" w:cs="Arial" w:eastAsia="Arial" w:hAnsi="Arial"/>
          <w:sz w:val="18"/>
          <w:szCs w:val="18"/>
          <w:color w:val="auto"/>
        </w:rPr>
        <w:t>[WM LETTERHEAD]</w:t>
      </w: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January 12,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 am Vice President and Assistant General Counsel — Corporate &amp; Securities of Waste Management, Inc., a Delaware corporation (the “Company”), and have acted in such capacity in connection with the sale of 1,481 shares of the Company’s common stock, par value $0.01 per share (the “Common Stock”), pursuant to the exercise of warrants dated August 30, 1996 (the “Warrants”). The 1,481 shares of Common Stock are being issued under a registration statement on Form S-3 (No. 333-97697) filed under the Securities Act of 1933, as amended.</w:t>
      </w:r>
    </w:p>
    <w:p>
      <w:pPr>
        <w:spacing w:after="0" w:line="7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 have examined corporate documents of the Company, including its Certificate of Incorporation and Bylaws, and resolutions adopted by its board of directors and committees thereof. I have also examined the Registration Statement, together with the exhibits thereto, and such other documents that I have deemed necessary for the purposes of expressing the opinion contained herein. I have relied on representations made by and certificates of the officers of the Company and public officials with respect to certain facts material to my opinion. I have made no independent investigation regarding such representations and certificates.</w:t>
      </w:r>
    </w:p>
    <w:p>
      <w:pPr>
        <w:spacing w:after="0" w:line="80"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Based upon the foregoing, I am of the opinion that when payment for the shares of Common Stock has been made pursuant to the Warrants, the Common Stock issued thereupon will be validly issued, fully paid and nonassessable.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hereby consent to the filing of this opinion as an exhibit to the Registration Statement.</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John S. Tsai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John S. Tsai</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&amp; Assistant General Counsel — Corporate</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&amp; Securities</w:t>
      </w:r>
    </w:p>
    <w:sectPr>
      <w:pgSz w:w="11900" w:h="16838" w:orient="portrait"/>
      <w:cols w:equalWidth="0" w:num="1">
        <w:col w:w="11280"/>
      </w:cols>
      <w:pgMar w:left="240" w:top="96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2019-12-11T21:24:05Z</dcterms:created>
  <dcterms:modified xsi:type="dcterms:W3CDTF">2019-12-11T21:24:05Z</dcterms:modified>
</cp:coreProperties>
</file>