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POPE JOHN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153.055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56,027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shares to cover personal income tax obligations upon grant of stock award, pursuant to Rule 10b5-1 Trading Plan.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2023-01-17T16:09:27Z</dcterms:created>
  <dcterms:modified xsi:type="dcterms:W3CDTF">2023-01-17T16:09:27Z</dcterms:modified>
</cp:coreProperties>
</file>