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Shade Darren 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8"/>
          <w:szCs w:val="18"/>
          <w:color w:val="0000FF"/>
        </w:rPr>
        <w:t>VP &amp; Chief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jc w:val="right"/>
              <w:ind w:right="467"/>
              <w:spacing w:after="0"/>
              <w:rPr>
                <w:sz w:val="20"/>
                <w:szCs w:val="20"/>
                <w:color w:val="auto"/>
              </w:rPr>
            </w:pPr>
            <w:r>
              <w:rPr>
                <w:rFonts w:ascii="Arial" w:cs="Arial" w:eastAsia="Arial" w:hAnsi="Arial"/>
                <w:sz w:val="18"/>
                <w:szCs w:val="18"/>
                <w:color w:val="0000FF"/>
              </w:rPr>
              <w:t>2,239</w:t>
            </w:r>
          </w:p>
        </w:tc>
        <w:tc>
          <w:tcPr>
            <w:tcW w:w="1140" w:type="dxa"/>
            <w:vAlign w:val="bottom"/>
            <w:tcBorders>
              <w:bottom w:val="single" w:sz="8" w:color="2C2C2C"/>
            </w:tcBorders>
          </w:tcPr>
          <w:p>
            <w:pPr>
              <w:ind w:left="9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restricted stock units granted pursuant to the 2014 Stock Incentive Plan. Restricted stock units vest 100% on the 3rd anniversary of the date of grant.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poadks.txt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Courtney Tippy, Attorney-in-</w:t>
            </w:r>
          </w:p>
        </w:tc>
        <w:tc>
          <w:tcPr>
            <w:tcW w:w="100" w:type="dxa"/>
            <w:vAlign w:val="bottom"/>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11/02/2016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 day of November, 2016.</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/s/Darren K. Shade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Darren K. Shade</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9072"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2019-12-24T05:38:46Z</dcterms:created>
  <dcterms:modified xsi:type="dcterms:W3CDTF">2019-12-24T05:38:46Z</dcterms:modified>
</cp:coreProperties>
</file>