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804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4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1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77" w:orient="portrait"/>
          <w:cols w:equalWidth="0" w:num="2">
            <w:col w:w="7660" w:space="75"/>
            <w:col w:w="3265"/>
          </w:cols>
          <w:pgMar w:left="460" w:top="225" w:right="439" w:bottom="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77" w:orient="portrait"/>
          <w:cols w:equalWidth="0" w:num="2">
            <w:col w:w="3760" w:space="160"/>
            <w:col w:w="708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jc w:val="center"/>
              <w:ind w:right="8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170,227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158.121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145,568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4,080.9913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shares pursuant to a Rule 10b5-1 Trading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0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$158.00 to $158.46.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7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2022-03-08T14:24:44Z</dcterms:created>
  <dcterms:modified xsi:type="dcterms:W3CDTF">2022-03-08T14:24:44Z</dcterms:modified>
</cp:coreProperties>
</file>