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13E-3/A</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ind w:left="3280"/>
        <w:spacing w:after="0"/>
        <w:rPr>
          <w:sz w:val="20"/>
          <w:szCs w:val="20"/>
          <w:color w:val="auto"/>
        </w:rPr>
      </w:pPr>
      <w:r>
        <w:rPr>
          <w:rFonts w:ascii="Courier New" w:cs="Courier New" w:eastAsia="Courier New" w:hAnsi="Courier New"/>
          <w:sz w:val="18"/>
          <w:szCs w:val="18"/>
          <w:color w:val="auto"/>
        </w:rPr>
        <w:t>(FINAL AMENDMENT)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13E-3 TRANSACTION STATEMENT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(PURSUANT TO SECTION 13(E) OF THE SECURITIES EXCHANGE ACT OF 1934)</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WASTE MANAGEMENT INTERNATIONAL PLC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jc w:val="center"/>
        <w:ind w:right="1999"/>
        <w:spacing w:after="0"/>
        <w:rPr>
          <w:sz w:val="20"/>
          <w:szCs w:val="20"/>
          <w:color w:val="auto"/>
        </w:rPr>
      </w:pPr>
      <w:r>
        <w:rPr>
          <w:rFonts w:ascii="Courier New" w:cs="Courier New" w:eastAsia="Courier New" w:hAnsi="Courier New"/>
          <w:sz w:val="18"/>
          <w:szCs w:val="18"/>
          <w:color w:val="auto"/>
        </w:rPr>
        <w:t>WASTE MANAGEMENT, INC.</w:t>
      </w:r>
    </w:p>
    <w:p>
      <w:pPr>
        <w:ind w:left="2320"/>
        <w:spacing w:after="0" w:line="237" w:lineRule="auto"/>
        <w:rPr>
          <w:sz w:val="20"/>
          <w:szCs w:val="20"/>
          <w:color w:val="auto"/>
        </w:rPr>
      </w:pPr>
      <w:r>
        <w:rPr>
          <w:rFonts w:ascii="Courier New" w:cs="Courier New" w:eastAsia="Courier New" w:hAnsi="Courier New"/>
          <w:sz w:val="18"/>
          <w:szCs w:val="18"/>
          <w:color w:val="auto"/>
        </w:rPr>
        <w:t>WASTE MANAGEMENT INTERNATIONAL PLC</w:t>
      </w:r>
    </w:p>
    <w:p>
      <w:pPr>
        <w:ind w:left="2320"/>
        <w:spacing w:after="0" w:line="238" w:lineRule="auto"/>
        <w:rPr>
          <w:sz w:val="20"/>
          <w:szCs w:val="20"/>
          <w:color w:val="auto"/>
        </w:rPr>
      </w:pPr>
      <w:r>
        <w:rPr>
          <w:rFonts w:ascii="Courier New" w:cs="Courier New" w:eastAsia="Courier New" w:hAnsi="Courier New"/>
          <w:sz w:val="18"/>
          <w:szCs w:val="18"/>
          <w:color w:val="auto"/>
        </w:rPr>
        <w:t>(NAMES OF PERSONS FILING STATEMENT)</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ORDINARY SHARES OF 10P EACH</w:t>
      </w:r>
    </w:p>
    <w:p>
      <w:pPr>
        <w:ind w:left="2000"/>
        <w:spacing w:after="0" w:line="238" w:lineRule="auto"/>
        <w:rPr>
          <w:sz w:val="20"/>
          <w:szCs w:val="20"/>
          <w:color w:val="auto"/>
        </w:rPr>
      </w:pPr>
      <w:r>
        <w:rPr>
          <w:rFonts w:ascii="Courier New" w:cs="Courier New" w:eastAsia="Courier New" w:hAnsi="Courier New"/>
          <w:sz w:val="18"/>
          <w:szCs w:val="18"/>
          <w:color w:val="auto"/>
        </w:rPr>
        <w:t>AMERICAN DEPOSITARY SHARES, EVIDENCED BY</w:t>
      </w:r>
    </w:p>
    <w:p>
      <w:pPr>
        <w:ind w:left="2640"/>
        <w:spacing w:after="0"/>
        <w:rPr>
          <w:sz w:val="20"/>
          <w:szCs w:val="20"/>
          <w:color w:val="auto"/>
        </w:rPr>
      </w:pPr>
      <w:r>
        <w:rPr>
          <w:rFonts w:ascii="Courier New" w:cs="Courier New" w:eastAsia="Courier New" w:hAnsi="Courier New"/>
          <w:sz w:val="18"/>
          <w:szCs w:val="18"/>
          <w:color w:val="auto"/>
        </w:rPr>
        <w:t>AMERICAN DEPOSITARY RECEIPTS,</w:t>
      </w:r>
    </w:p>
    <w:p>
      <w:pPr>
        <w:ind w:left="2220"/>
        <w:spacing w:after="0" w:line="237" w:lineRule="auto"/>
        <w:rPr>
          <w:sz w:val="20"/>
          <w:szCs w:val="20"/>
          <w:color w:val="auto"/>
        </w:rPr>
      </w:pPr>
      <w:r>
        <w:rPr>
          <w:rFonts w:ascii="Courier New" w:cs="Courier New" w:eastAsia="Courier New" w:hAnsi="Courier New"/>
          <w:sz w:val="18"/>
          <w:szCs w:val="18"/>
          <w:color w:val="auto"/>
        </w:rPr>
        <w:t>EACH REPRESENTING TWO ORDINARY SHARES</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94090610 (AMERICAN DEPOSITARY SHARES)</w:t>
      </w:r>
    </w:p>
    <w:p>
      <w:pPr>
        <w:ind w:left="2220"/>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460" w:type="dxa"/>
            <w:vAlign w:val="bottom"/>
          </w:tcPr>
          <w:p>
            <w:pPr>
              <w:jc w:val="center"/>
              <w:spacing w:after="0"/>
              <w:rPr>
                <w:sz w:val="20"/>
                <w:szCs w:val="20"/>
                <w:color w:val="auto"/>
              </w:rPr>
            </w:pPr>
            <w:r>
              <w:rPr>
                <w:rFonts w:ascii="Courier New" w:cs="Courier New" w:eastAsia="Courier New" w:hAnsi="Courier New"/>
                <w:sz w:val="18"/>
                <w:szCs w:val="18"/>
                <w:color w:val="auto"/>
                <w:w w:val="97"/>
              </w:rPr>
              <w:t>GREGORY T. SANGALIS, ESQ.</w:t>
            </w:r>
          </w:p>
        </w:tc>
        <w:tc>
          <w:tcPr>
            <w:tcW w:w="454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8"/>
              </w:rPr>
              <w:t>CHRISTOPHER GOWER</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SENIOR VICE PRESIDENT AND GENERAL</w:t>
            </w:r>
          </w:p>
        </w:tc>
        <w:tc>
          <w:tcPr>
            <w:tcW w:w="45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COMPANY SECRETARY</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COUNSEL</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WASTE MANAGEMENT INTERNATIONAL PLC</w:t>
            </w:r>
          </w:p>
        </w:tc>
      </w:tr>
      <w:tr>
        <w:trPr>
          <w:trHeight w:val="203"/>
        </w:trPr>
        <w:tc>
          <w:tcPr>
            <w:tcW w:w="3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WASTE MANAGEMENT, INC.</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3 SHORTLANDS</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1001 FANNIN, SUITE 4000</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HAMMERSMITH INTERNATIONAL CENTRE</w:t>
            </w:r>
          </w:p>
        </w:tc>
      </w:tr>
      <w:tr>
        <w:trPr>
          <w:trHeight w:val="203"/>
        </w:trPr>
        <w:tc>
          <w:tcPr>
            <w:tcW w:w="34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HOUSTON, TEXAS 77002</w:t>
            </w:r>
          </w:p>
        </w:tc>
        <w:tc>
          <w:tcPr>
            <w:tcW w:w="454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LONDON, W6 8RX, ENGLAND</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TELEPHONE: (713) 512-6200</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TELEPHONE: 44-181-563-7000</w:t>
            </w:r>
          </w:p>
        </w:tc>
      </w:tr>
      <w:tr>
        <w:trPr>
          <w:trHeight w:val="203"/>
        </w:trPr>
        <w:tc>
          <w:tcPr>
            <w:tcW w:w="8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(NAME, ADDRESS AND TELEPHONE NUMBER OF PERSONS AUTHORIZED TO RECEIVE NOTICES</w:t>
            </w:r>
          </w:p>
        </w:tc>
      </w:tr>
      <w:tr>
        <w:trPr>
          <w:trHeight w:val="203"/>
        </w:trPr>
        <w:tc>
          <w:tcPr>
            <w:tcW w:w="800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AND COMMUNICATIONS ON BEHALF OF PERSONS FILING STATEMENT)</w:t>
            </w:r>
          </w:p>
        </w:tc>
      </w:tr>
      <w:tr>
        <w:trPr>
          <w:trHeight w:val="405"/>
        </w:trPr>
        <w:tc>
          <w:tcPr>
            <w:tcW w:w="3460" w:type="dxa"/>
            <w:vAlign w:val="bottom"/>
          </w:tcPr>
          <w:p>
            <w:pPr>
              <w:spacing w:after="0"/>
              <w:rPr>
                <w:sz w:val="24"/>
                <w:szCs w:val="24"/>
                <w:color w:val="auto"/>
              </w:rPr>
            </w:pPr>
          </w:p>
        </w:tc>
        <w:tc>
          <w:tcPr>
            <w:tcW w:w="4540" w:type="dxa"/>
            <w:vAlign w:val="bottom"/>
          </w:tcPr>
          <w:p>
            <w:pPr>
              <w:jc w:val="center"/>
              <w:ind w:right="3392"/>
              <w:spacing w:after="0"/>
              <w:rPr>
                <w:sz w:val="20"/>
                <w:szCs w:val="20"/>
                <w:color w:val="auto"/>
              </w:rPr>
            </w:pPr>
            <w:r>
              <w:rPr>
                <w:rFonts w:ascii="Courier New" w:cs="Courier New" w:eastAsia="Courier New" w:hAnsi="Courier New"/>
                <w:sz w:val="18"/>
                <w:szCs w:val="18"/>
                <w:color w:val="auto"/>
                <w:w w:val="98"/>
              </w:rPr>
              <w:t>COPIES TO:</w:t>
            </w:r>
          </w:p>
        </w:tc>
      </w:tr>
      <w:tr>
        <w:trPr>
          <w:trHeight w:val="203"/>
        </w:trPr>
        <w:tc>
          <w:tcPr>
            <w:tcW w:w="3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CHARLES W. MULANEY, JR. ESQ.</w:t>
            </w:r>
          </w:p>
        </w:tc>
        <w:tc>
          <w:tcPr>
            <w:tcW w:w="45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JEFFREY TWENTYMAN</w:t>
            </w:r>
          </w:p>
        </w:tc>
      </w:tr>
      <w:tr>
        <w:trPr>
          <w:trHeight w:val="203"/>
        </w:trPr>
        <w:tc>
          <w:tcPr>
            <w:tcW w:w="34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GARY P. CULLEN, ESQ.</w:t>
            </w:r>
          </w:p>
        </w:tc>
        <w:tc>
          <w:tcPr>
            <w:tcW w:w="45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SLAUGHTER AND MAY</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SKADDEN, ARPS, SLATE,</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35 BASINGHALL STREET</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MEAGHER &amp; FLOM (ILLINOIS)</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LONDON, EC2V5DB, ENGLAND</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333 WEST WACKER DRIVE</w:t>
            </w:r>
          </w:p>
        </w:tc>
        <w:tc>
          <w:tcPr>
            <w:tcW w:w="45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TELEPHONE: 44-171-600-1200</w:t>
            </w: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CHICAGO, IL 60606</w:t>
            </w:r>
          </w:p>
        </w:tc>
        <w:tc>
          <w:tcPr>
            <w:tcW w:w="4540" w:type="dxa"/>
            <w:vAlign w:val="bottom"/>
          </w:tcPr>
          <w:p>
            <w:pPr>
              <w:spacing w:after="0"/>
              <w:rPr>
                <w:sz w:val="17"/>
                <w:szCs w:val="17"/>
                <w:color w:val="auto"/>
              </w:rPr>
            </w:pPr>
          </w:p>
        </w:tc>
      </w:tr>
      <w:tr>
        <w:trPr>
          <w:trHeight w:val="203"/>
        </w:trPr>
        <w:tc>
          <w:tcPr>
            <w:tcW w:w="3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TELEPHONE: (312) 407-0700</w:t>
            </w:r>
          </w:p>
        </w:tc>
        <w:tc>
          <w:tcPr>
            <w:tcW w:w="4540" w:type="dxa"/>
            <w:vAlign w:val="bottom"/>
          </w:tcPr>
          <w:p>
            <w:pPr>
              <w:spacing w:after="0"/>
              <w:rPr>
                <w:sz w:val="17"/>
                <w:szCs w:val="17"/>
                <w:color w:val="auto"/>
              </w:rPr>
            </w:pPr>
          </w:p>
        </w:tc>
      </w:tr>
    </w:tbl>
    <w:p>
      <w:pPr>
        <w:spacing w:after="0" w:line="207" w:lineRule="exact"/>
        <w:rPr>
          <w:sz w:val="24"/>
          <w:szCs w:val="24"/>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17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This statement is filed in connection with (check the appropriate box):</w:t>
      </w:r>
    </w:p>
    <w:p>
      <w:pPr>
        <w:spacing w:after="0" w:line="238" w:lineRule="auto"/>
        <w:rPr>
          <w:sz w:val="20"/>
          <w:szCs w:val="20"/>
          <w:color w:val="auto"/>
        </w:rPr>
      </w:pPr>
      <w:r>
        <w:rPr>
          <w:rFonts w:ascii="Courier New" w:cs="Courier New" w:eastAsia="Courier New" w:hAnsi="Courier New"/>
          <w:sz w:val="18"/>
          <w:szCs w:val="18"/>
          <w:color w:val="auto"/>
        </w:rPr>
        <w:t>a.[_The]filing of solicitation materials or an information statement subject</w:t>
      </w:r>
    </w:p>
    <w:p>
      <w:pPr>
        <w:spacing w:after="0" w:line="5" w:lineRule="exact"/>
        <w:rPr>
          <w:sz w:val="24"/>
          <w:szCs w:val="24"/>
          <w:color w:val="auto"/>
        </w:rPr>
      </w:pPr>
    </w:p>
    <w:p>
      <w:pPr>
        <w:ind w:left="420" w:right="2099"/>
        <w:spacing w:after="0" w:line="236" w:lineRule="auto"/>
        <w:rPr>
          <w:sz w:val="20"/>
          <w:szCs w:val="20"/>
          <w:color w:val="auto"/>
        </w:rPr>
      </w:pPr>
      <w:r>
        <w:rPr>
          <w:rFonts w:ascii="Courier New" w:cs="Courier New" w:eastAsia="Courier New" w:hAnsi="Courier New"/>
          <w:sz w:val="18"/>
          <w:szCs w:val="18"/>
          <w:color w:val="auto"/>
        </w:rPr>
        <w:t>to Regulation 14A [17 CFR 240.14a-1 to 240.14b-1], Regulation 14C [17 CFR 240.14c-1 to 240.14c-101] or Rule 13e-3c) [(S) 240.13e-3(c)] under the Securities Exchange Act of 1934.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b.[_The]filing of a registration statement under the Securities Act of 1933.</w:t>
      </w:r>
    </w:p>
    <w:p>
      <w:pPr>
        <w:spacing w:after="0" w:line="238" w:lineRule="auto"/>
        <w:rPr>
          <w:sz w:val="20"/>
          <w:szCs w:val="20"/>
          <w:color w:val="auto"/>
        </w:rPr>
      </w:pPr>
      <w:r>
        <w:rPr>
          <w:rFonts w:ascii="Courier New" w:cs="Courier New" w:eastAsia="Courier New" w:hAnsi="Courier New"/>
          <w:sz w:val="18"/>
          <w:szCs w:val="18"/>
          <w:color w:val="auto"/>
        </w:rPr>
        <w:t>c.[_A]tender offer.</w:t>
      </w:r>
    </w:p>
    <w:p>
      <w:pPr>
        <w:spacing w:after="0"/>
        <w:rPr>
          <w:sz w:val="20"/>
          <w:szCs w:val="20"/>
          <w:color w:val="auto"/>
        </w:rPr>
      </w:pPr>
      <w:r>
        <w:rPr>
          <w:rFonts w:ascii="Courier New" w:cs="Courier New" w:eastAsia="Courier New" w:hAnsi="Courier New"/>
          <w:sz w:val="18"/>
          <w:szCs w:val="18"/>
          <w:color w:val="auto"/>
        </w:rPr>
        <w:t>d.[XNone]of the above.</w:t>
      </w:r>
    </w:p>
    <w:p>
      <w:pPr>
        <w:spacing w:after="0" w:line="206"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Check the following box if the soliciting materials referred to in checking box (a) are preliminary copies: [_]</w:t>
      </w:r>
    </w:p>
    <w:p>
      <w:pPr>
        <w:spacing w:after="0" w:line="208"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Amendment No. 3 is the final amendment (the "Final Amendment") to the Rule 13e-3 Transaction Statement on Schedule 13E-3 (the "Transaction Statement") filed pursuant to Section 13(e) of the Securities Exchange Act of 1934, as amended (the "Exchange Act"). Pursuant to Rule 13e-3(d)(3) of the Exchange Act, the Final Amendment reports the results of the Scheme in respect of Waste Management International plc, a company incorporated with limited liability and registered in England and Wales (the "Company"), pursuant to which the Company has become an indirect, wholly-owned subsidiary of Waste Management, Inc. ("WMI"), a Delaware corporation. All information set forth below should be read in connection with the information contained or incorporated by reference in the Transaction Statement as previously amended. Unless otherwise indicated, capitalized terms used and not defined herein have the respective meanings ascribed thereto in the Transaction Statement as previously amended.</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terms and conditions of the Scheme, on October 7, 1998, holders of Scheme Shares approved the Scheme at the Court Meeting convened by order of the English High Court and holders of Ordinary Shares passed a resolution at the Extraordinary General Meeting. On November 2, 1998, the English High Court sanctioned the Scheme. On November 3, 1998, an office copy of the Court Order was filed with, and registered by, the Registrar of Companies in England and Wales whereupon the Scheme became effective and binding.</w:t>
      </w:r>
    </w:p>
    <w:p>
      <w:pPr>
        <w:spacing w:after="0" w:line="212"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Pursuant to the terms and conditions of the Scheme, once the Scheme became effective each Scheme Shareholder thereafter ceased to have any rights with respect to Scheme Shares, except the right to receive, without interest, the Ordinary Shares Consideration. Similarly, holders of ADRs ceased to have any rights with respect to such ADRs, except the right to receive, without interest, the ADRs Consideration in accordance with the terms of the Deposit Agreement which is described in the Transaction Statement.</w:t>
      </w:r>
    </w:p>
    <w:p>
      <w:pPr>
        <w:spacing w:after="0" w:line="18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Immediately prior to the Scheme becoming effective, WMI directly or indirectly owned approximately 80% of the outstanding share capital of the Company. After the Scheme became effective, WMI directly or indirectly owned 100% of the outstanding share capital of the Company.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Pursuant to the terms and conditions of the Scheme, on November 3, 1998, the Dollar Exchange Rate for converting from the Sterling Consideration to the Dollar Consideration was set at 1.6568 US dollars per pound sterling.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ISSUER AND CLASS OF SECURITY SUBJECT TO THE TRANSACTION</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Item 1 of the Transaction Statement is hereby amended and supplemented as follows:</w:t>
      </w:r>
    </w:p>
    <w:p>
      <w:pPr>
        <w:spacing w:after="0" w:line="208" w:lineRule="exact"/>
        <w:rPr>
          <w:sz w:val="20"/>
          <w:szCs w:val="20"/>
          <w:color w:val="auto"/>
        </w:rPr>
      </w:pPr>
    </w:p>
    <w:p>
      <w:pPr>
        <w:ind w:right="2099" w:firstLine="219"/>
        <w:spacing w:after="0" w:line="275"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Scheme, the Ordinary Shares ceased to be qualified for listing on the London Stock Exchange. Accordingly, on November 3, 1998, the London Stock Exchange was requested to cancel the listing of the Ordinary Shares and the Ordinary Shares were, therefore, delisted.</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Similarly, upon consummation of the Scheme, the ADRs ceased to be qualified for listing on the New York Stock Exchange. Upon the Scheme becoming effective, registration of the ADRs under the Exchange Act was terminated and appropriate measures to delist the ADRs from the New York Stock Exchange were taken.</w:t>
      </w:r>
    </w:p>
    <w:p>
      <w:pPr>
        <w:spacing w:after="0" w:line="209" w:lineRule="exact"/>
        <w:rPr>
          <w:sz w:val="20"/>
          <w:szCs w:val="20"/>
          <w:color w:val="auto"/>
        </w:rPr>
      </w:pPr>
    </w:p>
    <w:p>
      <w:pPr>
        <w:ind w:right="1999" w:firstLine="219"/>
        <w:spacing w:after="0" w:line="235"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Introduction to this Final Amendment to the Transaction Statement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PLANS OR PROPOSALS OF THE ISSUER OR AFFILIATE</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Item 5 of the Transaction Statement is hereby amended and supplemented as follows:</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Scheme became effective and binding on November 3, 1998, when an office copy of the Court Order was filed with, and registered by, the Registrar of Companies in England and Wales.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sectPr>
      </w:pPr>
    </w:p>
    <w:bookmarkStart w:id="2" w:name="page3"/>
    <w:bookmarkEnd w:id="2"/>
    <w:p>
      <w:pPr>
        <w:ind w:right="2419" w:firstLine="211"/>
        <w:spacing w:after="0" w:line="235" w:lineRule="auto"/>
        <w:rPr>
          <w:sz w:val="20"/>
          <w:szCs w:val="20"/>
          <w:color w:val="auto"/>
        </w:rPr>
      </w:pPr>
      <w:r>
        <w:rPr>
          <w:rFonts w:ascii="Courier New" w:cs="Courier New" w:eastAsia="Courier New" w:hAnsi="Courier New"/>
          <w:sz w:val="18"/>
          <w:szCs w:val="18"/>
          <w:color w:val="auto"/>
        </w:rPr>
        <w:t>On November 3, 1998, the Independent Directors resigned from the Company Board.</w:t>
      </w:r>
    </w:p>
    <w:p>
      <w:pPr>
        <w:spacing w:after="0" w:line="208"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WMI plans to liquidate the Company. It is expected that such liquidation will be complete by the end of the fourth quarter of 1998.</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Introduction to this Final Amendment to the Transaction Statement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PURPOSE(S), ALTERNATIVES, REASONS AND EFFECTS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Item 7 of the Transaction Statement is hereby amended and supplemented as follows:</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Introduction to this Final Amendment to the Transaction Statement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INTERESTS IN SECURITIES OF THE ISSUER</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Item 10 of the Transaction Statement is hereby amended and supplemented as follows:</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Introduction to this Final Amendment to the Transaction Statement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MATERIAL TO BE FILED AS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2519" w:hanging="10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17(b)(1)</w:t>
        <w:tab/>
        <w:t>Fairness opinion of KPMG Corporate Finance, a division of KPMG. ) Reference is made to Schedule D of the Transaction Statement)*</w:t>
      </w:r>
    </w:p>
    <w:p>
      <w:pPr>
        <w:spacing w:after="0" w:line="6" w:lineRule="exact"/>
        <w:rPr>
          <w:sz w:val="20"/>
          <w:szCs w:val="20"/>
          <w:color w:val="auto"/>
        </w:rPr>
      </w:pPr>
    </w:p>
    <w:p>
      <w:pPr>
        <w:ind w:left="1580" w:right="2739" w:hanging="1039"/>
        <w:spacing w:after="0" w:line="268" w:lineRule="auto"/>
        <w:tabs>
          <w:tab w:leader="none" w:pos="1560" w:val="left"/>
        </w:tabs>
        <w:rPr>
          <w:sz w:val="20"/>
          <w:szCs w:val="20"/>
          <w:color w:val="auto"/>
        </w:rPr>
      </w:pPr>
      <w:r>
        <w:rPr>
          <w:rFonts w:ascii="Courier New" w:cs="Courier New" w:eastAsia="Courier New" w:hAnsi="Courier New"/>
          <w:sz w:val="16"/>
          <w:szCs w:val="16"/>
          <w:color w:val="auto"/>
        </w:rPr>
        <w:t>17(b)(2)</w:t>
        <w:tab/>
        <w:t>Fairness opinion of Merrill Lynch &amp; Co., Inc. (Reference is made to Schedule E of the Transaction Statement)*</w:t>
      </w:r>
    </w:p>
    <w:p>
      <w:pPr>
        <w:jc w:val="both"/>
        <w:ind w:left="1580" w:right="2619" w:hanging="10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17(b)(3)</w:t>
        <w:tab/>
        <w:t>Materials prepared for the Independent Directors of Waste Management International plc by KPMG Corporate Finance, a division of KPMG.*</w:t>
      </w:r>
    </w:p>
    <w:p>
      <w:pPr>
        <w:spacing w:after="0" w:line="6" w:lineRule="exact"/>
        <w:rPr>
          <w:sz w:val="20"/>
          <w:szCs w:val="20"/>
          <w:color w:val="auto"/>
        </w:rPr>
      </w:pPr>
    </w:p>
    <w:p>
      <w:pPr>
        <w:ind w:left="1580" w:right="2939" w:hanging="1039"/>
        <w:spacing w:after="0" w:line="235" w:lineRule="auto"/>
        <w:tabs>
          <w:tab w:leader="none" w:pos="1560" w:val="left"/>
        </w:tabs>
        <w:rPr>
          <w:sz w:val="20"/>
          <w:szCs w:val="20"/>
          <w:color w:val="auto"/>
        </w:rPr>
      </w:pPr>
      <w:r>
        <w:rPr>
          <w:rFonts w:ascii="Courier New" w:cs="Courier New" w:eastAsia="Courier New" w:hAnsi="Courier New"/>
          <w:sz w:val="18"/>
          <w:szCs w:val="18"/>
          <w:color w:val="auto"/>
        </w:rPr>
        <w:t>17(b)(4)</w:t>
        <w:tab/>
        <w:t>Materials prepared for the Board of Directors of Waste Management, Inc. by Merrill Lynch &amp; Co., Inc.*</w:t>
      </w:r>
    </w:p>
    <w:p>
      <w:pPr>
        <w:spacing w:after="0" w:line="6" w:lineRule="exact"/>
        <w:rPr>
          <w:sz w:val="20"/>
          <w:szCs w:val="20"/>
          <w:color w:val="auto"/>
        </w:rPr>
      </w:pPr>
    </w:p>
    <w:p>
      <w:pPr>
        <w:ind w:left="1580" w:right="3259" w:hanging="10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17(c)(1)</w:t>
        <w:tab/>
        <w:t>Deposit Agreement dated as of April 1, 1992, among Citibank, N.A., as Depositary, the Company, and the holders from time to time of ADRs.*</w:t>
      </w:r>
    </w:p>
    <w:p>
      <w:pPr>
        <w:spacing w:after="0" w:line="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17(c)(2)</w:t>
        <w:tab/>
        <w:t>Notice to ADR holders from the Depositary.*</w:t>
      </w:r>
    </w:p>
    <w:p>
      <w:pPr>
        <w:spacing w:after="0" w:line="4" w:lineRule="exact"/>
        <w:rPr>
          <w:sz w:val="20"/>
          <w:szCs w:val="20"/>
          <w:color w:val="auto"/>
        </w:rPr>
      </w:pPr>
    </w:p>
    <w:p>
      <w:pPr>
        <w:ind w:left="1580" w:right="2739" w:hanging="10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17(d)(1)</w:t>
        <w:tab/>
        <w:t>Scheme of Arrangement Document, dated September 7, 1998. (Reference is made to Schedule A of the Transaction Statement)*</w:t>
      </w:r>
    </w:p>
    <w:p>
      <w:pPr>
        <w:spacing w:after="0" w:line="20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AFTER DUE INQUIRY AND TO THE BEST OF OUR KNOWLEDGE AND BELIEF, WE CERTIFY THAT THE INFORMATION SET FORTH IN THIS STATEMENT IS TRUE, COMPLETE AND CORRECT.</w:t>
      </w:r>
    </w:p>
    <w:p>
      <w:pPr>
        <w:spacing w:after="0" w:line="164"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November 13, 1998</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4440"/>
        <w:spacing w:after="0"/>
        <w:rPr>
          <w:sz w:val="20"/>
          <w:szCs w:val="20"/>
          <w:color w:val="auto"/>
        </w:rPr>
      </w:pPr>
      <w:r>
        <w:rPr>
          <w:rFonts w:ascii="Courier New" w:cs="Courier New" w:eastAsia="Courier New" w:hAnsi="Courier New"/>
          <w:sz w:val="18"/>
          <w:szCs w:val="18"/>
          <w:color w:val="auto"/>
        </w:rPr>
        <w:t>Waste Management, Inc.</w:t>
      </w:r>
    </w:p>
    <w:p>
      <w:pPr>
        <w:ind w:left="548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International plc</w:t>
      </w:r>
    </w:p>
    <w:p>
      <w:pPr>
        <w:spacing w:after="0" w:line="20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/s/ Christopher Gower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Christopher Gower</w:t>
      </w:r>
    </w:p>
    <w:p>
      <w:pPr>
        <w:ind w:left="4440"/>
        <w:spacing w:after="0" w:line="238" w:lineRule="auto"/>
        <w:rPr>
          <w:sz w:val="20"/>
          <w:szCs w:val="20"/>
          <w:color w:val="auto"/>
        </w:rPr>
      </w:pPr>
      <w:r>
        <w:rPr>
          <w:rFonts w:ascii="Courier New" w:cs="Courier New" w:eastAsia="Courier New" w:hAnsi="Courier New"/>
          <w:sz w:val="18"/>
          <w:szCs w:val="18"/>
          <w:color w:val="auto"/>
        </w:rPr>
        <w:t>Title: Company Secretary</w:t>
      </w:r>
    </w:p>
    <w:p>
      <w:pPr>
        <w:ind w:left="4440"/>
        <w:spacing w:after="0"/>
        <w:rPr>
          <w:sz w:val="20"/>
          <w:szCs w:val="20"/>
          <w:color w:val="auto"/>
        </w:rPr>
      </w:pPr>
      <w:r>
        <w:rPr>
          <w:rFonts w:ascii="Courier New" w:cs="Courier New" w:eastAsia="Courier New" w:hAnsi="Courier New"/>
          <w:sz w:val="18"/>
          <w:szCs w:val="18"/>
          <w:color w:val="auto"/>
        </w:rPr>
        <w:t>Waste Management International plc</w:t>
      </w:r>
    </w:p>
    <w:p>
      <w:pPr>
        <w:ind w:left="548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2019-12-16T14:14:01Z</dcterms:created>
  <dcterms:modified xsi:type="dcterms:W3CDTF">2019-12-16T14:14:01Z</dcterms:modified>
</cp:coreProperties>
</file>