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2997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29971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Morris John J</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20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03/12/2012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(Last)</w:t>
            </w:r>
          </w:p>
        </w:tc>
        <w:tc>
          <w:tcPr>
            <w:tcW w:w="960" w:type="dxa"/>
            <w:vAlign w:val="bottom"/>
          </w:tcPr>
          <w:p>
            <w:pPr>
              <w:ind w:left="100"/>
              <w:spacing w:after="0"/>
              <w:rPr>
                <w:sz w:val="20"/>
                <w:szCs w:val="20"/>
                <w:color w:val="auto"/>
              </w:rPr>
            </w:pPr>
            <w:r>
              <w:rPr>
                <w:rFonts w:ascii="Arial" w:cs="Arial" w:eastAsia="Arial" w:hAnsi="Arial"/>
                <w:sz w:val="14"/>
                <w:szCs w:val="14"/>
                <w:color w:val="auto"/>
              </w:rPr>
              <w:t>(First)</w:t>
            </w:r>
          </w:p>
        </w:tc>
        <w:tc>
          <w:tcPr>
            <w:tcW w:w="1260" w:type="dxa"/>
            <w:vAlign w:val="bottom"/>
          </w:tcPr>
          <w:p>
            <w:pPr>
              <w:ind w:left="2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0000FF"/>
              </w:rPr>
              <w:t>1001 FANNIN STREET</w:t>
            </w:r>
          </w:p>
        </w:tc>
        <w:tc>
          <w:tcPr>
            <w:tcW w:w="126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w w:val="99"/>
              </w:rPr>
              <w:t>SUITE 4000</w:t>
            </w:r>
          </w:p>
        </w:tc>
        <w:tc>
          <w:tcPr>
            <w:tcW w:w="9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27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HOUSTON</w:t>
            </w:r>
          </w:p>
        </w:tc>
        <w:tc>
          <w:tcPr>
            <w:tcW w:w="960" w:type="dxa"/>
            <w:vAlign w:val="bottom"/>
          </w:tcPr>
          <w:p>
            <w:pPr>
              <w:ind w:left="100"/>
              <w:spacing w:after="0"/>
              <w:rPr>
                <w:sz w:val="20"/>
                <w:szCs w:val="20"/>
                <w:color w:val="auto"/>
              </w:rPr>
            </w:pPr>
            <w:r>
              <w:rPr>
                <w:rFonts w:ascii="Arial" w:cs="Arial" w:eastAsia="Arial" w:hAnsi="Arial"/>
                <w:sz w:val="18"/>
                <w:szCs w:val="18"/>
                <w:color w:val="0000FF"/>
              </w:rPr>
              <w:t>TX</w:t>
            </w:r>
          </w:p>
        </w:tc>
        <w:tc>
          <w:tcPr>
            <w:tcW w:w="1260" w:type="dxa"/>
            <w:vAlign w:val="bottom"/>
          </w:tcPr>
          <w:p>
            <w:pPr>
              <w:ind w:left="220"/>
              <w:spacing w:after="0"/>
              <w:rPr>
                <w:sz w:val="20"/>
                <w:szCs w:val="20"/>
                <w:color w:val="auto"/>
              </w:rPr>
            </w:pPr>
            <w:r>
              <w:rPr>
                <w:rFonts w:ascii="Arial" w:cs="Arial" w:eastAsia="Arial" w:hAnsi="Arial"/>
                <w:sz w:val="18"/>
                <w:szCs w:val="18"/>
                <w:color w:val="0000FF"/>
              </w:rPr>
              <w:t>77002</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46"/>
        <w:spacing w:after="0"/>
        <w:rPr>
          <w:sz w:val="20"/>
          <w:szCs w:val="20"/>
          <w:color w:val="auto"/>
        </w:rPr>
      </w:pPr>
      <w:r>
        <w:rPr>
          <w:rFonts w:ascii="Arial" w:cs="Arial" w:eastAsia="Arial" w:hAnsi="Arial"/>
          <w:sz w:val="18"/>
          <w:szCs w:val="18"/>
          <w:color w:val="0000FF"/>
        </w:rPr>
        <w:t>Chief Strategy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40" w:type="dxa"/>
            <w:vAlign w:val="bottom"/>
          </w:tcPr>
          <w:p>
            <w:pPr>
              <w:jc w:val="right"/>
              <w:ind w:right="478"/>
              <w:spacing w:after="0"/>
              <w:rPr>
                <w:sz w:val="20"/>
                <w:szCs w:val="20"/>
                <w:color w:val="auto"/>
              </w:rPr>
            </w:pPr>
            <w:r>
              <w:rPr>
                <w:rFonts w:ascii="Arial" w:cs="Arial" w:eastAsia="Arial" w:hAnsi="Arial"/>
                <w:sz w:val="18"/>
                <w:szCs w:val="18"/>
                <w:color w:val="0000FF"/>
              </w:rPr>
              <w:t>1,534.989</w:t>
            </w:r>
          </w:p>
        </w:tc>
        <w:tc>
          <w:tcPr>
            <w:tcW w:w="1000" w:type="dxa"/>
            <w:vAlign w:val="bottom"/>
          </w:tcPr>
          <w:p>
            <w:pPr>
              <w:ind w:left="72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40" w:type="dxa"/>
            <w:vAlign w:val="bottom"/>
          </w:tcPr>
          <w:p>
            <w:pPr>
              <w:jc w:val="right"/>
              <w:ind w:right="518"/>
              <w:spacing w:after="0"/>
              <w:rPr>
                <w:sz w:val="20"/>
                <w:szCs w:val="20"/>
                <w:color w:val="auto"/>
              </w:rPr>
            </w:pPr>
            <w:r>
              <w:rPr>
                <w:rFonts w:ascii="Arial" w:cs="Arial" w:eastAsia="Arial" w:hAnsi="Arial"/>
                <w:sz w:val="18"/>
                <w:szCs w:val="18"/>
                <w:color w:val="0000FF"/>
              </w:rPr>
              <w:t>992.9135</w:t>
            </w:r>
          </w:p>
        </w:tc>
        <w:tc>
          <w:tcPr>
            <w:tcW w:w="1000" w:type="dxa"/>
            <w:vAlign w:val="bottom"/>
          </w:tcPr>
          <w:p>
            <w:pPr>
              <w:ind w:left="760"/>
              <w:spacing w:after="0"/>
              <w:rPr>
                <w:sz w:val="20"/>
                <w:szCs w:val="20"/>
                <w:color w:val="auto"/>
              </w:rPr>
            </w:pPr>
            <w:r>
              <w:rPr>
                <w:rFonts w:ascii="Arial" w:cs="Arial" w:eastAsia="Arial" w:hAnsi="Arial"/>
                <w:sz w:val="18"/>
                <w:szCs w:val="18"/>
                <w:color w:val="0000FF"/>
              </w:rPr>
              <w:t>I</w:t>
            </w:r>
          </w:p>
        </w:tc>
        <w:tc>
          <w:tcPr>
            <w:tcW w:w="1760" w:type="dxa"/>
            <w:vAlign w:val="bottom"/>
            <w:gridSpan w:val="2"/>
          </w:tcPr>
          <w:p>
            <w:pPr>
              <w:ind w:left="480"/>
              <w:spacing w:after="0"/>
              <w:rPr>
                <w:sz w:val="20"/>
                <w:szCs w:val="20"/>
                <w:color w:val="auto"/>
              </w:rPr>
            </w:pPr>
            <w:r>
              <w:rPr>
                <w:rFonts w:ascii="Arial" w:cs="Arial" w:eastAsia="Arial" w:hAnsi="Arial"/>
                <w:sz w:val="18"/>
                <w:szCs w:val="18"/>
                <w:color w:val="0000FF"/>
              </w:rPr>
              <w:t>By 401(k) Plan</w:t>
            </w: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45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4540" w:type="dxa"/>
            <w:vAlign w:val="bottom"/>
            <w:tcBorders>
              <w:top w:val="single" w:sz="8" w:color="2C2C2C"/>
            </w:tcBorders>
            <w:gridSpan w:val="4"/>
          </w:tcPr>
          <w:p>
            <w:pPr>
              <w:ind w:left="1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2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8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0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84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8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0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1840" w:type="dxa"/>
            <w:vAlign w:val="bottom"/>
          </w:tcPr>
          <w:p>
            <w:pPr>
              <w:spacing w:after="0"/>
              <w:rPr>
                <w:sz w:val="12"/>
                <w:szCs w:val="12"/>
                <w:color w:val="auto"/>
              </w:rPr>
            </w:pPr>
          </w:p>
        </w:tc>
        <w:tc>
          <w:tcPr>
            <w:tcW w:w="100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40" w:type="dxa"/>
            <w:vAlign w:val="bottom"/>
          </w:tcPr>
          <w:p>
            <w:pPr>
              <w:spacing w:after="0"/>
              <w:rPr>
                <w:sz w:val="12"/>
                <w:szCs w:val="12"/>
                <w:color w:val="auto"/>
              </w:rPr>
            </w:pPr>
          </w:p>
        </w:tc>
        <w:tc>
          <w:tcPr>
            <w:tcW w:w="100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4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1000" w:type="dxa"/>
            <w:vAlign w:val="bottom"/>
          </w:tcPr>
          <w:p>
            <w:pPr>
              <w:ind w:left="260"/>
              <w:spacing w:after="0"/>
              <w:rPr>
                <w:sz w:val="20"/>
                <w:szCs w:val="20"/>
                <w:color w:val="auto"/>
              </w:rPr>
            </w:pPr>
            <w:r>
              <w:rPr>
                <w:rFonts w:ascii="Arial" w:cs="Arial" w:eastAsia="Arial" w:hAnsi="Arial"/>
                <w:sz w:val="14"/>
                <w:szCs w:val="14"/>
                <w:b w:val="1"/>
                <w:bCs w:val="1"/>
                <w:color w:val="auto"/>
              </w:rPr>
              <w:t>of 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Phantom Stock Units</w:t>
            </w:r>
          </w:p>
        </w:tc>
        <w:tc>
          <w:tcPr>
            <w:tcW w:w="1500" w:type="dxa"/>
            <w:vAlign w:val="bottom"/>
            <w:gridSpan w:val="2"/>
          </w:tcPr>
          <w:p>
            <w:pPr>
              <w:ind w:left="740"/>
              <w:spacing w:after="0"/>
              <w:rPr>
                <w:sz w:val="20"/>
                <w:szCs w:val="20"/>
                <w:color w:val="auto"/>
              </w:rPr>
            </w:pPr>
            <w:r>
              <w:rPr>
                <w:rFonts w:ascii="Arial" w:cs="Arial" w:eastAsia="Arial" w:hAnsi="Arial"/>
                <w:sz w:val="14"/>
                <w:szCs w:val="14"/>
                <w:color w:val="0000FF"/>
              </w:rPr>
              <w:t>08/08/1988</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08/08/1988</w:t>
            </w:r>
          </w:p>
        </w:tc>
        <w:tc>
          <w:tcPr>
            <w:tcW w:w="1840" w:type="dxa"/>
            <w:vAlign w:val="bottom"/>
          </w:tcPr>
          <w:p>
            <w:pPr>
              <w:ind w:left="460"/>
              <w:spacing w:after="0"/>
              <w:rPr>
                <w:sz w:val="20"/>
                <w:szCs w:val="20"/>
                <w:color w:val="auto"/>
              </w:rPr>
            </w:pPr>
            <w:r>
              <w:rPr>
                <w:rFonts w:ascii="Arial" w:cs="Arial" w:eastAsia="Arial" w:hAnsi="Arial"/>
                <w:sz w:val="18"/>
                <w:szCs w:val="18"/>
                <w:color w:val="0000FF"/>
              </w:rPr>
              <w:t>Common Stock</w:t>
            </w:r>
          </w:p>
        </w:tc>
        <w:tc>
          <w:tcPr>
            <w:tcW w:w="1000" w:type="dxa"/>
            <w:vAlign w:val="bottom"/>
          </w:tcPr>
          <w:p>
            <w:pPr>
              <w:jc w:val="center"/>
              <w:ind w:left="100"/>
              <w:spacing w:after="0"/>
              <w:rPr>
                <w:sz w:val="20"/>
                <w:szCs w:val="20"/>
                <w:color w:val="auto"/>
              </w:rPr>
            </w:pPr>
            <w:r>
              <w:rPr>
                <w:rFonts w:ascii="Arial" w:cs="Arial" w:eastAsia="Arial" w:hAnsi="Arial"/>
                <w:sz w:val="18"/>
                <w:szCs w:val="18"/>
                <w:color w:val="0000FF"/>
                <w:w w:val="87"/>
              </w:rPr>
              <w:t>171.7605</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0.0000</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(1)</w:t>
            </w:r>
          </w:p>
        </w:tc>
        <w:tc>
          <w:tcPr>
            <w:tcW w:w="1500" w:type="dxa"/>
            <w:vAlign w:val="bottom"/>
            <w:tcBorders>
              <w:bottom w:val="single" w:sz="8" w:color="2C2C2C"/>
            </w:tcBorders>
            <w:gridSpan w:val="2"/>
          </w:tcPr>
          <w:p>
            <w:pPr>
              <w:ind w:left="740"/>
              <w:spacing w:after="0"/>
              <w:rPr>
                <w:sz w:val="20"/>
                <w:szCs w:val="20"/>
                <w:color w:val="auto"/>
              </w:rPr>
            </w:pPr>
            <w:r>
              <w:rPr>
                <w:rFonts w:ascii="Arial" w:cs="Arial" w:eastAsia="Arial" w:hAnsi="Arial"/>
                <w:sz w:val="14"/>
                <w:szCs w:val="14"/>
                <w:color w:val="0000FF"/>
              </w:rPr>
              <w:t>03/04/2005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03/04/2014</w:t>
            </w:r>
          </w:p>
        </w:tc>
        <w:tc>
          <w:tcPr>
            <w:tcW w:w="184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Common Stock</w:t>
            </w:r>
          </w:p>
        </w:tc>
        <w:tc>
          <w:tcPr>
            <w:tcW w:w="1000" w:type="dxa"/>
            <w:vAlign w:val="bottom"/>
            <w:tcBorders>
              <w:bottom w:val="single" w:sz="8" w:color="2C2C2C"/>
            </w:tcBorders>
          </w:tcPr>
          <w:p>
            <w:pPr>
              <w:jc w:val="center"/>
              <w:ind w:left="120"/>
              <w:spacing w:after="0"/>
              <w:rPr>
                <w:sz w:val="20"/>
                <w:szCs w:val="20"/>
                <w:color w:val="auto"/>
              </w:rPr>
            </w:pPr>
            <w:r>
              <w:rPr>
                <w:rFonts w:ascii="Arial" w:cs="Arial" w:eastAsia="Arial" w:hAnsi="Arial"/>
                <w:sz w:val="18"/>
                <w:szCs w:val="18"/>
                <w:color w:val="0000FF"/>
                <w:w w:val="87"/>
              </w:rPr>
              <w:t>10,500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29.24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(2)</w:t>
            </w:r>
          </w:p>
        </w:tc>
        <w:tc>
          <w:tcPr>
            <w:tcW w:w="1500" w:type="dxa"/>
            <w:vAlign w:val="bottom"/>
            <w:tcBorders>
              <w:bottom w:val="single" w:sz="8" w:color="2C2C2C"/>
            </w:tcBorders>
            <w:gridSpan w:val="2"/>
          </w:tcPr>
          <w:p>
            <w:pPr>
              <w:ind w:left="740"/>
              <w:spacing w:after="0"/>
              <w:rPr>
                <w:sz w:val="20"/>
                <w:szCs w:val="20"/>
                <w:color w:val="auto"/>
              </w:rPr>
            </w:pPr>
            <w:r>
              <w:rPr>
                <w:rFonts w:ascii="Arial" w:cs="Arial" w:eastAsia="Arial" w:hAnsi="Arial"/>
                <w:sz w:val="14"/>
                <w:szCs w:val="14"/>
                <w:color w:val="0000FF"/>
              </w:rPr>
              <w:t>03/09/2011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03/09/2020</w:t>
            </w:r>
          </w:p>
        </w:tc>
        <w:tc>
          <w:tcPr>
            <w:tcW w:w="184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Common Stock</w:t>
            </w:r>
          </w:p>
        </w:tc>
        <w:tc>
          <w:tcPr>
            <w:tcW w:w="1000" w:type="dxa"/>
            <w:vAlign w:val="bottom"/>
            <w:tcBorders>
              <w:bottom w:val="single" w:sz="8" w:color="2C2C2C"/>
            </w:tcBorders>
          </w:tcPr>
          <w:p>
            <w:pPr>
              <w:jc w:val="center"/>
              <w:ind w:left="120"/>
              <w:spacing w:after="0"/>
              <w:rPr>
                <w:sz w:val="20"/>
                <w:szCs w:val="20"/>
                <w:color w:val="auto"/>
              </w:rPr>
            </w:pPr>
            <w:r>
              <w:rPr>
                <w:rFonts w:ascii="Arial" w:cs="Arial" w:eastAsia="Arial" w:hAnsi="Arial"/>
                <w:sz w:val="18"/>
                <w:szCs w:val="18"/>
                <w:color w:val="0000FF"/>
                <w:w w:val="87"/>
              </w:rPr>
              <w:t>13,302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33.49</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(2)</w:t>
            </w:r>
          </w:p>
        </w:tc>
        <w:tc>
          <w:tcPr>
            <w:tcW w:w="1500" w:type="dxa"/>
            <w:vAlign w:val="bottom"/>
            <w:tcBorders>
              <w:bottom w:val="single" w:sz="8" w:color="2C2C2C"/>
            </w:tcBorders>
            <w:gridSpan w:val="2"/>
          </w:tcPr>
          <w:p>
            <w:pPr>
              <w:ind w:left="740"/>
              <w:spacing w:after="0"/>
              <w:rPr>
                <w:sz w:val="20"/>
                <w:szCs w:val="20"/>
                <w:color w:val="auto"/>
              </w:rPr>
            </w:pPr>
            <w:r>
              <w:rPr>
                <w:rFonts w:ascii="Arial" w:cs="Arial" w:eastAsia="Arial" w:hAnsi="Arial"/>
                <w:sz w:val="14"/>
                <w:szCs w:val="14"/>
                <w:color w:val="0000FF"/>
              </w:rPr>
              <w:t>03/09/2013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03/09/2022</w:t>
            </w:r>
          </w:p>
        </w:tc>
        <w:tc>
          <w:tcPr>
            <w:tcW w:w="184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Common Stock</w:t>
            </w:r>
          </w:p>
        </w:tc>
        <w:tc>
          <w:tcPr>
            <w:tcW w:w="1000" w:type="dxa"/>
            <w:vAlign w:val="bottom"/>
            <w:tcBorders>
              <w:bottom w:val="single" w:sz="8" w:color="2C2C2C"/>
            </w:tcBorders>
          </w:tcPr>
          <w:p>
            <w:pPr>
              <w:jc w:val="center"/>
              <w:ind w:left="100"/>
              <w:spacing w:after="0"/>
              <w:rPr>
                <w:sz w:val="20"/>
                <w:szCs w:val="20"/>
                <w:color w:val="auto"/>
              </w:rPr>
            </w:pPr>
            <w:r>
              <w:rPr>
                <w:rFonts w:ascii="Arial" w:cs="Arial" w:eastAsia="Arial" w:hAnsi="Arial"/>
                <w:sz w:val="18"/>
                <w:szCs w:val="18"/>
                <w:color w:val="0000FF"/>
                <w:w w:val="84"/>
              </w:rPr>
              <w:t>9,025</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34.935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(2)</w:t>
            </w:r>
          </w:p>
        </w:tc>
        <w:tc>
          <w:tcPr>
            <w:tcW w:w="1500" w:type="dxa"/>
            <w:vAlign w:val="bottom"/>
            <w:tcBorders>
              <w:bottom w:val="single" w:sz="8" w:color="2C2C2C"/>
            </w:tcBorders>
            <w:gridSpan w:val="2"/>
          </w:tcPr>
          <w:p>
            <w:pPr>
              <w:ind w:left="740"/>
              <w:spacing w:after="0"/>
              <w:rPr>
                <w:sz w:val="20"/>
                <w:szCs w:val="20"/>
                <w:color w:val="auto"/>
              </w:rPr>
            </w:pPr>
            <w:r>
              <w:rPr>
                <w:rFonts w:ascii="Arial" w:cs="Arial" w:eastAsia="Arial" w:hAnsi="Arial"/>
                <w:sz w:val="14"/>
                <w:szCs w:val="14"/>
                <w:color w:val="0000FF"/>
              </w:rPr>
              <w:t>03/09/2012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03/09/2021</w:t>
            </w:r>
          </w:p>
        </w:tc>
        <w:tc>
          <w:tcPr>
            <w:tcW w:w="184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Common Stock</w:t>
            </w:r>
          </w:p>
        </w:tc>
        <w:tc>
          <w:tcPr>
            <w:tcW w:w="1000" w:type="dxa"/>
            <w:vAlign w:val="bottom"/>
            <w:tcBorders>
              <w:bottom w:val="single" w:sz="8" w:color="2C2C2C"/>
            </w:tcBorders>
          </w:tcPr>
          <w:p>
            <w:pPr>
              <w:jc w:val="center"/>
              <w:ind w:left="120"/>
              <w:spacing w:after="0"/>
              <w:rPr>
                <w:sz w:val="20"/>
                <w:szCs w:val="20"/>
                <w:color w:val="auto"/>
              </w:rPr>
            </w:pPr>
            <w:r>
              <w:rPr>
                <w:rFonts w:ascii="Arial" w:cs="Arial" w:eastAsia="Arial" w:hAnsi="Arial"/>
                <w:sz w:val="18"/>
                <w:szCs w:val="18"/>
                <w:color w:val="0000FF"/>
                <w:w w:val="87"/>
              </w:rPr>
              <w:t>23,230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37.185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320" w:firstLine="9"/>
        <w:spacing w:after="0" w:line="30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Stock option granted pursuant to Waste Management, Inc. 2000 Stock Incentive Plan. The stock option originally vested in 25% annual increments commencing on the first anniversary of the date of the grant. The Compensation Committee of the Board of Directors accelerated the vesting of the Company's outstanding options effective December 28, 2005.</w:t>
      </w:r>
    </w:p>
    <w:p>
      <w:pPr>
        <w:ind w:left="40" w:right="1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Stock option granted pursuant to Waste Management, Inc. 2009 Stock Incentive Plan. The stock option vests 25% on the first and second anniversary of the date of grant with the remaining 50% on the third anniversary of the date of grant.</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jmorrispoa.txt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7"/>
              </w:rPr>
              <w:t>Linda J. Smith, Attorney-in-</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03/14/2012</w:t>
            </w:r>
          </w:p>
        </w:tc>
        <w:tc>
          <w:tcPr>
            <w:tcW w:w="0" w:type="dxa"/>
            <w:vAlign w:val="bottom"/>
          </w:tcPr>
          <w:p>
            <w:pPr>
              <w:spacing w:after="0"/>
              <w:rPr>
                <w:sz w:val="1"/>
                <w:szCs w:val="1"/>
                <w:color w:val="auto"/>
              </w:rPr>
            </w:pPr>
          </w:p>
        </w:tc>
      </w:tr>
      <w:tr>
        <w:trPr>
          <w:trHeight w:val="88"/>
        </w:trPr>
        <w:tc>
          <w:tcPr>
            <w:tcW w:w="2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72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continue"/>
          </w:tcPr>
          <w:p>
            <w:pPr>
              <w:spacing w:after="0"/>
              <w:rPr>
                <w:sz w:val="7"/>
                <w:szCs w:val="7"/>
                <w:color w:val="auto"/>
              </w:rPr>
            </w:pPr>
          </w:p>
        </w:tc>
        <w:tc>
          <w:tcPr>
            <w:tcW w:w="172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presents, that the undersigned hereby constitutes</w:t>
      </w:r>
    </w:p>
    <w:p>
      <w:pPr>
        <w:spacing w:after="0" w:line="4"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and appoints each of Rick L Wittenbraker, John Tsai, Courtney Tippy and Linda J. Smith as the undersigned's true and lawful attorneys-in-fact, with full power of substitution, to:</w:t>
      </w:r>
    </w:p>
    <w:p>
      <w:pPr>
        <w:spacing w:after="0" w:line="209" w:lineRule="exact"/>
        <w:rPr>
          <w:sz w:val="20"/>
          <w:szCs w:val="20"/>
          <w:color w:val="auto"/>
        </w:rPr>
      </w:pPr>
    </w:p>
    <w:p>
      <w:pPr>
        <w:ind w:right="2739" w:firstLine="8"/>
        <w:spacing w:after="0" w:line="237"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212" w:lineRule="exact"/>
        <w:rPr>
          <w:rFonts w:ascii="Courier New" w:cs="Courier New" w:eastAsia="Courier New" w:hAnsi="Courier New"/>
          <w:sz w:val="18"/>
          <w:szCs w:val="18"/>
          <w:color w:val="auto"/>
        </w:rPr>
      </w:pPr>
    </w:p>
    <w:p>
      <w:pPr>
        <w:ind w:right="2739" w:firstLine="8"/>
        <w:spacing w:after="0" w:line="237"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w:t>
      </w:r>
    </w:p>
    <w:p>
      <w:pPr>
        <w:spacing w:after="0" w:line="4"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212"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2" w:lineRule="exact"/>
        <w:rPr>
          <w:sz w:val="20"/>
          <w:szCs w:val="20"/>
          <w:color w:val="auto"/>
        </w:rPr>
      </w:pPr>
    </w:p>
    <w:p>
      <w:pPr>
        <w:jc w:val="both"/>
        <w:ind w:right="3159"/>
        <w:spacing w:after="0" w:line="279" w:lineRule="auto"/>
        <w:rPr>
          <w:sz w:val="20"/>
          <w:szCs w:val="20"/>
          <w:color w:val="auto"/>
        </w:rPr>
      </w:pPr>
      <w:r>
        <w:rPr>
          <w:rFonts w:ascii="Courier New" w:cs="Courier New" w:eastAsia="Courier New" w:hAnsi="Courier New"/>
          <w:sz w:val="16"/>
          <w:szCs w:val="16"/>
          <w:color w:val="auto"/>
        </w:rPr>
        <w:t>of the undersigned, are not assuming, nor is the Company assuming, any of the undersigned's responsibilities to comply with Section 16 of the Exchange Act or any other law, rule or regulation.</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13th day of March, 2012.</w:t>
      </w:r>
    </w:p>
    <w:p>
      <w:pPr>
        <w:sectPr>
          <w:pgSz w:w="11900" w:h="16838" w:orient="portrait"/>
          <w:cols w:equalWidth="0" w:num="1">
            <w:col w:w="10219"/>
          </w:cols>
          <w:pgMar w:left="240" w:top="136" w:right="1440" w:bottom="144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/s/John J. Morris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J. Morris</w:t>
      </w:r>
    </w:p>
    <w:sectPr>
      <w:pgSz w:w="11900" w:h="16838" w:orient="portrait"/>
      <w:cols w:equalWidth="0" w:num="2">
        <w:col w:w="1060" w:space="640"/>
        <w:col w:w="85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44705" TargetMode="External"/><Relationship Id="rId12"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2019-12-18T08:13:46Z</dcterms:created>
  <dcterms:modified xsi:type="dcterms:W3CDTF">2019-12-18T08:13:46Z</dcterms:modified>
</cp:coreProperties>
</file>