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11,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3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2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520" w:space="720"/>
            <w:col w:w="2460" w:space="720"/>
            <w:col w:w="28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May 11, 2010, the Board of Directors of Waste Management, Inc. (the “Company”) adopted amendments to the Company’s Bylaws. The amendments include, among other things:</w:t>
      </w:r>
    </w:p>
    <w:p>
      <w:pPr>
        <w:spacing w:after="0" w:line="62" w:lineRule="exact"/>
        <w:rPr>
          <w:sz w:val="20"/>
          <w:szCs w:val="20"/>
          <w:color w:val="auto"/>
        </w:rPr>
      </w:pPr>
    </w:p>
    <w:p>
      <w:pPr>
        <w:ind w:left="660" w:right="1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Clarify that if the record date for determining the stockholders entitled to vote is less than 10 days before the date of the stockholders’ meeting, the stock ledger will reflect the stockholders entitled to vote as of the 10</w:t>
      </w:r>
      <w:r>
        <w:rPr>
          <w:rFonts w:ascii="Arial" w:cs="Arial" w:eastAsia="Arial" w:hAnsi="Arial"/>
          <w:sz w:val="15"/>
          <w:szCs w:val="15"/>
          <w:color w:val="auto"/>
        </w:rPr>
        <w:t>th</w:t>
      </w:r>
      <w:r>
        <w:rPr>
          <w:rFonts w:ascii="Arial" w:cs="Arial" w:eastAsia="Arial" w:hAnsi="Arial"/>
          <w:sz w:val="18"/>
          <w:szCs w:val="18"/>
          <w:color w:val="auto"/>
        </w:rPr>
        <w:t xml:space="preserve"> day before the meeting.</w:t>
      </w:r>
    </w:p>
    <w:p>
      <w:pPr>
        <w:spacing w:after="0" w:line="75" w:lineRule="exact"/>
        <w:rPr>
          <w:rFonts w:ascii="Arial" w:cs="Arial" w:eastAsia="Arial" w:hAnsi="Arial"/>
          <w:sz w:val="18"/>
          <w:szCs w:val="18"/>
          <w:b w:val="1"/>
          <w:bCs w:val="1"/>
          <w:color w:val="auto"/>
        </w:rPr>
      </w:pPr>
    </w:p>
    <w:p>
      <w:pPr>
        <w:ind w:left="660" w:right="520" w:hanging="436"/>
        <w:spacing w:after="0" w:line="342"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Clarify that notice of a stockholder’s meeting will include the means of remote communication, if any, and the record date for determining the stockholders entitled to vote at the meeting (if different from the record date for determining stockholders entitled to notice of the meeting).</w:t>
      </w:r>
    </w:p>
    <w:p>
      <w:pPr>
        <w:spacing w:after="0" w:line="29" w:lineRule="exact"/>
        <w:rPr>
          <w:rFonts w:ascii="Arial" w:cs="Arial" w:eastAsia="Arial" w:hAnsi="Arial"/>
          <w:sz w:val="16"/>
          <w:szCs w:val="16"/>
          <w:b w:val="1"/>
          <w:bCs w:val="1"/>
          <w:color w:val="auto"/>
        </w:rPr>
      </w:pPr>
    </w:p>
    <w:p>
      <w:pPr>
        <w:ind w:left="660" w:right="60" w:hanging="436"/>
        <w:spacing w:after="0" w:line="259"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Clarify that if, after the adjournment of a stockholders’ meeting, a new record date for determination of stockholders entitled to vote is fixed for the adjourned meeting, the Board will fix as the record date for determining stockholders entitled to notice of the adjourned meeting the same or an earlier date as that fixed for determination of stockholders entitled to vote at the adjourned meeting, and will give notice of the adjourned meeting to each stockholder of record as of the record date fixed for notice of the adjourned meeting.</w:t>
      </w:r>
    </w:p>
    <w:p>
      <w:pPr>
        <w:spacing w:after="0" w:line="92" w:lineRule="exact"/>
        <w:rPr>
          <w:rFonts w:ascii="Arial" w:cs="Arial" w:eastAsia="Arial" w:hAnsi="Arial"/>
          <w:sz w:val="18"/>
          <w:szCs w:val="18"/>
          <w:b w:val="1"/>
          <w:bCs w:val="1"/>
          <w:color w:val="auto"/>
        </w:rPr>
      </w:pPr>
    </w:p>
    <w:p>
      <w:pPr>
        <w:ind w:left="660" w:right="20" w:hanging="436"/>
        <w:spacing w:after="0" w:line="259"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Clarify that if the Board of Directors fixes a date for determining stockholders entitled to notice of the meeting, such date will also be the record date for determining the stockholders entitled to vote at the meeting unless the Board of Directors determines, at the time it fixes the record date for determining stockholders entitled to notice of the meeting, that a later date on or before the date of the meeting will be the date for determining stockholders entitled to vote at the meeting.</w:t>
      </w:r>
    </w:p>
    <w:p>
      <w:pPr>
        <w:spacing w:after="0" w:line="92" w:lineRule="exact"/>
        <w:rPr>
          <w:rFonts w:ascii="Arial" w:cs="Arial" w:eastAsia="Arial" w:hAnsi="Arial"/>
          <w:sz w:val="18"/>
          <w:szCs w:val="18"/>
          <w:b w:val="1"/>
          <w:bCs w:val="1"/>
          <w:color w:val="auto"/>
        </w:rPr>
      </w:pPr>
    </w:p>
    <w:p>
      <w:pPr>
        <w:ind w:left="660" w:right="7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Clarify that in the case of notice given by electronic or facsimile transmission, the notice will be deemed to have been given on the date the transmission is sent or as otherwise determined in accordance with applicable law.</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Clarify that uncertificated shares may be issued in connection with a transfer.</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above description of the amendments is not complete and is qualified in its entirety by reference to the Company’s Amended and Restated By-laws, as amended, a copy of which is filed as Exhibit 3.2 to this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w:t>
            </w:r>
          </w:p>
        </w:tc>
      </w:tr>
      <w:tr>
        <w:trPr>
          <w:trHeight w:val="617"/>
        </w:trPr>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17, 2010</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4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List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w:t>
            </w:r>
          </w:p>
        </w:tc>
      </w:tr>
    </w:tbl>
    <w:p>
      <w:pPr>
        <w:sectPr>
          <w:pgSz w:w="11900" w:h="16838" w:orient="portrait"/>
          <w:cols w:equalWidth="0" w:num="1">
            <w:col w:w="11420"/>
          </w:cols>
          <w:pgMar w:left="240" w:top="144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MAY 11, 2010</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117" w:lineRule="exact"/>
        <w:rPr>
          <w:sz w:val="20"/>
          <w:szCs w:val="20"/>
          <w:color w:val="auto"/>
        </w:rPr>
      </w:pPr>
    </w:p>
    <w:p>
      <w:pPr>
        <w:ind w:right="80" w:firstLine="450"/>
        <w:spacing w:after="0" w:line="30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46"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117" w:lineRule="exact"/>
        <w:rPr>
          <w:sz w:val="20"/>
          <w:szCs w:val="20"/>
          <w:color w:val="auto"/>
        </w:rPr>
      </w:pPr>
    </w:p>
    <w:p>
      <w:pPr>
        <w:jc w:val="both"/>
        <w:ind w:right="180" w:firstLine="450"/>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73" w:lineRule="exact"/>
        <w:rPr>
          <w:sz w:val="20"/>
          <w:szCs w:val="20"/>
          <w:color w:val="auto"/>
        </w:rPr>
      </w:pPr>
    </w:p>
    <w:p>
      <w:pPr>
        <w:ind w:right="80" w:firstLine="450"/>
        <w:spacing w:after="0" w:line="27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officer who has charge of the stock ledger of the Corporation shall prepare and make, at least 10 days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20"/>
        <w:spacing w:after="0" w:line="276" w:lineRule="auto"/>
        <w:rPr>
          <w:sz w:val="20"/>
          <w:szCs w:val="20"/>
          <w:color w:val="auto"/>
        </w:rPr>
      </w:pPr>
      <w:r>
        <w:rPr>
          <w:rFonts w:ascii="Arial" w:cs="Arial" w:eastAsia="Arial" w:hAnsi="Arial"/>
          <w:sz w:val="17"/>
          <w:szCs w:val="17"/>
          <w:color w:val="auto"/>
        </w:rPr>
        <w:t>purpose germane to the meeting, at least 10 days prior to the meeting (i) on a reasonably accessible electronic network, provided that the information required to gain access to such list is provided with the notice of meeting or (ii) during ordinary business hours at the principal place of business of the Corporation. The list shall also be produced and kept at the time and place of the meeting during the whole time thereof, and may be inspected by any stockholder who is present.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64" w:lineRule="exact"/>
        <w:rPr>
          <w:sz w:val="20"/>
          <w:szCs w:val="20"/>
          <w:color w:val="auto"/>
        </w:rPr>
      </w:pPr>
    </w:p>
    <w:p>
      <w:pPr>
        <w:ind w:right="240" w:firstLine="450"/>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w:t>
      </w:r>
    </w:p>
    <w:p>
      <w:pPr>
        <w:spacing w:after="0" w:line="73" w:lineRule="exact"/>
        <w:rPr>
          <w:sz w:val="20"/>
          <w:szCs w:val="20"/>
          <w:color w:val="auto"/>
        </w:rPr>
      </w:pPr>
    </w:p>
    <w:p>
      <w:pPr>
        <w:ind w:firstLine="450"/>
        <w:spacing w:after="0" w:line="28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Special Meeting</w:t>
      </w:r>
      <w:r>
        <w:rPr>
          <w:rFonts w:ascii="Arial" w:cs="Arial" w:eastAsia="Arial" w:hAnsi="Arial"/>
          <w:sz w:val="17"/>
          <w:szCs w:val="17"/>
          <w:color w:val="auto"/>
        </w:rPr>
        <w:t>. Special meetings of the stockholders, for any purpose or purposes, may be called by the Chairman of the Board (if any), the Chief Executive Officer, or by written order of a majority of the Board of Directors, but such special meetings may not be called by any other person or persons. Business transacted at any special meeting of stockholders shall be limited to the purposes stated in the notice.</w:t>
      </w:r>
    </w:p>
    <w:p>
      <w:pPr>
        <w:spacing w:after="0" w:line="57"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 of Meeting</w:t>
      </w:r>
      <w:r>
        <w:rPr>
          <w:rFonts w:ascii="Arial" w:cs="Arial" w:eastAsia="Arial" w:hAnsi="Arial"/>
          <w:sz w:val="16"/>
          <w:szCs w:val="16"/>
          <w:color w:val="auto"/>
        </w:rPr>
        <w:t>. Whenever stockholders are required or permitted to take any action at a meeting, notice of the meeting stating the place, if any, date and time of the meeting, the means of remote communication, if any, the record date for determining the stockholders entitled to vote at the meeting (if such date is different from the record date for determining the stockholders entitled to notice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 the Corporation pursuant to this Section 2.5 shall be effective if given by a form of electronic transmission consented to by the stockholder to whom the 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ind w:right="20"/>
        <w:spacing w:after="0" w:line="259" w:lineRule="auto"/>
        <w:rPr>
          <w:sz w:val="20"/>
          <w:szCs w:val="20"/>
          <w:color w:val="auto"/>
        </w:rPr>
      </w:pPr>
      <w:r>
        <w:rPr>
          <w:rFonts w:ascii="Arial" w:cs="Arial" w:eastAsia="Arial" w:hAnsi="Arial"/>
          <w:sz w:val="18"/>
          <w:szCs w:val="18"/>
          <w:color w:val="auto"/>
        </w:rPr>
        <w:t>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w:t>
      </w:r>
    </w:p>
    <w:p>
      <w:pPr>
        <w:spacing w:after="0" w:line="79" w:lineRule="exact"/>
        <w:rPr>
          <w:sz w:val="20"/>
          <w:szCs w:val="20"/>
          <w:color w:val="auto"/>
        </w:rPr>
      </w:pPr>
    </w:p>
    <w:p>
      <w:pPr>
        <w:ind w:right="60" w:firstLine="447"/>
        <w:spacing w:after="0" w:line="302" w:lineRule="auto"/>
        <w:rPr>
          <w:sz w:val="20"/>
          <w:szCs w:val="20"/>
          <w:color w:val="auto"/>
        </w:rPr>
      </w:pPr>
      <w:r>
        <w:rPr>
          <w:rFonts w:ascii="Arial" w:cs="Arial" w:eastAsia="Arial" w:hAnsi="Arial"/>
          <w:sz w:val="16"/>
          <w:szCs w:val="16"/>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46"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Adjournment</w:t>
      </w:r>
      <w:r>
        <w:rPr>
          <w:rFonts w:ascii="Arial" w:cs="Arial" w:eastAsia="Arial" w:hAnsi="Arial"/>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79" w:lineRule="exact"/>
        <w:rPr>
          <w:sz w:val="20"/>
          <w:szCs w:val="20"/>
          <w:color w:val="auto"/>
        </w:rPr>
      </w:pPr>
    </w:p>
    <w:p>
      <w:pPr>
        <w:ind w:right="20" w:firstLine="450"/>
        <w:spacing w:after="0" w:line="289" w:lineRule="auto"/>
        <w:rPr>
          <w:sz w:val="20"/>
          <w:szCs w:val="20"/>
          <w:color w:val="auto"/>
        </w:rPr>
      </w:pPr>
      <w:r>
        <w:rPr>
          <w:rFonts w:ascii="Arial" w:cs="Arial" w:eastAsia="Arial" w:hAnsi="Arial"/>
          <w:sz w:val="16"/>
          <w:szCs w:val="16"/>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postpone, or recess the 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59"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Voting</w:t>
      </w:r>
      <w:r>
        <w:rPr>
          <w:rFonts w:ascii="Arial" w:cs="Arial" w:eastAsia="Arial" w:hAnsi="Arial"/>
          <w:sz w:val="18"/>
          <w:szCs w:val="18"/>
          <w:color w:val="auto"/>
        </w:rPr>
        <w:t>.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ind w:right="160"/>
        <w:spacing w:after="0" w:line="257" w:lineRule="auto"/>
        <w:rPr>
          <w:sz w:val="20"/>
          <w:szCs w:val="20"/>
          <w:color w:val="auto"/>
        </w:rPr>
      </w:pPr>
      <w:r>
        <w:rPr>
          <w:rFonts w:ascii="Arial" w:cs="Arial" w:eastAsia="Arial" w:hAnsi="Arial"/>
          <w:sz w:val="18"/>
          <w:szCs w:val="18"/>
          <w:color w:val="auto"/>
        </w:rPr>
        <w:t>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80"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85"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Voting of Stock of Certain Holders; Elections; Inspectors</w:t>
      </w:r>
      <w:r>
        <w:rPr>
          <w:rFonts w:ascii="Arial" w:cs="Arial" w:eastAsia="Arial" w:hAnsi="Arial"/>
          <w:sz w:val="17"/>
          <w:szCs w:val="17"/>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71" w:lineRule="exact"/>
        <w:rPr>
          <w:sz w:val="20"/>
          <w:szCs w:val="20"/>
          <w:color w:val="auto"/>
        </w:rPr>
      </w:pPr>
    </w:p>
    <w:p>
      <w:pPr>
        <w:ind w:right="180" w:firstLine="450"/>
        <w:spacing w:after="0" w:line="302"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46" w:lineRule="exact"/>
        <w:rPr>
          <w:sz w:val="20"/>
          <w:szCs w:val="20"/>
          <w:color w:val="auto"/>
        </w:rPr>
      </w:pPr>
    </w:p>
    <w:p>
      <w:pPr>
        <w:ind w:left="940" w:hanging="251"/>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117" w:lineRule="exact"/>
        <w:rPr>
          <w:rFonts w:ascii="Arial" w:cs="Arial" w:eastAsia="Arial" w:hAnsi="Arial"/>
          <w:sz w:val="18"/>
          <w:szCs w:val="18"/>
          <w:color w:val="auto"/>
        </w:rPr>
      </w:pPr>
    </w:p>
    <w:p>
      <w:pPr>
        <w:ind w:left="460" w:right="20" w:firstLine="229"/>
        <w:spacing w:after="0" w:line="264" w:lineRule="auto"/>
        <w:tabs>
          <w:tab w:leader="none" w:pos="93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left="460" w:right="160"/>
        <w:spacing w:after="0" w:line="264" w:lineRule="auto"/>
        <w:rPr>
          <w:sz w:val="20"/>
          <w:szCs w:val="20"/>
          <w:color w:val="auto"/>
        </w:rPr>
      </w:pPr>
      <w:r>
        <w:rPr>
          <w:rFonts w:ascii="Arial" w:cs="Arial" w:eastAsia="Arial" w:hAnsi="Arial"/>
          <w:sz w:val="18"/>
          <w:szCs w:val="18"/>
          <w:color w:val="auto"/>
        </w:rPr>
        <w:t>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73"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All voting of stockholders shall be taken by written ballots, each of which shall state the name of the stockholder or proxy voting and such other information as may be required under the procedure established for the meeting. All proxies submitted to management may be voted by a master ballot.</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Certificate of Incorporation, cumulative voting for the election of directors shall be prohibited.</w:t>
      </w:r>
    </w:p>
    <w:p>
      <w:pPr>
        <w:spacing w:after="0" w:line="117"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Inspector of Elections</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80"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Conduct of Meeting</w:t>
      </w:r>
      <w:r>
        <w:rPr>
          <w:rFonts w:ascii="Arial" w:cs="Arial" w:eastAsia="Arial" w:hAnsi="Arial"/>
          <w:sz w:val="18"/>
          <w:szCs w:val="18"/>
          <w:color w:val="auto"/>
        </w:rPr>
        <w:t>.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Chief Executive Officer, or if neither the Chairman of the Board (if any), the Vice Chairman of the Board (if any)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spacing w:after="0" w:line="264" w:lineRule="auto"/>
        <w:rPr>
          <w:sz w:val="20"/>
          <w:szCs w:val="20"/>
          <w:color w:val="auto"/>
        </w:rPr>
      </w:pPr>
      <w:r>
        <w:rPr>
          <w:rFonts w:ascii="Arial" w:cs="Arial" w:eastAsia="Arial" w:hAnsi="Arial"/>
          <w:sz w:val="18"/>
          <w:szCs w:val="18"/>
          <w:color w:val="auto"/>
        </w:rPr>
        <w:t>determine the date and time of the opening and the closing of the polls for each matter upon which the stockholders will vote at the meeting and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73" w:lineRule="exact"/>
        <w:rPr>
          <w:sz w:val="20"/>
          <w:szCs w:val="20"/>
          <w:color w:val="auto"/>
        </w:rPr>
      </w:pPr>
    </w:p>
    <w:p>
      <w:pPr>
        <w:ind w:left="940" w:hanging="251"/>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Calling of meeting to order.</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a chairman and the appointment of a secretary if necessary.</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117" w:lineRule="exact"/>
        <w:rPr>
          <w:rFonts w:ascii="Arial" w:cs="Arial" w:eastAsia="Arial" w:hAnsi="Arial"/>
          <w:sz w:val="18"/>
          <w:szCs w:val="18"/>
          <w:color w:val="auto"/>
        </w:rPr>
      </w:pPr>
    </w:p>
    <w:p>
      <w:pPr>
        <w:ind w:left="920" w:hanging="231"/>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117" w:lineRule="exact"/>
        <w:rPr>
          <w:rFonts w:ascii="Arial" w:cs="Arial" w:eastAsia="Arial" w:hAnsi="Arial"/>
          <w:sz w:val="18"/>
          <w:szCs w:val="18"/>
          <w:color w:val="auto"/>
        </w:rPr>
      </w:pPr>
    </w:p>
    <w:p>
      <w:pPr>
        <w:ind w:left="900" w:hanging="211"/>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117" w:lineRule="exact"/>
        <w:rPr>
          <w:rFonts w:ascii="Arial" w:cs="Arial" w:eastAsia="Arial" w:hAnsi="Arial"/>
          <w:sz w:val="18"/>
          <w:szCs w:val="18"/>
          <w:color w:val="auto"/>
        </w:rPr>
      </w:pPr>
    </w:p>
    <w:p>
      <w:pPr>
        <w:ind w:left="900" w:hanging="211"/>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117" w:lineRule="exact"/>
        <w:rPr>
          <w:sz w:val="20"/>
          <w:szCs w:val="20"/>
          <w:color w:val="auto"/>
        </w:rPr>
      </w:pPr>
    </w:p>
    <w:p>
      <w:pPr>
        <w:jc w:val="both"/>
        <w:ind w:right="40" w:firstLine="447"/>
        <w:spacing w:after="0" w:line="286" w:lineRule="auto"/>
        <w:rPr>
          <w:sz w:val="20"/>
          <w:szCs w:val="20"/>
          <w:color w:val="auto"/>
        </w:rPr>
      </w:pPr>
      <w:r>
        <w:rPr>
          <w:rFonts w:ascii="Arial" w:cs="Arial" w:eastAsia="Arial" w:hAnsi="Arial"/>
          <w:sz w:val="16"/>
          <w:szCs w:val="16"/>
          <w:color w:val="auto"/>
        </w:rPr>
        <w:t>Without limiting the foregoing, except to the extent inconsistent with such rules and regulations as adopted by the Board of Directors, the chairman of the meeting shall have the right and authority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w:t>
      </w:r>
    </w:p>
    <w:p>
      <w:pPr>
        <w:spacing w:after="0" w:line="2" w:lineRule="exact"/>
        <w:rPr>
          <w:sz w:val="20"/>
          <w:szCs w:val="20"/>
          <w:color w:val="auto"/>
        </w:rPr>
      </w:pPr>
    </w:p>
    <w:p>
      <w:pPr>
        <w:ind w:right="140" w:firstLine="8"/>
        <w:spacing w:after="0" w:line="253"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83"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left="-20" w:firstLine="458"/>
        <w:spacing w:after="0" w:line="268" w:lineRule="auto"/>
        <w:tabs>
          <w:tab w:leader="none" w:pos="67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in writing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(other than action by consent in writing without a meeting) shall be at the close of business on the day on which the Board of Directors adopts the resolution relating thereto.</w:t>
      </w:r>
    </w:p>
    <w:p>
      <w:pPr>
        <w:spacing w:after="0" w:line="77" w:lineRule="exact"/>
        <w:rPr>
          <w:rFonts w:ascii="Arial" w:cs="Arial" w:eastAsia="Arial" w:hAnsi="Arial"/>
          <w:sz w:val="17"/>
          <w:szCs w:val="17"/>
          <w:color w:val="auto"/>
        </w:rPr>
      </w:pPr>
    </w:p>
    <w:p>
      <w:pPr>
        <w:ind w:left="-20" w:right="20" w:firstLine="458"/>
        <w:spacing w:after="0" w:line="268" w:lineRule="auto"/>
        <w:tabs>
          <w:tab w:leader="none" w:pos="68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10 day time period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of Directors pursuant to the first sentence of this Section 2.12(b), the record date for determining stockholders entitled to consent to corporate action in writing without a meeting if prior action by the Board of Directors is required by applicable law shall be at the close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business on the date on which the Board of Directors adopts the resolution taking such prior action.</w:t>
      </w:r>
    </w:p>
    <w:p>
      <w:pPr>
        <w:spacing w:after="0" w:line="117" w:lineRule="exact"/>
        <w:rPr>
          <w:sz w:val="20"/>
          <w:szCs w:val="20"/>
          <w:color w:val="auto"/>
        </w:rPr>
      </w:pPr>
    </w:p>
    <w:p>
      <w:pPr>
        <w:ind w:firstLine="458"/>
        <w:spacing w:after="0" w:line="270" w:lineRule="auto"/>
        <w:tabs>
          <w:tab w:leader="none" w:pos="69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69" w:lineRule="exact"/>
        <w:rPr>
          <w:rFonts w:ascii="Arial" w:cs="Arial" w:eastAsia="Arial" w:hAnsi="Arial"/>
          <w:sz w:val="17"/>
          <w:szCs w:val="17"/>
          <w:color w:val="auto"/>
        </w:rPr>
      </w:pPr>
    </w:p>
    <w:p>
      <w:pPr>
        <w:jc w:val="both"/>
        <w:ind w:right="20" w:firstLine="458"/>
        <w:spacing w:after="0" w:line="259"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after the earliest dated written consent received in accordance with this Section 2.12, a valid written consent or valid written consents signed by a sufficient number of stockholders to take such action are delivered to the Corporation in the manner prescribed in this Section 2.12 and applicable law, and not revoked.</w:t>
      </w:r>
    </w:p>
    <w:p>
      <w:pPr>
        <w:spacing w:after="0" w:line="79" w:lineRule="exact"/>
        <w:rPr>
          <w:sz w:val="20"/>
          <w:szCs w:val="20"/>
          <w:color w:val="auto"/>
        </w:rPr>
      </w:pPr>
    </w:p>
    <w:p>
      <w:pPr>
        <w:ind w:right="120" w:firstLine="450"/>
        <w:spacing w:after="0" w:line="289"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Stockholder Proposals</w:t>
      </w:r>
      <w:r>
        <w:rPr>
          <w:rFonts w:ascii="Arial" w:cs="Arial" w:eastAsia="Arial" w:hAnsi="Arial"/>
          <w:sz w:val="16"/>
          <w:szCs w:val="16"/>
          <w:color w:val="auto"/>
        </w:rPr>
        <w:t>. At an annual or special meeting of the stockholders, only such business (other than nominations of persons for election to the Board of Directors) shall be conducted as shall have been properly brought before the meeting. To be properly brought before an annual or special meeting, business (other than nominations of persons for election to the Board of Directors) must be (a) specified in the notice of meeting (or any supplement thereto) given by or at the direction of the Chairman of the Board, the Chief Executive Officer, or the Board of Directors or any committee thereof, (b) 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or special meeting of stockholders pursuant to clause (c) above of this paragraph, the proposed business must constitute a proper matter for stockholder action.</w:t>
      </w:r>
    </w:p>
    <w:p>
      <w:pPr>
        <w:spacing w:after="0" w:line="59"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No proposal (other than nominations of persons for election to the Board of Directors) by a stockholder shall be presented at an annual or special meeting of stockholders unless such stockholder shall provide the Board of Directors or the Secretary of the Corporation with timely written notice of his, her or its intention to present a proposal for action at the forthcoming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spacing w:after="0" w:line="284" w:lineRule="auto"/>
        <w:rPr>
          <w:sz w:val="20"/>
          <w:szCs w:val="20"/>
          <w:color w:val="auto"/>
        </w:rPr>
      </w:pPr>
      <w:r>
        <w:rPr>
          <w:rFonts w:ascii="Arial" w:cs="Arial" w:eastAsia="Arial" w:hAnsi="Arial"/>
          <w:sz w:val="16"/>
          <w:szCs w:val="16"/>
          <w:color w:val="auto"/>
        </w:rPr>
        <w:t>meeting of stockholders, which notice shall include as to the stockholder giving the notice and the beneficial owner, if any, on whose behalf the proposal is made (a) the name and address of such stockholder as they appear on the Corporation’s books, and of such beneficial owner, (b) the class or series and number of voting securities of the Corporation which are owned beneficially and of record by such stockholder and such beneficial owner, (c) a description of any agreement, arrangement or understanding with respect to the proposal between or among such 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 stockholder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 and/or form of proxy to holders of at least the percentage of the Corporation’s outstanding capital stock required to approve or adopt the proposal and/or (2) otherwise solicit proxies from stockholders in support of such proposal, and (j) any other information relating to such stockholder and beneficial owner required to be disclosed in a proxy statement or other filings required to be made in connection with solicitations of proxies for, as applicable, the proposal and/or for the election of directors in an election contest pursuant to and in accordance with Section 14(a) of the Securities Exchange Act of 1934, as amended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timely, a stockholder’s notice (other than for the nominations of persons for election to the Board of Directors) with respect to a special meeting of stockholders must be delivered to or mailed and received at the principal executive offices of the Corporation, not less than 90 days nor more than 120 days prior to the meeting; provided,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spacing w:after="0" w:line="289" w:lineRule="auto"/>
        <w:rPr>
          <w:sz w:val="20"/>
          <w:szCs w:val="20"/>
          <w:color w:val="auto"/>
        </w:rPr>
      </w:pPr>
      <w:r>
        <w:rPr>
          <w:rFonts w:ascii="Arial" w:cs="Arial" w:eastAsia="Arial" w:hAnsi="Arial"/>
          <w:sz w:val="16"/>
          <w:szCs w:val="16"/>
          <w:color w:val="auto"/>
        </w:rPr>
        <w:t>however, that in the event that less than 70 days’ notice or prior public announcement of the date of the meeting is given or made to stockholders, notice by the stockholder to be timely must be so received not later than the close of business on the fifth (5</w:t>
      </w:r>
      <w:r>
        <w:rPr>
          <w:rFonts w:ascii="Arial" w:cs="Arial" w:eastAsia="Arial" w:hAnsi="Arial"/>
          <w:sz w:val="13"/>
          <w:szCs w:val="13"/>
          <w:color w:val="auto"/>
        </w:rPr>
        <w:t>th</w:t>
      </w:r>
      <w:r>
        <w:rPr>
          <w:rFonts w:ascii="Arial" w:cs="Arial" w:eastAsia="Arial" w:hAnsi="Arial"/>
          <w:sz w:val="16"/>
          <w:szCs w:val="16"/>
          <w:color w:val="auto"/>
        </w:rPr>
        <w:t>) day following the day on which such notice of the date of the special meeting was mailed or such public announcement was made.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59" w:lineRule="exact"/>
        <w:rPr>
          <w:sz w:val="20"/>
          <w:szCs w:val="20"/>
          <w:color w:val="auto"/>
        </w:rPr>
      </w:pPr>
    </w:p>
    <w:p>
      <w:pPr>
        <w:ind w:firstLine="447"/>
        <w:spacing w:after="0" w:line="285" w:lineRule="auto"/>
        <w:rPr>
          <w:sz w:val="20"/>
          <w:szCs w:val="20"/>
          <w:color w:val="auto"/>
        </w:rPr>
      </w:pPr>
      <w:r>
        <w:rPr>
          <w:rFonts w:ascii="Arial" w:cs="Arial" w:eastAsia="Arial" w:hAnsi="Arial"/>
          <w:sz w:val="16"/>
          <w:szCs w:val="16"/>
          <w:color w:val="auto"/>
        </w:rPr>
        <w:t>This provision shall not prevent the consideration and approval or disapproval at a meeting of stockholders of reports of officers, directors, and committees; but in connection with such reports, no new business shall be acted upon at such meeting unless stated and filed as provided in this Section 2.13. Notwithstanding anything in these by-laws to the contrary, no business (other than nominations of persons for election to the Board of Directors) shall be conducted at any annual or special meeting of stockholders except in accordance with the procedures set forth in this Section 2.13 and no nominations shall be considered at an annual or special meeting of stockholders except in accordance with Section 2.14 below. The chairman of the annual meeting or a special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or special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67" w:lineRule="exact"/>
        <w:rPr>
          <w:sz w:val="20"/>
          <w:szCs w:val="20"/>
          <w:color w:val="auto"/>
        </w:rPr>
      </w:pPr>
    </w:p>
    <w:p>
      <w:pPr>
        <w:ind w:right="340" w:firstLine="450"/>
        <w:spacing w:after="0" w:line="277" w:lineRule="auto"/>
        <w:rPr>
          <w:sz w:val="20"/>
          <w:szCs w:val="20"/>
          <w:color w:val="auto"/>
        </w:rPr>
      </w:pPr>
      <w:r>
        <w:rPr>
          <w:rFonts w:ascii="Arial" w:cs="Arial" w:eastAsia="Arial" w:hAnsi="Arial"/>
          <w:sz w:val="18"/>
          <w:szCs w:val="18"/>
          <w:color w:val="auto"/>
        </w:rPr>
        <w:t>Notwithstanding any other provision of these by-laws, the Corporation shall be under no obligation to include any stockholder proposal in its proxy statement materials or otherwise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t>present any such proposal to stockholders at a special or annual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 stockholder proposal not required to be included in its proxy material to stockholders in accordance with the Exchange Act and the rules and regulations promulgated thereunder.</w:t>
      </w:r>
    </w:p>
    <w:p>
      <w:pPr>
        <w:spacing w:after="0" w:line="79"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color w:val="auto"/>
        </w:rPr>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Nothing in this Section 2.13 shall be deemed to affect any rights of stockholders to request inclusion of proposals in the Corporation’s proxy statement pursuant to applicable rules and regulations promulgated under the Exchange Act.</w:t>
      </w:r>
    </w:p>
    <w:p>
      <w:pPr>
        <w:spacing w:after="0" w:line="70"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Nomination of Directors</w:t>
      </w:r>
      <w:r>
        <w:rPr>
          <w:rFonts w:ascii="Arial" w:cs="Arial" w:eastAsia="Arial" w:hAnsi="Arial"/>
          <w:sz w:val="17"/>
          <w:szCs w:val="17"/>
          <w:color w:val="auto"/>
        </w:rPr>
        <w:t>. Only persons who are nominated in accordance with the procedures of this Section 2.14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or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Such stockholder may nominate one or more persons for election as a director at an annual or special meeting of stockholders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74" w:lineRule="exact"/>
        <w:rPr>
          <w:sz w:val="20"/>
          <w:szCs w:val="20"/>
          <w:color w:val="auto"/>
        </w:rPr>
      </w:pPr>
    </w:p>
    <w:p>
      <w:pPr>
        <w:ind w:right="40" w:firstLine="447"/>
        <w:spacing w:after="0" w:line="290" w:lineRule="auto"/>
        <w:rPr>
          <w:sz w:val="20"/>
          <w:szCs w:val="20"/>
          <w:color w:val="auto"/>
        </w:rPr>
      </w:pPr>
      <w:r>
        <w:rPr>
          <w:rFonts w:ascii="Arial" w:cs="Arial" w:eastAsia="Arial" w:hAnsi="Arial"/>
          <w:sz w:val="16"/>
          <w:szCs w:val="16"/>
          <w:color w:val="auto"/>
        </w:rPr>
        <w:t>To be timely, a stockholder’s notice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spacing w:after="0" w:line="284" w:lineRule="auto"/>
        <w:rPr>
          <w:sz w:val="20"/>
          <w:szCs w:val="20"/>
          <w:color w:val="auto"/>
        </w:rPr>
      </w:pPr>
      <w:r>
        <w:rPr>
          <w:rFonts w:ascii="Arial" w:cs="Arial" w:eastAsia="Arial" w:hAnsi="Arial"/>
          <w:sz w:val="16"/>
          <w:szCs w:val="16"/>
          <w:color w:val="auto"/>
        </w:rPr>
        <w:t>or is otherwise required, in each case pursuant to and in accordance with Section 14(a) of the Exchange Act and the rules and regulations promulgated thereunder, and (ii) such person’s written consent to being named in the proxy statement as a nominee and to serving as a director if elected; and (b) as to the stockholder giving the notice and the beneficial owner, if any, on whose behalf the nomination is made (i) the name and address of such stockholder, as they appear on the Corporation’s books, and of such beneficial owner, (ii) 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 with any of the foregoing,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or the beneficial owner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The Corporation may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is increased effective at the annual meeting and there is no public announcement by the Corporation naming the nominees for the additional directorships at least one hundred (100) days prior to the first anniversary of the preceding year’s annual meeting, a stockholder’s notice required by this Section 2.14 shall also be considered timely, but only with respect to nominees for the additional directorships, if it shall be delivered to the Secretary of the Corporation at the principal executive offices of the Corporation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66" w:lineRule="exact"/>
        <w:rPr>
          <w:sz w:val="20"/>
          <w:szCs w:val="20"/>
          <w:color w:val="auto"/>
        </w:rPr>
      </w:pPr>
    </w:p>
    <w:p>
      <w:pPr>
        <w:ind w:right="320" w:firstLine="450"/>
        <w:spacing w:after="0" w:line="308" w:lineRule="auto"/>
        <w:rPr>
          <w:sz w:val="20"/>
          <w:szCs w:val="20"/>
          <w:color w:val="auto"/>
        </w:rPr>
      </w:pPr>
      <w:r>
        <w:rPr>
          <w:rFonts w:ascii="Arial" w:cs="Arial" w:eastAsia="Arial" w:hAnsi="Arial"/>
          <w:sz w:val="17"/>
          <w:szCs w:val="17"/>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(2)</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6" w:name="page17"/>
    <w:bookmarkEnd w:id="16"/>
    <w:p>
      <w:pPr>
        <w:ind w:right="20"/>
        <w:spacing w:after="0" w:line="288" w:lineRule="auto"/>
        <w:rPr>
          <w:sz w:val="20"/>
          <w:szCs w:val="20"/>
          <w:color w:val="auto"/>
        </w:rPr>
      </w:pPr>
      <w:r>
        <w:rPr>
          <w:rFonts w:ascii="Arial" w:cs="Arial" w:eastAsia="Arial" w:hAnsi="Arial"/>
          <w:sz w:val="16"/>
          <w:szCs w:val="16"/>
          <w:color w:val="auto"/>
        </w:rPr>
        <w:t>provided that the Board of Directors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 procedures set forth in this Section 2.14.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Section 2.14 shall be delivered to the Secretary at the principal executive offices of the Corporation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special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special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61"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Only such persons who are nominated in accordance with the procedures set forth in this Section 2.14 shall be eligible to be elected at an annual or special meeting of stockholders of the Corporation to serve as directors.</w:t>
      </w:r>
    </w:p>
    <w:p>
      <w:pPr>
        <w:spacing w:after="0" w:line="62"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Except as otherwise provided by law, the chairman of the meeting shall have the power and duty (a) to determine whether a nomination brought before the meeting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 (b) if any proposed nomination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65" w:lineRule="exact"/>
        <w:rPr>
          <w:sz w:val="20"/>
          <w:szCs w:val="20"/>
          <w:color w:val="auto"/>
        </w:rPr>
      </w:pPr>
    </w:p>
    <w:p>
      <w:pPr>
        <w:ind w:right="20" w:firstLine="450"/>
        <w:spacing w:after="0" w:line="312" w:lineRule="auto"/>
        <w:rPr>
          <w:sz w:val="20"/>
          <w:szCs w:val="20"/>
          <w:color w:val="auto"/>
        </w:rPr>
      </w:pPr>
      <w:r>
        <w:rPr>
          <w:rFonts w:ascii="Arial" w:cs="Arial" w:eastAsia="Arial" w:hAnsi="Arial"/>
          <w:sz w:val="16"/>
          <w:szCs w:val="16"/>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7" w:name="page18"/>
    <w:bookmarkEnd w:id="17"/>
    <w:p>
      <w:pPr>
        <w:ind w:right="100"/>
        <w:spacing w:after="0" w:line="264" w:lineRule="auto"/>
        <w:rPr>
          <w:sz w:val="20"/>
          <w:szCs w:val="20"/>
          <w:color w:val="auto"/>
        </w:rPr>
      </w:pPr>
      <w:r>
        <w:rPr>
          <w:rFonts w:ascii="Arial" w:cs="Arial" w:eastAsia="Arial" w:hAnsi="Arial"/>
          <w:sz w:val="18"/>
          <w:szCs w:val="18"/>
          <w:color w:val="auto"/>
        </w:rPr>
        <w:t>nominations as to any other business to be considered pursuant to this Section 2.14, and compliance with this Section 2.14 shall be the exclusive means for a stockholder to make nominations. Nothing in this Section 2.14 shall be deemed to affect any rights of the holders of any series of Preferred Stock to elect directors pursuant to any applicable provision of the Certificate of Incorporation.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117" w:lineRule="exact"/>
        <w:rPr>
          <w:sz w:val="20"/>
          <w:szCs w:val="20"/>
          <w:color w:val="auto"/>
        </w:rPr>
      </w:pPr>
    </w:p>
    <w:p>
      <w:pPr>
        <w:jc w:val="both"/>
        <w:ind w:right="160" w:firstLine="450"/>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73" w:lineRule="exact"/>
        <w:rPr>
          <w:sz w:val="20"/>
          <w:szCs w:val="20"/>
          <w:color w:val="auto"/>
        </w:rPr>
      </w:pPr>
    </w:p>
    <w:p>
      <w:pPr>
        <w:ind w:right="80" w:firstLine="450"/>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57"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Each director, other than those who may be elected by the holders of any class or series of Preferred Stock, voting separately by class or series, shall be elected by the vote of the majority of the votes cast with respect to the director at any meeting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 director is not elected, the director shall offer to tender his or her resignation to the Board. The Nominating and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The director who tenders his or her resignation will not participate in the Board’s decision.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ind w:firstLine="450"/>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Additional Directors and Removal From Office</w:t>
      </w:r>
      <w:r>
        <w:rPr>
          <w:rFonts w:ascii="Arial" w:cs="Arial" w:eastAsia="Arial" w:hAnsi="Arial"/>
          <w:sz w:val="18"/>
          <w:szCs w:val="18"/>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 together as a single class, but only if notice of such proposal was contained in the notice of such meeting.</w:t>
      </w:r>
    </w:p>
    <w:p>
      <w:pPr>
        <w:spacing w:after="0" w:line="85"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85" w:lineRule="exact"/>
        <w:rPr>
          <w:sz w:val="20"/>
          <w:szCs w:val="20"/>
          <w:color w:val="auto"/>
        </w:rPr>
      </w:pPr>
    </w:p>
    <w:p>
      <w:pPr>
        <w:jc w:val="both"/>
        <w:ind w:right="40" w:firstLine="450"/>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Regular Meeting</w:t>
      </w:r>
      <w:r>
        <w:rPr>
          <w:rFonts w:ascii="Arial" w:cs="Arial" w:eastAsia="Arial" w:hAnsi="Arial"/>
          <w:sz w:val="17"/>
          <w:szCs w:val="17"/>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57" w:lineRule="exact"/>
        <w:rPr>
          <w:sz w:val="20"/>
          <w:szCs w:val="20"/>
          <w:color w:val="auto"/>
        </w:rPr>
      </w:pPr>
    </w:p>
    <w:p>
      <w:pPr>
        <w:ind w:right="100" w:firstLine="450"/>
        <w:spacing w:after="0" w:line="312"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Special Meeting</w:t>
      </w:r>
      <w:r>
        <w:rPr>
          <w:rFonts w:ascii="Arial" w:cs="Arial" w:eastAsia="Arial" w:hAnsi="Arial"/>
          <w:sz w:val="16"/>
          <w:szCs w:val="16"/>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39"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Notice of special meetings of the Board of Directors shall be given to each director at least 24 hours prior to the time of such meeting by mail, personal delivery, facsimile, telephone or other means of electronic communication. Any director may waive notice of any meeting, whether before or after the time specified therein. The attendance of a director at any meeting shall constitute a waiver of notice of such meeting, except where a director attends a meeting for the purpose of objecting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85" w:lineRule="exact"/>
        <w:rPr>
          <w:sz w:val="20"/>
          <w:szCs w:val="20"/>
          <w:color w:val="auto"/>
        </w:rPr>
      </w:pPr>
    </w:p>
    <w:p>
      <w:pPr>
        <w:ind w:right="140" w:firstLine="450"/>
        <w:spacing w:after="0" w:line="26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Place of Meetings; Order of Business</w:t>
      </w:r>
      <w:r>
        <w:rPr>
          <w:rFonts w:ascii="Arial" w:cs="Arial" w:eastAsia="Arial" w:hAnsi="Arial"/>
          <w:sz w:val="18"/>
          <w:szCs w:val="18"/>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ind w:right="60"/>
        <w:spacing w:after="0" w:line="255" w:lineRule="auto"/>
        <w:rPr>
          <w:sz w:val="20"/>
          <w:szCs w:val="20"/>
          <w:color w:val="auto"/>
        </w:rPr>
      </w:pPr>
      <w:r>
        <w:rPr>
          <w:rFonts w:ascii="Arial" w:cs="Arial" w:eastAsia="Arial" w:hAnsi="Arial"/>
          <w:sz w:val="18"/>
          <w:szCs w:val="18"/>
          <w:color w:val="auto"/>
        </w:rPr>
        <w:t>preside at all meetings of the Board of Directors. In the absence of the Chairman of the Board, the Chairman of the Nominating and Governance Committee will preside at all meetings of the Board of Directors. If both the Chairman of the Board and the Chairman of the Nominating and Governance Committee are absent or unable to act as chairman,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85" w:lineRule="exact"/>
        <w:rPr>
          <w:sz w:val="20"/>
          <w:szCs w:val="20"/>
          <w:color w:val="auto"/>
        </w:rPr>
      </w:pPr>
    </w:p>
    <w:p>
      <w:pPr>
        <w:ind w:right="120" w:firstLine="450"/>
        <w:spacing w:after="0" w:line="25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Quorum and Participation; Telephonic Meeting</w:t>
      </w:r>
      <w:r>
        <w:rPr>
          <w:rFonts w:ascii="Arial" w:cs="Arial" w:eastAsia="Arial" w:hAnsi="Arial"/>
          <w:sz w:val="18"/>
          <w:szCs w:val="18"/>
          <w:color w:val="auto"/>
        </w:rPr>
        <w:t>.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80" w:lineRule="exact"/>
        <w:rPr>
          <w:sz w:val="20"/>
          <w:szCs w:val="20"/>
          <w:color w:val="auto"/>
        </w:rPr>
      </w:pPr>
    </w:p>
    <w:p>
      <w:pPr>
        <w:jc w:val="both"/>
        <w:ind w:right="120" w:firstLine="450"/>
        <w:spacing w:after="0" w:line="302" w:lineRule="auto"/>
        <w:rPr>
          <w:sz w:val="20"/>
          <w:szCs w:val="20"/>
          <w:color w:val="auto"/>
        </w:rPr>
      </w:pPr>
      <w:r>
        <w:rPr>
          <w:rFonts w:ascii="Arial" w:cs="Arial" w:eastAsia="Arial" w:hAnsi="Arial"/>
          <w:sz w:val="16"/>
          <w:szCs w:val="16"/>
          <w:color w:val="auto"/>
        </w:rPr>
        <w:t>Members of the Board of Directors, or any committee designated by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w:t>
      </w:r>
    </w:p>
    <w:p>
      <w:pPr>
        <w:spacing w:after="0" w:line="46"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79"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Action By Unanimous Consent of Directors</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 meeting, and may be stated as such in any document or instrument filed with the Secretary of State of the State of Delaware.</w:t>
      </w:r>
    </w:p>
    <w:p>
      <w:pPr>
        <w:spacing w:after="0" w:line="85"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680"/>
        <w:spacing w:after="0" w:line="277" w:lineRule="auto"/>
        <w:rPr>
          <w:sz w:val="20"/>
          <w:szCs w:val="20"/>
          <w:color w:val="auto"/>
        </w:rPr>
      </w:pPr>
      <w:r>
        <w:rPr>
          <w:rFonts w:ascii="Arial" w:cs="Arial" w:eastAsia="Arial" w:hAnsi="Arial"/>
          <w:sz w:val="18"/>
          <w:szCs w:val="18"/>
          <w:color w:val="auto"/>
        </w:rPr>
        <w:t>directors. No provision of these by-laws shall be construed to preclude any director from serving the Corporation in any other capacity and receiving compensation therefor.</w:t>
      </w:r>
    </w:p>
    <w:p>
      <w:pPr>
        <w:spacing w:after="0" w:line="62" w:lineRule="exact"/>
        <w:rPr>
          <w:sz w:val="20"/>
          <w:szCs w:val="20"/>
          <w:color w:val="auto"/>
        </w:rPr>
      </w:pPr>
    </w:p>
    <w:p>
      <w:pPr>
        <w:ind w:right="20" w:firstLine="450"/>
        <w:spacing w:after="0" w:line="289"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Approval, Adoption or Ratification of Acts or Agreements by Stockholders</w:t>
      </w:r>
      <w:r>
        <w:rPr>
          <w:rFonts w:ascii="Arial" w:cs="Arial" w:eastAsia="Arial" w:hAnsi="Arial"/>
          <w:sz w:val="16"/>
          <w:szCs w:val="16"/>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shall be approved, adopted or ratified by the vote of the stockholders holding a majority in voting power of the issued and outstanding shares of stock of the Corporation entitled to vote and present in person or by proxy at such meeting (provided that a quorum is present), shall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59"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117"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Designation, Powers and Name</w:t>
      </w:r>
      <w:r>
        <w:rPr>
          <w:rFonts w:ascii="Arial" w:cs="Arial" w:eastAsia="Arial" w:hAnsi="Arial"/>
          <w:sz w:val="16"/>
          <w:szCs w:val="16"/>
          <w:color w:val="auto"/>
        </w:rPr>
        <w:t>.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73" w:lineRule="exact"/>
        <w:rPr>
          <w:sz w:val="20"/>
          <w:szCs w:val="20"/>
          <w:color w:val="auto"/>
        </w:rPr>
      </w:pPr>
    </w:p>
    <w:p>
      <w:pPr>
        <w:ind w:right="40" w:firstLine="450"/>
        <w:spacing w:after="0" w:line="273"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Procedure; Meetings; Quorum</w:t>
      </w:r>
      <w:r>
        <w:rPr>
          <w:rFonts w:ascii="Arial" w:cs="Arial" w:eastAsia="Arial" w:hAnsi="Arial"/>
          <w:sz w:val="17"/>
          <w:szCs w:val="17"/>
          <w:color w:val="auto"/>
        </w:rPr>
        <w:t>. Any committee designated pursuant to Section 4.1 shall keep regular minutes of its proceedings and report the same to the Board of Directors when requested, shall fix its own rules or procedures to the extent not otherwise set forth in the Charter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w:t>
      </w:r>
    </w:p>
    <w:p>
      <w:pPr>
        <w:spacing w:after="0" w:line="70" w:lineRule="exact"/>
        <w:rPr>
          <w:sz w:val="20"/>
          <w:szCs w:val="20"/>
          <w:color w:val="auto"/>
        </w:rPr>
      </w:pPr>
    </w:p>
    <w:p>
      <w:pPr>
        <w:ind w:right="140" w:firstLine="450"/>
        <w:spacing w:after="0" w:line="30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Compensation</w:t>
      </w:r>
      <w:r>
        <w:rPr>
          <w:rFonts w:ascii="Arial" w:cs="Arial" w:eastAsia="Arial" w:hAnsi="Arial"/>
          <w:sz w:val="17"/>
          <w:szCs w:val="17"/>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 OF NOTICE</w:t>
      </w:r>
    </w:p>
    <w:p>
      <w:pPr>
        <w:spacing w:after="0" w:line="117"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Methods of Giving Notice</w:t>
      </w:r>
      <w:r>
        <w:rPr>
          <w:rFonts w:ascii="Arial" w:cs="Arial" w:eastAsia="Arial" w:hAnsi="Arial"/>
          <w:sz w:val="16"/>
          <w:szCs w:val="16"/>
          <w:color w:val="auto"/>
        </w:rPr>
        <w:t>. Except as otherwise provided herein,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In the case of notice given by electronic or facsimile transmission, such notice shall be deemed to have been given on the date such transmission is sent or as otherwise determined in accordance with applicable law.</w:t>
      </w:r>
    </w:p>
    <w:p>
      <w:pPr>
        <w:spacing w:after="0" w:line="59" w:lineRule="exact"/>
        <w:rPr>
          <w:sz w:val="20"/>
          <w:szCs w:val="20"/>
          <w:color w:val="auto"/>
        </w:rPr>
      </w:pPr>
    </w:p>
    <w:p>
      <w:pPr>
        <w:jc w:val="both"/>
        <w:ind w:right="200" w:firstLine="450"/>
        <w:spacing w:after="0" w:line="31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Written Waiver</w:t>
      </w:r>
      <w:r>
        <w:rPr>
          <w:rFonts w:ascii="Arial" w:cs="Arial" w:eastAsia="Arial" w:hAnsi="Arial"/>
          <w:sz w:val="16"/>
          <w:szCs w:val="16"/>
          <w:color w:val="auto"/>
        </w:rPr>
        <w:t>. Whenever any notice is required to be given under the Certificate of Incorporation, these by-laws or applicable law,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jc w:val="both"/>
        <w:ind w:right="480"/>
        <w:spacing w:after="0" w:line="312" w:lineRule="auto"/>
        <w:rPr>
          <w:sz w:val="20"/>
          <w:szCs w:val="20"/>
          <w:color w:val="auto"/>
        </w:rPr>
      </w:pPr>
      <w:r>
        <w:rPr>
          <w:rFonts w:ascii="Arial" w:cs="Arial" w:eastAsia="Arial" w:hAnsi="Arial"/>
          <w:sz w:val="16"/>
          <w:szCs w:val="16"/>
          <w:color w:val="auto"/>
        </w:rPr>
        <w:t>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117"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Officers</w:t>
      </w:r>
      <w:r>
        <w:rPr>
          <w:rFonts w:ascii="Arial" w:cs="Arial" w:eastAsia="Arial" w:hAnsi="Arial"/>
          <w:sz w:val="16"/>
          <w:szCs w:val="16"/>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a Secretary, a Treasurer, a Controller,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65"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62"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20" w:firstLine="450"/>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by death, resignation, removal or otherwise, may be filled solely by the Board of Directors for the unexpired portion of the term.</w:t>
      </w:r>
    </w:p>
    <w:p>
      <w:pPr>
        <w:spacing w:after="0" w:line="62" w:lineRule="exact"/>
        <w:rPr>
          <w:sz w:val="20"/>
          <w:szCs w:val="20"/>
          <w:color w:val="auto"/>
        </w:rPr>
      </w:pPr>
    </w:p>
    <w:p>
      <w:pPr>
        <w:ind w:right="180" w:firstLine="450"/>
        <w:spacing w:after="0" w:line="25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Corporation’s executive officers (as determined in accordance with the Securities Exchange Act of 1934, as amended) and all members of the Corporation’s Senior Leadership Team or other designated group of officers elected or appointed by the Board of Directors shall be fixed by the Management Succession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80"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85"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Vice Chairman of the Board</w:t>
      </w:r>
      <w:r>
        <w:rPr>
          <w:rFonts w:ascii="Arial" w:cs="Arial" w:eastAsia="Arial" w:hAnsi="Arial"/>
          <w:sz w:val="16"/>
          <w:szCs w:val="16"/>
          <w:color w:val="auto"/>
        </w:rPr>
        <w:t>.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In the Chairman’s and Vice Chairman’s absence, such duties shall be attended to by a chairman designated by the Board of Directors. The Vice Chairman shall perform such other duties, and shall have such other powers, as from time to time may be assigned to him by the Board of Directors or the Executive Committee (if any).</w:t>
      </w:r>
    </w:p>
    <w:p>
      <w:pPr>
        <w:spacing w:after="0" w:line="57"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any Vice Chairman of the Board, the Chief Executive Officer shall preside at all meetings of the stockholders. He may also preside at any such meeting attended by the Chairman of the Board if he is so designated by the Chairman. Subject to any contractual limitations contained in</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4" w:name="page25"/>
    <w:bookmarkEnd w:id="24"/>
    <w:p>
      <w:pPr>
        <w:ind w:right="340"/>
        <w:spacing w:after="0" w:line="264" w:lineRule="auto"/>
        <w:rPr>
          <w:sz w:val="20"/>
          <w:szCs w:val="20"/>
          <w:color w:val="auto"/>
        </w:rPr>
      </w:pPr>
      <w:r>
        <w:rPr>
          <w:rFonts w:ascii="Arial" w:cs="Arial" w:eastAsia="Arial" w:hAnsi="Arial"/>
          <w:sz w:val="18"/>
          <w:szCs w:val="18"/>
          <w:color w:val="auto"/>
        </w:rPr>
        <w:t>any employment agreement or other applicable contract, he shall have the power to appoint and remove subordinate officers, agents, and employees; provided, however, that he shall not have the power to remove the President, General Counsel, Chief Financial Officer, Chief Accounting Officer or Vice President of Internal Audit without the approval of the Board of Directors.</w:t>
      </w:r>
    </w:p>
    <w:p>
      <w:pPr>
        <w:spacing w:after="0" w:line="73" w:lineRule="exact"/>
        <w:rPr>
          <w:sz w:val="20"/>
          <w:szCs w:val="20"/>
          <w:color w:val="auto"/>
        </w:rPr>
      </w:pPr>
    </w:p>
    <w:p>
      <w:pPr>
        <w:jc w:val="both"/>
        <w:ind w:right="40" w:firstLine="447"/>
        <w:spacing w:after="0" w:line="312" w:lineRule="auto"/>
        <w:rPr>
          <w:sz w:val="20"/>
          <w:szCs w:val="20"/>
          <w:color w:val="auto"/>
        </w:rPr>
      </w:pPr>
      <w:r>
        <w:rPr>
          <w:rFonts w:ascii="Arial" w:cs="Arial" w:eastAsia="Arial" w:hAnsi="Arial"/>
          <w:sz w:val="16"/>
          <w:szCs w:val="16"/>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stockholders, the Board of Directors or the Executive Committee (if any) from time to time.</w:t>
      </w:r>
    </w:p>
    <w:p>
      <w:pPr>
        <w:spacing w:after="0" w:line="39"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the General Counsel, Chief Financial Officer, Chief Accounting Officer or Vice President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73"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5" w:name="page26"/>
    <w:bookmarkEnd w:id="25"/>
    <w:p>
      <w:pPr>
        <w:ind w:right="240"/>
        <w:spacing w:after="0" w:line="277" w:lineRule="auto"/>
        <w:rPr>
          <w:sz w:val="20"/>
          <w:szCs w:val="20"/>
          <w:color w:val="auto"/>
        </w:rPr>
      </w:pPr>
      <w:r>
        <w:rPr>
          <w:rFonts w:ascii="Arial" w:cs="Arial" w:eastAsia="Arial" w:hAnsi="Arial"/>
          <w:sz w:val="18"/>
          <w:szCs w:val="18"/>
          <w:color w:val="auto"/>
        </w:rPr>
        <w:t>such other duties as may be assigned to him either directly or indirectly by the Board of Directors, the Audit Committee, the Executive Committee (if any), the Chief Executive Officer, or the President, or as may be provided by law.</w:t>
      </w:r>
    </w:p>
    <w:p>
      <w:pPr>
        <w:spacing w:after="0" w:line="62" w:lineRule="exact"/>
        <w:rPr>
          <w:sz w:val="20"/>
          <w:szCs w:val="20"/>
          <w:color w:val="auto"/>
        </w:rPr>
      </w:pPr>
    </w:p>
    <w:p>
      <w:pPr>
        <w:ind w:right="200" w:firstLine="450"/>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appoint such Vice Presidents, including Executive or Senior Vice Presidents, as it may determine to be in the best interests of the Corporation. Any Vice President may sign, with the Secretary or Assistant Secretary,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80"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General Counsel</w:t>
      </w:r>
      <w:r>
        <w:rPr>
          <w:rFonts w:ascii="Arial" w:cs="Arial" w:eastAsia="Arial" w:hAnsi="Arial"/>
          <w:sz w:val="18"/>
          <w:szCs w:val="18"/>
          <w:color w:val="auto"/>
        </w:rPr>
        <w:t>. The General Counsel shall be the chief legal advisor of the Corporation and shall have responsibility for the management of the legal affairs and litigation of the Corporation; and, in general, he shall perform the duties incident to the office of general counsel of a corporation and such other duties as may be assigned to him by these by-laws or by the Chief Executive Officer, the President, the Board of Directors, or the Executive Committee (if any).</w:t>
      </w:r>
    </w:p>
    <w:p>
      <w:pPr>
        <w:spacing w:after="0" w:line="79"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Chairman of the Board, the President, or any Vice President,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70"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Chief Accounting Officer</w:t>
      </w:r>
      <w:r>
        <w:rPr>
          <w:rFonts w:ascii="Arial" w:cs="Arial" w:eastAsia="Arial" w:hAnsi="Arial"/>
          <w:sz w:val="18"/>
          <w:szCs w:val="18"/>
          <w:color w:val="auto"/>
        </w:rPr>
        <w:t>. The Chief Accounting Officer shall be the controller and principal accounting officer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firstLine="450"/>
        <w:spacing w:after="0" w:line="255"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81"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Assistant Secretary, Assistant Treasurer or Assistant Controller</w:t>
      </w:r>
      <w:r>
        <w:rPr>
          <w:rFonts w:ascii="Arial" w:cs="Arial" w:eastAsia="Arial" w:hAnsi="Arial"/>
          <w:sz w:val="16"/>
          <w:szCs w:val="16"/>
          <w:color w:val="auto"/>
        </w:rPr>
        <w:t>. The Assistant Secretaries, Assistant Treasurers and Assistant Controllers shall, in general, perform such duties and have such powers as shall be assigned to them by the Secretary, the Treasurer or the Controller,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may sign, with the Chairman of the Board, the President or a Vice President,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CONTRACTS, CHECKS AND DEPOSITS</w:t>
      </w:r>
    </w:p>
    <w:p>
      <w:pPr>
        <w:spacing w:after="0" w:line="117"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Contracts</w:t>
      </w:r>
      <w:r>
        <w:rPr>
          <w:rFonts w:ascii="Arial" w:cs="Arial" w:eastAsia="Arial" w:hAnsi="Arial"/>
          <w:sz w:val="16"/>
          <w:szCs w:val="16"/>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or the President or, if designated by the Board of Directors,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ind w:right="60"/>
        <w:spacing w:after="0" w:line="264" w:lineRule="auto"/>
        <w:rPr>
          <w:sz w:val="20"/>
          <w:szCs w:val="20"/>
          <w:color w:val="auto"/>
        </w:rPr>
      </w:pPr>
      <w:r>
        <w:rPr>
          <w:rFonts w:ascii="Arial" w:cs="Arial" w:eastAsia="Arial" w:hAnsi="Arial"/>
          <w:sz w:val="18"/>
          <w:szCs w:val="18"/>
          <w:color w:val="auto"/>
        </w:rPr>
        <w:t>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73" w:lineRule="exact"/>
        <w:rPr>
          <w:sz w:val="20"/>
          <w:szCs w:val="20"/>
          <w:color w:val="auto"/>
        </w:rPr>
      </w:pPr>
    </w:p>
    <w:p>
      <w:pPr>
        <w:jc w:val="both"/>
        <w:ind w:right="180" w:firstLine="450"/>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73" w:lineRule="exact"/>
        <w:rPr>
          <w:sz w:val="20"/>
          <w:szCs w:val="20"/>
          <w:color w:val="auto"/>
        </w:rPr>
      </w:pPr>
    </w:p>
    <w:p>
      <w:pPr>
        <w:jc w:val="both"/>
        <w:ind w:right="80" w:firstLine="450"/>
        <w:spacing w:after="0" w:line="27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Deposits</w:t>
      </w:r>
      <w:r>
        <w:rPr>
          <w:rFonts w:ascii="Arial" w:cs="Arial" w:eastAsia="Arial" w:hAnsi="Arial"/>
          <w:sz w:val="17"/>
          <w:szCs w:val="17"/>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63"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Loans</w:t>
      </w:r>
      <w:r>
        <w:rPr>
          <w:rFonts w:ascii="Arial" w:cs="Arial" w:eastAsia="Arial" w:hAnsi="Arial"/>
          <w:sz w:val="18"/>
          <w:szCs w:val="18"/>
          <w:color w:val="auto"/>
        </w:rPr>
        <w:t>.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OF STOCK</w:t>
      </w:r>
    </w:p>
    <w:p>
      <w:pPr>
        <w:spacing w:after="0" w:line="117" w:lineRule="exact"/>
        <w:rPr>
          <w:sz w:val="20"/>
          <w:szCs w:val="20"/>
          <w:color w:val="auto"/>
        </w:rPr>
      </w:pPr>
    </w:p>
    <w:p>
      <w:pPr>
        <w:ind w:right="160" w:firstLine="450"/>
        <w:spacing w:after="0" w:line="273"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Issuance</w:t>
      </w:r>
      <w:r>
        <w:rPr>
          <w:rFonts w:ascii="Arial" w:cs="Arial" w:eastAsia="Arial" w:hAnsi="Arial"/>
          <w:sz w:val="17"/>
          <w:szCs w:val="17"/>
          <w:color w:val="auto"/>
        </w:rPr>
        <w:t>. The shares of the Corporation shall be represented by certificates or shall be uncertificated shares evidenced by a book-entry system maintained by the registrar of such stock, or a combination of both. Every holder of stock represented by certificates shall be entitled to a certificate signed by, or in the name of the Corporation by, the chairman or vice-chairman of the Board of Directors, or the President or Vice-President, and by the Treasurer or an Assistant Treasurer, or the Secretary and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line="272" w:lineRule="auto"/>
        <w:rPr>
          <w:sz w:val="20"/>
          <w:szCs w:val="20"/>
          <w:color w:val="auto"/>
        </w:rPr>
      </w:pPr>
      <w:r>
        <w:rPr>
          <w:rFonts w:ascii="Arial" w:cs="Arial" w:eastAsia="Arial" w:hAnsi="Arial"/>
          <w:sz w:val="17"/>
          <w:szCs w:val="17"/>
          <w:color w:val="auto"/>
        </w:rPr>
        <w:t>the Corporation as they are issued. They shall exhibit the holder’s name and number of shares (and if the stock of the Corporation shall be divided into classes or series, the class or series of such shares) and shall be signed by the officers identified in this Section 8.1.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70"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8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57"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Lost, Stolen or Destroyed; Issuance of New Certificates</w:t>
      </w:r>
      <w:r>
        <w:rPr>
          <w:rFonts w:ascii="Arial" w:cs="Arial" w:eastAsia="Arial" w:hAnsi="Arial"/>
          <w:sz w:val="18"/>
          <w:szCs w:val="18"/>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spacing w:after="0" w:line="312" w:lineRule="auto"/>
        <w:rPr>
          <w:sz w:val="20"/>
          <w:szCs w:val="20"/>
          <w:color w:val="auto"/>
        </w:rPr>
      </w:pPr>
      <w:r>
        <w:rPr>
          <w:rFonts w:ascii="Arial" w:cs="Arial" w:eastAsia="Arial" w:hAnsi="Arial"/>
          <w:sz w:val="16"/>
          <w:szCs w:val="16"/>
          <w:color w:val="auto"/>
        </w:rPr>
        <w:t>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39" w:lineRule="exact"/>
        <w:rPr>
          <w:sz w:val="20"/>
          <w:szCs w:val="20"/>
          <w:color w:val="auto"/>
        </w:rPr>
      </w:pPr>
    </w:p>
    <w:p>
      <w:pPr>
        <w:ind w:right="100" w:firstLine="450"/>
        <w:spacing w:after="0" w:line="272"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Transfers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70" w:lineRule="exact"/>
        <w:rPr>
          <w:sz w:val="20"/>
          <w:szCs w:val="20"/>
          <w:color w:val="auto"/>
        </w:rPr>
      </w:pPr>
    </w:p>
    <w:p>
      <w:pPr>
        <w:ind w:right="200" w:firstLine="450"/>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79"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28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right="60" w:firstLine="450"/>
        <w:spacing w:after="0" w:line="286"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Declaration</w:t>
      </w:r>
      <w:r>
        <w:rPr>
          <w:rFonts w:ascii="Arial" w:cs="Arial" w:eastAsia="Arial" w:hAnsi="Arial"/>
          <w:sz w:val="17"/>
          <w:szCs w:val="17"/>
          <w:color w:val="auto"/>
        </w:rPr>
        <w:t>. Dividends upon the capital stock of the Corporation, subject to the provisions of the Certificate of Incorporation, if any, may be declared by the Board of Directors at any regular or special meeting, pursuant to and in accordance with applicable law. Dividends may be paid in the form of cash, in property or in shares of capital stock, subject to the provisions of the Certificate of Incorporation.</w:t>
      </w:r>
    </w:p>
    <w:p>
      <w:pPr>
        <w:spacing w:after="0" w:line="57" w:lineRule="exact"/>
        <w:rPr>
          <w:sz w:val="20"/>
          <w:szCs w:val="20"/>
          <w:color w:val="auto"/>
        </w:rPr>
      </w:pPr>
    </w:p>
    <w:p>
      <w:pPr>
        <w:ind w:right="160" w:firstLine="450"/>
        <w:spacing w:after="0" w:line="264"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Reserve</w:t>
      </w:r>
      <w:r>
        <w:rPr>
          <w:rFonts w:ascii="Arial" w:cs="Arial" w:eastAsia="Arial" w:hAnsi="Arial"/>
          <w:sz w:val="18"/>
          <w:szCs w:val="18"/>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ind w:right="120"/>
        <w:spacing w:after="0" w:line="277" w:lineRule="auto"/>
        <w:rPr>
          <w:sz w:val="20"/>
          <w:szCs w:val="20"/>
          <w:color w:val="auto"/>
        </w:rPr>
      </w:pPr>
      <w:r>
        <w:rPr>
          <w:rFonts w:ascii="Arial" w:cs="Arial" w:eastAsia="Arial" w:hAnsi="Arial"/>
          <w:sz w:val="18"/>
          <w:szCs w:val="18"/>
          <w:color w:val="auto"/>
        </w:rPr>
        <w:t>of the Corporation, or for such other purpose as the Board of Directors shall think conducive to the interest of the Corporation, and the directors may modify or abolish any such reserve in the manner in which it was created.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117"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Third Party Actions</w:t>
      </w:r>
      <w:r>
        <w:rPr>
          <w:rFonts w:ascii="Arial" w:cs="Arial" w:eastAsia="Arial" w:hAnsi="Arial"/>
          <w:sz w:val="17"/>
          <w:szCs w:val="17"/>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77"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Actions By or in the Right of the Corporation</w:t>
      </w:r>
      <w:r>
        <w:rPr>
          <w:rFonts w:ascii="Arial" w:cs="Arial" w:eastAsia="Arial" w:hAnsi="Arial"/>
          <w:sz w:val="17"/>
          <w:szCs w:val="17"/>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jc w:val="both"/>
        <w:ind w:right="120"/>
        <w:spacing w:after="0" w:line="312" w:lineRule="auto"/>
        <w:rPr>
          <w:sz w:val="20"/>
          <w:szCs w:val="20"/>
          <w:color w:val="auto"/>
        </w:rPr>
      </w:pPr>
      <w:r>
        <w:rPr>
          <w:rFonts w:ascii="Arial" w:cs="Arial" w:eastAsia="Arial" w:hAnsi="Arial"/>
          <w:sz w:val="16"/>
          <w:szCs w:val="16"/>
          <w:color w:val="auto"/>
        </w:rPr>
        <w:t>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39" w:lineRule="exact"/>
        <w:rPr>
          <w:sz w:val="20"/>
          <w:szCs w:val="20"/>
          <w:color w:val="auto"/>
        </w:rPr>
      </w:pPr>
    </w:p>
    <w:p>
      <w:pPr>
        <w:ind w:right="440" w:firstLine="450"/>
        <w:spacing w:after="0" w:line="28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Successful Defense</w:t>
      </w:r>
      <w:r>
        <w:rPr>
          <w:rFonts w:ascii="Arial" w:cs="Arial" w:eastAsia="Arial" w:hAnsi="Arial"/>
          <w:sz w:val="17"/>
          <w:szCs w:val="17"/>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57" w:lineRule="exact"/>
        <w:rPr>
          <w:sz w:val="20"/>
          <w:szCs w:val="20"/>
          <w:color w:val="auto"/>
        </w:rPr>
      </w:pPr>
    </w:p>
    <w:p>
      <w:pPr>
        <w:ind w:right="140" w:firstLine="450"/>
        <w:spacing w:after="0" w:line="25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file suit to recover the unpaid amount of such claim and, if successful in whole or in part, shall be entitled to be paid the expense of prosecuting such claim. In any such action the Corporation shall have the burden of proving that such indemnitee is not entitled to the requested indemnification or advancement of expenses under applicable law.</w:t>
      </w:r>
    </w:p>
    <w:p>
      <w:pPr>
        <w:spacing w:after="0" w:line="80" w:lineRule="exact"/>
        <w:rPr>
          <w:sz w:val="20"/>
          <w:szCs w:val="20"/>
          <w:color w:val="auto"/>
        </w:rPr>
      </w:pPr>
    </w:p>
    <w:p>
      <w:pPr>
        <w:ind w:right="20" w:firstLine="450"/>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80" w:lineRule="exact"/>
        <w:rPr>
          <w:sz w:val="20"/>
          <w:szCs w:val="20"/>
          <w:color w:val="auto"/>
        </w:rPr>
      </w:pPr>
    </w:p>
    <w:p>
      <w:pPr>
        <w:ind w:firstLine="450"/>
        <w:spacing w:after="0" w:line="293"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57"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ind w:right="20" w:firstLine="450"/>
        <w:spacing w:after="0" w:line="253"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Survival; Preservation of Other Rights</w:t>
      </w:r>
      <w:r>
        <w:rPr>
          <w:rFonts w:ascii="Arial" w:cs="Arial" w:eastAsia="Arial" w:hAnsi="Arial"/>
          <w:sz w:val="18"/>
          <w:szCs w:val="18"/>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89" w:lineRule="exact"/>
        <w:rPr>
          <w:sz w:val="20"/>
          <w:szCs w:val="20"/>
          <w:color w:val="auto"/>
        </w:rPr>
      </w:pPr>
    </w:p>
    <w:p>
      <w:pPr>
        <w:ind w:right="100" w:firstLine="450"/>
        <w:spacing w:after="0" w:line="286"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57"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79"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17"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62"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such as established from time to time by the Board of Directors.</w:t>
      </w:r>
    </w:p>
    <w:p>
      <w:pPr>
        <w:spacing w:after="0" w:line="117"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member of a committee, or officer may resign at any time. Such resignation shall be made in writing and shall take effect at the time specified therein, or if no time be specified, at the time of its receipt by (i) the Chairman of the Board or Secretary if the resignation is from a director or committee member, or (ii) the Chief Executive Officer or Secretary if the resignation is from an officer. The acceptance of a resignation shall not be necessary to make it effective, unless expressly so provided in the resignation.</w:t>
      </w:r>
    </w:p>
    <w:p>
      <w:pPr>
        <w:spacing w:after="0" w:line="79" w:lineRule="exact"/>
        <w:rPr>
          <w:sz w:val="20"/>
          <w:szCs w:val="20"/>
          <w:color w:val="auto"/>
        </w:rPr>
      </w:pPr>
    </w:p>
    <w:p>
      <w:pPr>
        <w:ind w:right="300" w:firstLine="450"/>
        <w:spacing w:after="0" w:line="308"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Facsimile Signatures</w:t>
      </w:r>
      <w:r>
        <w:rPr>
          <w:rFonts w:ascii="Arial" w:cs="Arial" w:eastAsia="Arial" w:hAnsi="Arial"/>
          <w:sz w:val="17"/>
          <w:szCs w:val="17"/>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38"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If provided in the Certificate of Incorporation of the Corporation,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2019-12-10T07:44:32Z</dcterms:created>
  <dcterms:modified xsi:type="dcterms:W3CDTF">2019-12-10T07:44:32Z</dcterms:modified>
</cp:coreProperties>
</file>