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0001557267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Rankin Devina A</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693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152855.01</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401365541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01/30/2025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693</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01/30/2025 issuer equity</w:t>
            </w:r>
          </w:p>
        </w:tc>
      </w:tr>
      <w:tr>
        <w:trPr>
          <w:trHeight w:val="282"/>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00" w:type="dxa"/>
            <w:vAlign w:val="bottom"/>
          </w:tcPr>
          <w:p>
            <w:pPr>
              <w:spacing w:after="0"/>
              <w:rPr>
                <w:sz w:val="24"/>
                <w:szCs w:val="24"/>
                <w:color w:val="auto"/>
              </w:rPr>
            </w:pP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01/31/2025</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Devina Rankin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2025-01-31T17:11:48Z</dcterms:created>
  <dcterms:modified xsi:type="dcterms:W3CDTF">2025-01-31T17:11:48Z</dcterms:modified>
</cp:coreProperties>
</file>