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Date of Report (Date of earliest event reported): April 12, 2004</w:t>
      </w: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40"/>
          </w:cols>
          <w:pgMar w:left="240" w:top="122" w:right="71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620"/>
          </w:cols>
          <w:pgMar w:left="240" w:top="122" w:right="719" w:bottom="1440" w:gutter="0" w:footer="0" w:header="0"/>
          <w:type w:val="continuous"/>
        </w:sectPr>
      </w:pPr>
    </w:p>
    <w:p>
      <w:pPr>
        <w:spacing w:after="0" w:line="34" w:lineRule="exact"/>
        <w:rPr>
          <w:sz w:val="20"/>
          <w:szCs w:val="20"/>
          <w:color w:val="auto"/>
        </w:rPr>
      </w:pPr>
    </w:p>
    <w:p>
      <w:pPr>
        <w:ind w:left="1180" w:right="182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0940"/>
          </w:cols>
          <w:pgMar w:left="240" w:top="122" w:right="719" w:bottom="1440" w:gutter="0" w:footer="0" w:header="0"/>
          <w:type w:val="continuous"/>
        </w:sectPr>
      </w:pPr>
    </w:p>
    <w:p>
      <w:pPr>
        <w:spacing w:after="0" w:line="139"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143510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9"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April 12, 2004, Waste Management, Inc. (the “Company”) filed a prospectus supplement pursuant to Rule 424 of the Securities Act of 1933, as amended, to its registration statement on Form S-3 (No. 333-97697) (the “Registration Statement”), to register the issuance of shares of its common stock, par value $0.01 per share (the “Common Stock”), upon exercise of an outstanding warrant of the Company.</w:t>
      </w:r>
    </w:p>
    <w:p>
      <w:pPr>
        <w:spacing w:after="0" w:line="14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29" w:lineRule="exact"/>
        <w:rPr>
          <w:sz w:val="20"/>
          <w:szCs w:val="20"/>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5.1   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12, 2004</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3"/>
              </w:rPr>
              <w:t>Senior Vice President, General Counsel and Assistant</w:t>
            </w:r>
          </w:p>
        </w:tc>
        <w:tc>
          <w:tcPr>
            <w:tcW w:w="16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80" w:type="dxa"/>
            <w:vAlign w:val="bottom"/>
          </w:tcPr>
          <w:p>
            <w:pPr>
              <w:spacing w:after="0"/>
              <w:rPr>
                <w:sz w:val="20"/>
                <w:szCs w:val="20"/>
                <w:color w:val="auto"/>
              </w:rPr>
            </w:pPr>
          </w:p>
        </w:tc>
      </w:tr>
      <w:tr>
        <w:trPr>
          <w:trHeight w:val="834"/>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19"/>
          </w:cols>
          <w:pgMar w:left="240" w:top="419" w:right="1440"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April 9, 2004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7,372 shares of the Company’s common stock, par value $0.01 per share (the “Common Stock”), pursuant to the exercise of a warrant dated April 26, 1996 (the “Warrant”). The 7,372 shares of Common Stock are being issued under a registration statement on Form S-3 (No. 333-97697) filed under the Securities Act of 1933, as amended.</w:t>
      </w:r>
    </w:p>
    <w:p>
      <w:pPr>
        <w:spacing w:after="0" w:line="16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4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Counsel – Corporate &amp; Securities</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2019-12-20T03:46:54Z</dcterms:created>
  <dcterms:modified xsi:type="dcterms:W3CDTF">2019-12-20T03:46:54Z</dcterms:modified>
</cp:coreProperties>
</file>