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9616d1_8k.htm"/>
      <w:bookmarkStart w:id="1" w:name="kstm269616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B_edei--DocumentType_c2026032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March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0_edei--EntityRegistrantName_dxL_c"/>
      <w:bookmarkEnd w:id="4"/>
      <w:r>
        <w:rPr>
          <w:rFonts w:ascii="Times New Roman;Times;Serif" w:hAnsi="Times New Roman;Times;Serif"/>
          <w:b/>
          <w:i w:val="false"/>
          <w:caps w:val="false"/>
          <w:smallCaps w:val="false"/>
          <w:sz w:val="48"/>
        </w:rPr>
        <w:t>Waste Management,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2225"/>
        <w:gridCol w:w="60"/>
        <w:gridCol w:w="2210"/>
        <w:gridCol w:w="60"/>
        <w:gridCol w:w="1520"/>
      </w:tblGrid>
      <w:tr>
        <w:trPr/>
        <w:tc>
          <w:tcPr>
            <w:tcW w:w="2225" w:type="dxa"/>
            <w:tcBorders/>
            <w:vAlign w:val="center"/>
          </w:tcPr>
          <w:p>
            <w:pPr>
              <w:pStyle w:val="TableContents"/>
              <w:bidi w:val="0"/>
              <w:spacing w:before="0" w:after="283"/>
              <w:jc w:val="center"/>
              <w:rPr>
                <w:b/>
              </w:rPr>
            </w:pPr>
            <w:bookmarkStart w:id="5" w:name="xdx_909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320"/>
            <w:bookmarkEnd w:id="6"/>
            <w:r>
              <w:rPr>
                <w:rFonts w:ascii="Times New Roman;Times;Serif" w:hAnsi="Times New Roman;Times;Serif"/>
                <w:b/>
                <w:sz w:val="20"/>
              </w:rPr>
              <w:t>1-12154</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73-1309529</w:t>
            </w:r>
          </w:p>
        </w:tc>
      </w:tr>
      <w:tr>
        <w:trPr/>
        <w:tc>
          <w:tcPr>
            <w:tcW w:w="22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w:t>
              <w:b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3920"/>
        <w:gridCol w:w="60"/>
        <w:gridCol w:w="905"/>
      </w:tblGrid>
      <w:tr>
        <w:trPr/>
        <w:tc>
          <w:tcPr>
            <w:tcW w:w="3920" w:type="dxa"/>
            <w:tcBorders/>
            <w:vAlign w:val="center"/>
          </w:tcPr>
          <w:p>
            <w:pPr>
              <w:pStyle w:val="TableContents"/>
              <w:bidi w:val="0"/>
              <w:spacing w:before="0" w:after="283"/>
              <w:jc w:val="center"/>
              <w:rPr/>
            </w:pPr>
            <w:bookmarkStart w:id="8" w:name="xdx_909_edei--EntityAddressAddressLine1_"/>
            <w:bookmarkEnd w:id="8"/>
            <w:r>
              <w:rPr>
                <w:rFonts w:ascii="Times New Roman;Times;Serif" w:hAnsi="Times New Roman;Times;Serif"/>
                <w:b/>
                <w:sz w:val="20"/>
              </w:rPr>
              <w:t xml:space="preserve">800 Capitol Street, </w:t>
            </w:r>
            <w:bookmarkStart w:id="9" w:name="xdx_900_edei--EntityAddressAddressLine2_"/>
            <w:bookmarkEnd w:id="9"/>
            <w:r>
              <w:rPr>
                <w:rFonts w:ascii="Times New Roman;Times;Serif" w:hAnsi="Times New Roman;Times;Serif"/>
                <w:b/>
                <w:sz w:val="20"/>
              </w:rPr>
              <w:t xml:space="preserve">Suite 3000, </w:t>
            </w:r>
            <w:bookmarkStart w:id="10" w:name="xdx_901_edei--EntityAddressCityOrTown_c2"/>
            <w:bookmarkEnd w:id="10"/>
            <w:r>
              <w:rPr>
                <w:rFonts w:ascii="Times New Roman;Times;Serif" w:hAnsi="Times New Roman;Times;Serif"/>
                <w:b/>
                <w:sz w:val="20"/>
              </w:rPr>
              <w:t xml:space="preserve">Houston, </w:t>
            </w:r>
            <w:bookmarkStart w:id="11" w:name="xdx_906_edei--EntityAddressStateOrProvin"/>
            <w:bookmarkEnd w:id="11"/>
            <w:r>
              <w:rPr>
                <w:rFonts w:ascii="Times New Roman;Times;Serif" w:hAnsi="Times New Roman;Times;Serif"/>
                <w:b/>
                <w:sz w:val="20"/>
              </w:rPr>
              <w:t>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b/>
                <w:sz w:val="20"/>
              </w:rPr>
            </w:pPr>
            <w:bookmarkStart w:id="12" w:name="xdx_907_edei--EntityAddressPostalZipCode"/>
            <w:bookmarkEnd w:id="12"/>
            <w:r>
              <w:rPr>
                <w:rFonts w:ascii="Times New Roman;Times;Serif" w:hAnsi="Times New Roman;Times;Serif"/>
                <w:b/>
                <w:sz w:val="20"/>
              </w:rPr>
              <w:t>77002</w:t>
            </w:r>
          </w:p>
        </w:tc>
      </w:tr>
      <w:tr>
        <w:trPr/>
        <w:tc>
          <w:tcPr>
            <w:tcW w:w="3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6_edei--CityAreaCode_c20260320__20"/>
      <w:bookmarkEnd w:id="13"/>
      <w:r>
        <w:rPr>
          <w:rFonts w:ascii="Times New Roman;Times;Serif" w:hAnsi="Times New Roman;Times;Serif"/>
          <w:b/>
          <w:i w:val="false"/>
          <w:caps w:val="false"/>
          <w:smallCaps w:val="false"/>
          <w:sz w:val="20"/>
        </w:rPr>
        <w:t xml:space="preserve">713) </w:t>
      </w:r>
      <w:bookmarkStart w:id="14" w:name="xdx_90D_edei--LocalPhoneNumber_c20260320"/>
      <w:bookmarkEnd w:id="14"/>
      <w:r>
        <w:rPr>
          <w:rFonts w:ascii="Times New Roman;Times;Serif" w:hAnsi="Times New Roman;Times;Serif"/>
          <w:b/>
          <w:i w:val="false"/>
          <w:caps w:val="false"/>
          <w:smallCaps w:val="false"/>
          <w:sz w:val="20"/>
        </w:rPr>
        <w:t>512-6200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1_edei--WrittenCommunications_c202"/>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6_edei--SolicitingMaterial_c202603"/>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5_edei--PreCommencementIssuerTende"/>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40" w:type="dxa"/>
        <w:jc w:val="left"/>
        <w:tblInd w:w="0" w:type="dxa"/>
        <w:tblLayout w:type="fixed"/>
        <w:tblCellMar>
          <w:top w:w="28" w:type="dxa"/>
          <w:left w:w="0" w:type="dxa"/>
          <w:bottom w:w="0" w:type="dxa"/>
          <w:right w:w="0" w:type="dxa"/>
        </w:tblCellMar>
      </w:tblPr>
      <w:tblGrid>
        <w:gridCol w:w="2630"/>
        <w:gridCol w:w="1535"/>
        <w:gridCol w:w="3575"/>
      </w:tblGrid>
      <w:tr>
        <w:trPr/>
        <w:tc>
          <w:tcPr>
            <w:tcW w:w="2630"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Trading Symbol(s)</w:t>
            </w:r>
          </w:p>
        </w:tc>
        <w:tc>
          <w:tcPr>
            <w:tcW w:w="3575" w:type="dxa"/>
            <w:tcBorders>
              <w:top w:val="single" w:sz="8" w:space="0" w:color="000000"/>
              <w:right w:val="single" w:sz="8" w:space="0" w:color="000000"/>
            </w:tcBorders>
            <w:tcMar>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30" w:type="dxa"/>
            <w:tcBorders>
              <w:left w:val="single" w:sz="8" w:space="0" w:color="000000"/>
              <w:bottom w:val="single" w:sz="8" w:space="0" w:color="000000"/>
            </w:tcBorders>
            <w:tcMar>
              <w:top w:w="0" w:type="dxa"/>
              <w:left w:w="120" w:type="dxa"/>
              <w:bottom w:w="28" w:type="dxa"/>
            </w:tcMar>
            <w:vAlign w:val="center"/>
          </w:tcPr>
          <w:p>
            <w:pPr>
              <w:pStyle w:val="TableContents"/>
              <w:bidi w:val="0"/>
              <w:spacing w:before="0" w:after="283"/>
              <w:jc w:val="left"/>
              <w:rPr>
                <w:rFonts w:ascii="Times New Roman;Times;Serif" w:hAnsi="Times New Roman;Times;Serif"/>
                <w:sz w:val="20"/>
              </w:rPr>
            </w:pPr>
            <w:bookmarkStart w:id="19" w:name="xdx_909_edei--Security12bTitle_c20260320"/>
            <w:bookmarkEnd w:id="19"/>
            <w:r>
              <w:rPr>
                <w:rFonts w:ascii="Times New Roman;Times;Serif" w:hAnsi="Times New Roman;Times;Serif"/>
                <w:sz w:val="20"/>
              </w:rPr>
              <w:t>Common Stock, $0.01 par value</w:t>
            </w:r>
          </w:p>
        </w:tc>
        <w:tc>
          <w:tcPr>
            <w:tcW w:w="1535" w:type="dxa"/>
            <w:tcBorders>
              <w:left w:val="single" w:sz="8" w:space="0" w:color="000000"/>
              <w:bottom w:val="single" w:sz="8" w:space="0" w:color="000000"/>
            </w:tcBorders>
            <w:tcMar>
              <w:top w:w="0" w:type="dxa"/>
              <w:left w:w="120" w:type="dxa"/>
              <w:bottom w:w="28" w:type="dxa"/>
            </w:tcMar>
            <w:vAlign w:val="center"/>
          </w:tcPr>
          <w:p>
            <w:pPr>
              <w:pStyle w:val="TableContents"/>
              <w:bidi w:val="0"/>
              <w:spacing w:before="0" w:after="283"/>
              <w:jc w:val="left"/>
              <w:rPr>
                <w:rFonts w:ascii="Times New Roman;Times;Serif" w:hAnsi="Times New Roman;Times;Serif"/>
                <w:sz w:val="20"/>
              </w:rPr>
            </w:pPr>
            <w:bookmarkStart w:id="20" w:name="xdx_90E_edei--TradingSymbol_c20260320__2"/>
            <w:bookmarkEnd w:id="20"/>
            <w:r>
              <w:rPr>
                <w:rFonts w:ascii="Times New Roman;Times;Serif" w:hAnsi="Times New Roman;Times;Serif"/>
                <w:sz w:val="20"/>
              </w:rPr>
              <w:t>WM</w:t>
            </w:r>
          </w:p>
        </w:tc>
        <w:tc>
          <w:tcPr>
            <w:tcW w:w="3575" w:type="dxa"/>
            <w:tcBorders>
              <w:left w:val="single" w:sz="8" w:space="0" w:color="000000"/>
              <w:bottom w:val="single" w:sz="8" w:space="0" w:color="000000"/>
              <w:right w:val="single" w:sz="8" w:space="0" w:color="000000"/>
            </w:tcBorders>
            <w:tcMar>
              <w:top w:w="0" w:type="dxa"/>
              <w:left w:w="120" w:type="dxa"/>
              <w:bottom w:w="28" w:type="dxa"/>
              <w:right w:w="28" w:type="dxa"/>
            </w:tcMar>
            <w:vAlign w:val="center"/>
          </w:tcPr>
          <w:p>
            <w:pPr>
              <w:pStyle w:val="TableContents"/>
              <w:bidi w:val="0"/>
              <w:spacing w:before="0" w:after="283"/>
              <w:jc w:val="left"/>
              <w:rPr>
                <w:rFonts w:ascii="Times New Roman;Times;Serif" w:hAnsi="Times New Roman;Times;Serif"/>
                <w:sz w:val="20"/>
              </w:rPr>
            </w:pPr>
            <w:bookmarkStart w:id="21" w:name="xdx_909_edei--SecurityExchangeName_c2026"/>
            <w:bookmarkEnd w:id="21"/>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Emerging growth company </w:t>
      </w:r>
      <w:bookmarkStart w:id="22" w:name="xdx_908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On March 20, 2026, Waste Management,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entered into Amendment No. 2 (the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xml:space="preserve">”) to its </w:t>
      </w:r>
      <w:hyperlink r:id="rId2">
        <w:r>
          <w:rPr>
            <w:rStyle w:val="InternetLink"/>
            <w:rFonts w:ascii="Times New Roman;Times;Serif" w:hAnsi="Times New Roman;Times;Serif"/>
            <w:b w:val="false"/>
            <w:i w:val="false"/>
            <w:caps w:val="false"/>
            <w:smallCaps w:val="false"/>
            <w:sz w:val="20"/>
          </w:rPr>
          <w:t>Seventh Amended and Restated Revolving Credit Agreement dated May 8, 2024</w:t>
        </w:r>
      </w:hyperlink>
      <w:r>
        <w:rPr>
          <w:rFonts w:ascii="Times New Roman;Times;Serif" w:hAnsi="Times New Roman;Times;Serif"/>
          <w:b w:val="false"/>
          <w:i w:val="false"/>
          <w:caps w:val="false"/>
          <w:smallCaps w:val="false"/>
          <w:sz w:val="20"/>
        </w:rPr>
        <w:t xml:space="preserve"> (as amended and restated, the “</w:t>
      </w:r>
      <w:r>
        <w:rPr>
          <w:rFonts w:ascii="Times New Roman;Times;Serif" w:hAnsi="Times New Roman;Times;Serif"/>
          <w:b/>
          <w:i/>
          <w:caps w:val="false"/>
          <w:smallCaps w:val="false"/>
          <w:sz w:val="20"/>
        </w:rPr>
        <w:t>Credit Agreement</w:t>
      </w:r>
      <w:r>
        <w:rPr>
          <w:rFonts w:ascii="Times New Roman;Times;Serif" w:hAnsi="Times New Roman;Times;Serif"/>
          <w:b w:val="false"/>
          <w:i w:val="false"/>
          <w:caps w:val="false"/>
          <w:smallCaps w:val="false"/>
          <w:sz w:val="20"/>
        </w:rPr>
        <w:t>”) among the Company, Waste Management of Canada Corporation and WM Quebec Inc., as the Borrowers, Waste Management Holdings, Inc., as Guarantor, the banks party thereto from time to time, and Bank of America, N.A., as Administrative Agent. The Amendment modifies the definitions of EBIT and EBITDA in the Credit Agreement to allow for the add back of equity-based compensation and interest accretion as non-cash items for purposes of the leverage ratio financial covenant calculation, as set forth in Section 9 of the Credit Agreement. These changes are intended to enhance comparability by aligning the components of EBIT and EBITDA with how certain industry peers approach the treatment of these non-cash items within their covenant calculations.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 of the material terms of the Amendment does not purport to be complete and is qualified in its entirety by reference to the full text of the Amendment filed as an exhibit hereto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8" w:space="0" w:color="000000"/>
            </w:tcBorders>
            <w:vAlign w:val="center"/>
          </w:tcPr>
          <w:p>
            <w:pPr>
              <w:pStyle w:val="TableContents"/>
              <w:bidi w:val="0"/>
              <w:spacing w:before="0" w:after="283"/>
              <w:jc w:val="left"/>
              <w:rPr>
                <w:b/>
              </w:rPr>
            </w:pPr>
            <w:r>
              <w:rPr>
                <w:b/>
              </w:rPr>
              <w:t xml:space="preserve">Exhibit </w:t>
              <w:br/>
              <w:t>Number</w:t>
            </w:r>
          </w:p>
        </w:tc>
        <w:tc>
          <w:tcPr>
            <w:tcW w:w="60" w:type="dxa"/>
            <w:tcBorders/>
            <w:tcMar>
              <w:bottom w:w="0" w:type="dxa"/>
            </w:tcMar>
            <w:vAlign w:val="center"/>
          </w:tcPr>
          <w:p>
            <w:pPr>
              <w:pStyle w:val="TableContents"/>
              <w:bidi w:val="0"/>
              <w:spacing w:before="0" w:after="283"/>
              <w:jc w:val="both"/>
              <w:rPr/>
            </w:pPr>
            <w:r>
              <w:rPr/>
              <w:t> </w:t>
            </w:r>
          </w:p>
        </w:tc>
        <w:tc>
          <w:tcPr>
            <w:tcW w:w="925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9255" w:type="dxa"/>
            <w:tcBorders/>
            <w:tcMar>
              <w:bottom w:w="0" w:type="dxa"/>
            </w:tcMar>
            <w:vAlign w:val="center"/>
          </w:tcPr>
          <w:p>
            <w:pPr>
              <w:pStyle w:val="TableContents"/>
              <w:bidi w:val="0"/>
              <w:spacing w:before="0" w:after="283"/>
              <w:jc w:val="both"/>
              <w:rPr/>
            </w:pPr>
            <w:r>
              <w:rPr/>
              <w:t> </w:t>
            </w:r>
          </w:p>
        </w:tc>
      </w:tr>
      <w:tr>
        <w:trPr/>
        <w:tc>
          <w:tcPr>
            <w:tcW w:w="890" w:type="dxa"/>
            <w:tcBorders/>
            <w:tcMar>
              <w:bottom w:w="0" w:type="dxa"/>
            </w:tcMar>
            <w:vAlign w:val="center"/>
          </w:tcPr>
          <w:p>
            <w:pPr>
              <w:pStyle w:val="TableContents"/>
              <w:bidi w:val="0"/>
              <w:spacing w:before="0" w:after="283"/>
              <w:jc w:val="left"/>
              <w:rPr/>
            </w:pPr>
            <w:hyperlink w:anchor="tm269616d1_ex10-1.htm">
              <w:r>
                <w:rPr>
                  <w:rStyle w:val="InternetLink"/>
                </w:rPr>
                <w:t>10.1</w:t>
              </w:r>
            </w:hyperlink>
          </w:p>
        </w:tc>
        <w:tc>
          <w:tcPr>
            <w:tcW w:w="60" w:type="dxa"/>
            <w:tcBorders/>
            <w:tcMar>
              <w:bottom w:w="0" w:type="dxa"/>
            </w:tcMar>
            <w:vAlign w:val="center"/>
          </w:tcPr>
          <w:p>
            <w:pPr>
              <w:pStyle w:val="TableContents"/>
              <w:bidi w:val="0"/>
              <w:spacing w:before="0" w:after="283"/>
              <w:jc w:val="both"/>
              <w:rPr/>
            </w:pPr>
            <w:r>
              <w:rPr/>
              <w:t> </w:t>
            </w:r>
          </w:p>
        </w:tc>
        <w:tc>
          <w:tcPr>
            <w:tcW w:w="9255" w:type="dxa"/>
            <w:tcBorders/>
            <w:tcMar>
              <w:bottom w:w="0" w:type="dxa"/>
            </w:tcMar>
            <w:vAlign w:val="center"/>
          </w:tcPr>
          <w:p>
            <w:pPr>
              <w:pStyle w:val="TableContents"/>
              <w:bidi w:val="0"/>
              <w:spacing w:before="0" w:after="283"/>
              <w:jc w:val="left"/>
              <w:rPr/>
            </w:pPr>
            <w:hyperlink w:anchor="tm269616d1_ex10-1.htm">
              <w:r>
                <w:rPr>
                  <w:rStyle w:val="InternetLink"/>
                </w:rPr>
                <w:t>Amendment No. 2 to Seventh Amended and Restated Revolving Credit Agreement, dated as of March 20, 2026.</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both"/>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both"/>
              <w:rPr/>
            </w:pPr>
            <w:r>
              <w:rPr/>
              <w:t> </w:t>
            </w:r>
          </w:p>
        </w:tc>
        <w:tc>
          <w:tcPr>
            <w:tcW w:w="9255" w:type="dxa"/>
            <w:tcBorders/>
            <w:tcMar>
              <w:bottom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aps w:val="false"/>
          <w:smallCaps w:val="false"/>
        </w:rPr>
      </w:pPr>
      <w:r>
        <w:rPr>
          <w:caps w:val="false"/>
          <w:smallCaps w:val="false"/>
        </w:rPr>
        <w:t> </w:t>
      </w:r>
    </w:p>
    <w:tbl>
      <w:tblPr>
        <w:tblW w:w="6150" w:type="dxa"/>
        <w:jc w:val="left"/>
        <w:tblInd w:w="0" w:type="dxa"/>
        <w:tblLayout w:type="fixed"/>
        <w:tblCellMar>
          <w:top w:w="0" w:type="dxa"/>
          <w:left w:w="0" w:type="dxa"/>
          <w:bottom w:w="0" w:type="dxa"/>
          <w:right w:w="0" w:type="dxa"/>
        </w:tblCellMar>
      </w:tblPr>
      <w:tblGrid>
        <w:gridCol w:w="1805"/>
        <w:gridCol w:w="320"/>
        <w:gridCol w:w="4025"/>
      </w:tblGrid>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3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3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25,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Charles C. Boettcher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C. Boettcher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9616d1_ex10-1.htm"/>
      <w:bookmarkStart w:id="24" w:name="kstm269616d1_ex101"/>
      <w:bookmarkEnd w:id="23"/>
      <w:bookmarkEnd w:id="24"/>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Amendment No. 2 to Credit Agreement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sz w:val="20"/>
        </w:rPr>
        <w:t>Amendment No. 2 to Credit Agreement</w:t>
      </w:r>
      <w:r>
        <w:rPr>
          <w:rFonts w:ascii="Times New Roman;Times;Serif" w:hAnsi="Times New Roman;Times;Serif"/>
          <w:b w:val="false"/>
          <w:i w:val="false"/>
          <w:caps w:val="false"/>
          <w:smallCaps w:val="false"/>
          <w:sz w:val="20"/>
        </w:rPr>
        <w:t>, dated as of March 20, 2026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is made among </w:t>
      </w:r>
      <w:r>
        <w:rPr>
          <w:rFonts w:ascii="Times New Roman;Times;Serif" w:hAnsi="Times New Roman;Times;Serif"/>
          <w:b/>
          <w:i w:val="false"/>
          <w:caps w:val="false"/>
          <w:smallCaps w:val="false"/>
          <w:sz w:val="20"/>
        </w:rPr>
        <w:t>WASTE MANAGEMENT,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WASTE MANAGEMENT OF CANADA CORPORATION</w:t>
      </w:r>
      <w:r>
        <w:rPr>
          <w:rFonts w:ascii="Times New Roman;Times;Serif" w:hAnsi="Times New Roman;Times;Serif"/>
          <w:b w:val="false"/>
          <w:i w:val="false"/>
          <w:caps w:val="false"/>
          <w:smallCaps w:val="false"/>
          <w:sz w:val="20"/>
        </w:rPr>
        <w:t>, a Nova Scotia unlimited company (“</w:t>
      </w:r>
      <w:r>
        <w:rPr>
          <w:rFonts w:ascii="Times New Roman;Times;Serif" w:hAnsi="Times New Roman;Times;Serif"/>
          <w:b w:val="false"/>
          <w:i w:val="false"/>
          <w:caps w:val="false"/>
          <w:smallCaps w:val="false"/>
          <w:sz w:val="20"/>
          <w:u w:val="single"/>
        </w:rPr>
        <w:t>WMOCC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WM QUEBEC INC.</w:t>
      </w:r>
      <w:r>
        <w:rPr>
          <w:rFonts w:ascii="Times New Roman;Times;Serif" w:hAnsi="Times New Roman;Times;Serif"/>
          <w:b w:val="false"/>
          <w:i w:val="false"/>
          <w:caps w:val="false"/>
          <w:smallCaps w:val="false"/>
          <w:sz w:val="20"/>
        </w:rPr>
        <w:t>, a corporation incorporated under the laws of Canada (“</w:t>
      </w:r>
      <w:r>
        <w:rPr>
          <w:rFonts w:ascii="Times New Roman;Times;Serif" w:hAnsi="Times New Roman;Times;Serif"/>
          <w:b w:val="false"/>
          <w:i w:val="false"/>
          <w:caps w:val="false"/>
          <w:smallCaps w:val="false"/>
          <w:sz w:val="20"/>
          <w:u w:val="single"/>
        </w:rPr>
        <w:t>WMQ</w:t>
      </w:r>
      <w:r>
        <w:rPr>
          <w:rFonts w:ascii="Times New Roman;Times;Serif" w:hAnsi="Times New Roman;Times;Serif"/>
          <w:b w:val="false"/>
          <w:i w:val="false"/>
          <w:caps w:val="false"/>
          <w:smallCaps w:val="false"/>
          <w:sz w:val="20"/>
        </w:rPr>
        <w:t>”, and together with WMOCC, the “</w:t>
      </w:r>
      <w:r>
        <w:rPr>
          <w:rFonts w:ascii="Times New Roman;Times;Serif" w:hAnsi="Times New Roman;Times;Serif"/>
          <w:b w:val="false"/>
          <w:i w:val="false"/>
          <w:caps w:val="false"/>
          <w:smallCaps w:val="false"/>
          <w:sz w:val="20"/>
          <w:u w:val="single"/>
        </w:rPr>
        <w:t>Canadian Borrowers</w:t>
      </w:r>
      <w:r>
        <w:rPr>
          <w:rFonts w:ascii="Times New Roman;Times;Serif" w:hAnsi="Times New Roman;Times;Serif"/>
          <w:b w:val="false"/>
          <w:i w:val="false"/>
          <w:caps w:val="false"/>
          <w:smallCaps w:val="false"/>
          <w:sz w:val="20"/>
        </w:rPr>
        <w:t>”, and the Canadian Borrowers together with the Company,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and each, individually, a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WASTE MANAGEMENT HOLDINGS, INC.</w:t>
      </w:r>
      <w:r>
        <w:rPr>
          <w:rFonts w:ascii="Times New Roman;Times;Serif" w:hAnsi="Times New Roman;Times;Serif"/>
          <w:b w:val="false"/>
          <w:i w:val="false"/>
          <w:caps w:val="false"/>
          <w:smallCaps w:val="false"/>
          <w:sz w:val="20"/>
        </w:rPr>
        <w:t>, a wholly-owned Subsidiary of the Company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BANK OF AMERICA, N.A.</w:t>
      </w:r>
      <w:r>
        <w:rPr>
          <w:rFonts w:ascii="Times New Roman;Times;Serif" w:hAnsi="Times New Roman;Times;Serif"/>
          <w:b w:val="false"/>
          <w:i w:val="false"/>
          <w:caps w:val="false"/>
          <w:smallCaps w:val="false"/>
          <w:sz w:val="20"/>
        </w:rPr>
        <w:t>, in its capacity as administrative agent for the Banks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and the Banks party hereto. Capitalized terms used but not otherwise defined herein have the respective meanings ascribed to them in the Credit Agreement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Borrowers, the Guarantor, the Administrative Agent and the Banks have entered into that certain Seventh Amended and Restated Revolving Credit Agreement dated as of May 8, 2024 (as amended, restated, supplemented or otherwise modified prior to the date hereof immediately prior to the effectiveness of this Amendment, the “</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the Existing Credit Agreement as amended by this Amendment,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pursuant to which the Banks have made available to the Borrowers a revolving credit facility with a swing line sublimit and a letter of credit sublimit;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Borrowers have advised the Administrative Agent and the Banks that they desire to amend certain provisions of the Existing Credit Agreement, and the Administrative Agent and the Majority Banks are willing to effect such amendment on the terms and conditions contained in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further valuable consideration, the receipt and sufficiency of which are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Amendments to the Existing Credit Agreement</w:t>
      </w:r>
      <w:r>
        <w:rPr>
          <w:rFonts w:ascii="Times New Roman;Times;Serif" w:hAnsi="Times New Roman;Times;Serif"/>
          <w:b w:val="false"/>
          <w:i w:val="false"/>
          <w:caps w:val="false"/>
          <w:smallCaps w:val="false"/>
          <w:sz w:val="20"/>
        </w:rPr>
        <w:t>. Subject to and in accordance with the terms and conditions set forth herein and in reliance upon the representations and warranties set forth herein, the parties hereto hereby agree that as of the date hereof: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283"/>
              <w:jc w:val="both"/>
              <w:rPr/>
            </w:pPr>
            <w:r>
              <w:rPr>
                <w:u w:val="single"/>
              </w:rPr>
              <w:t>§1.1</w:t>
            </w:r>
            <w:r>
              <w:rPr/>
              <w:t xml:space="preserve"> of the Existing Credit Agreement is hereby amended by amending and restating the definition of “</w:t>
            </w:r>
            <w:r>
              <w:rPr>
                <w:u w:val="single"/>
              </w:rPr>
              <w:t>Consolidated Earnings Before Interest and Taxes</w:t>
            </w:r>
            <w:r>
              <w:rPr/>
              <w:t>” or “</w:t>
            </w:r>
            <w:r>
              <w:rPr>
                <w:u w:val="single"/>
              </w:rPr>
              <w:t>EBIT</w:t>
            </w:r>
            <w:r>
              <w:rPr/>
              <w:t>” in its entirety to read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Earnings Before Interest and Taxes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EBIT</w:t>
      </w:r>
      <w:r>
        <w:rPr>
          <w:rFonts w:ascii="Times New Roman;Times;Serif" w:hAnsi="Times New Roman;Times;Serif"/>
          <w:b w:val="false"/>
          <w:i w:val="false"/>
          <w:caps w:val="false"/>
          <w:smallCaps w:val="false"/>
          <w:sz w:val="20"/>
        </w:rPr>
        <w:t xml:space="preserve">”. For any period, the Consolidated Net Income (or Deficit) of the Company on a consolidated basis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without duplication, the sum of (1) interest expense, (2) equity in losses (earnings) of unconsolidated entities, (3) income taxes, (4) non-cash write-downs or write-offs of assets, including non-cash losses on the sale of assets outside the ordinary course of business, (5) losses attributable to the extinguishment of Indebtedness, (6) non-cash stock compensation charges, (7) other non-recurring expenses and charges which do not represent a cash item in such period or any future period and (8) EBIT of the businesses acquired by the Company or any of its Subsidiaries (through asset purchases or otherwise) (each an “</w:t>
      </w:r>
      <w:r>
        <w:rPr>
          <w:rFonts w:ascii="Times New Roman;Times;Serif" w:hAnsi="Times New Roman;Times;Serif"/>
          <w:b w:val="false"/>
          <w:i w:val="false"/>
          <w:caps w:val="false"/>
          <w:smallCaps w:val="false"/>
          <w:sz w:val="20"/>
          <w:u w:val="single"/>
        </w:rPr>
        <w:t>Acquired Business</w:t>
      </w:r>
      <w:r>
        <w:rPr>
          <w:rFonts w:ascii="Times New Roman;Times;Serif" w:hAnsi="Times New Roman;Times;Serif"/>
          <w:b w:val="false"/>
          <w:i w:val="false"/>
          <w:caps w:val="false"/>
          <w:smallCaps w:val="false"/>
          <w:sz w:val="20"/>
        </w:rPr>
        <w:t>”) or the Subsidiaries acquired or formed since the beginning of such period (each a “</w:t>
      </w:r>
      <w:r>
        <w:rPr>
          <w:rFonts w:ascii="Times New Roman;Times;Serif" w:hAnsi="Times New Roman;Times;Serif"/>
          <w:b w:val="false"/>
          <w:i w:val="false"/>
          <w:caps w:val="false"/>
          <w:smallCaps w:val="false"/>
          <w:sz w:val="20"/>
          <w:u w:val="single"/>
        </w:rPr>
        <w:t>New Subsidiary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statement identifying all such Acquired Businesses and the EBIT of such Acquired Businesses is delivered to the Banks with the Compliance Certificate for such period, all to the extent that each of items (1) through (7) was deducted in determining Consolidated Net Income (or Deficit) in the relevant period,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non-cash, non-recurring gains, including non-cash gains on the sale of assets outside the ordinary course of business to the extent included in Consolidated Net Income (or Deficit).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u w:val="single"/>
              </w:rPr>
              <w:t>§1.1</w:t>
            </w:r>
            <w:r>
              <w:rPr/>
              <w:t xml:space="preserve"> of the Existing Credit Agreement is hereby amended by amending and restating the definition of “</w:t>
            </w:r>
            <w:r>
              <w:rPr>
                <w:u w:val="single"/>
              </w:rPr>
              <w:t>Consolidated Earnings Before Interest, Taxes, Depreciation and Amortization</w:t>
            </w:r>
            <w:r>
              <w:rPr/>
              <w:t>” or “</w:t>
            </w:r>
            <w:r>
              <w:rPr>
                <w:u w:val="single"/>
              </w:rPr>
              <w:t>EBITDA</w:t>
            </w:r>
            <w:r>
              <w:rPr/>
              <w:t>” in its entirety to read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Earnings Before Interest, Taxes, Depreciation and Amortization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EBITDA</w:t>
      </w:r>
      <w:r>
        <w:rPr>
          <w:rFonts w:ascii="Times New Roman;Times;Serif" w:hAnsi="Times New Roman;Times;Serif"/>
          <w:b w:val="false"/>
          <w:i w:val="false"/>
          <w:caps w:val="false"/>
          <w:smallCaps w:val="false"/>
          <w:sz w:val="20"/>
        </w:rPr>
        <w:t xml:space="preserve">”. For any period, EBIT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(a) depreciation expense, (b) depletion expense, (c) amortization expense, and (d) accretion expense to the extent the same would be included in the calculation of Consolidated Net Income (or Deficit) for such period, determined in accordance with GAAP.</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(c)</w:t>
            </w:r>
          </w:p>
        </w:tc>
        <w:tc>
          <w:tcPr>
            <w:tcW w:w="9925" w:type="dxa"/>
            <w:tcBorders/>
            <w:vAlign w:val="center"/>
          </w:tcPr>
          <w:p>
            <w:pPr>
              <w:pStyle w:val="TableContents"/>
              <w:bidi w:val="0"/>
              <w:spacing w:before="0" w:after="283"/>
              <w:jc w:val="both"/>
              <w:rPr/>
            </w:pPr>
            <w:r>
              <w:rPr>
                <w:u w:val="single"/>
              </w:rPr>
              <w:t>Exhibit C</w:t>
            </w:r>
            <w:r>
              <w:rPr/>
              <w:t xml:space="preserve"> (Form of Compliance Certificate) of the Existing Credit Agreement is hereby amended and restated in its entirety to be in the form of </w:t>
            </w:r>
            <w:r>
              <w:rPr>
                <w:u w:val="single"/>
              </w:rPr>
              <w:t>Annex A</w:t>
            </w:r>
            <w:r>
              <w:rPr/>
              <w:t xml:space="preserve"> to this Amendment.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Conditions Precedent to Amendment</w:t>
      </w:r>
      <w:r>
        <w:rPr>
          <w:rFonts w:ascii="Times New Roman;Times;Serif" w:hAnsi="Times New Roman;Times;Serif"/>
          <w:b w:val="false"/>
          <w:i w:val="false"/>
          <w:caps w:val="false"/>
          <w:smallCaps w:val="false"/>
          <w:sz w:val="20"/>
        </w:rPr>
        <w:t xml:space="preserve">. The effectiveness of this Amendment is subject to (a) the accuracy of the representations and warranties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below on the date hereof, (b) the Administrative Agent’s receipt of counterparts of this Amendment, duly executed and delivered by the Borrowers, the Guarantor, the Administrative Agent and the Majority Banks, and (c) unless waived by the Administrative Agent, the payment of all fees and expenses of the Administrative Agent (including the reasonable fees and expenses of counsel to the Administrative Agent to the extent invoiced prior to the date hereof) in connection with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In order to induce the Administrative Agent and the Banks to enter into this Amendment, each Borrower and the Guarantor represents and warrants to the Administrative Agent and the Banks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 xml:space="preserve">The representations and warranties of such Borrower and the Guarantor (as applicable) contained in </w:t>
            </w:r>
            <w:r>
              <w:rPr>
                <w:u w:val="single"/>
              </w:rPr>
              <w:t>§6</w:t>
            </w:r>
            <w:r>
              <w:rPr/>
              <w:t xml:space="preserve"> of the Credit Agreement and in the other Loan Documents are true and correct in all material respects (except, if a qualifier relating to materiality, Material Adverse Effect or a similar concept applies, such representation or warranty is true and correct in all respects) on and as of the date hereof, except to the extent that such representations and warranties specifically refer to an earlier date, in which case they are true and correct in all material respects (except, if a qualifier relating to materiality, Material Adverse Effect or a similar concept applies, such representation or warranty is true and correct in all respects) as of such earlier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This Amendment has been duly authorized, executed and delivered by, and constitutes a legal, valid and binding obligation of, such Borrower and the Guarantor, except as may be limited by general principles of equity or by the effect of any applicable bankruptcy, insolvency, reorganization, moratorium or similar law affecting creditors’ rights generally.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(c)</w:t>
            </w:r>
          </w:p>
        </w:tc>
        <w:tc>
          <w:tcPr>
            <w:tcW w:w="9926" w:type="dxa"/>
            <w:tcBorders/>
            <w:vAlign w:val="center"/>
          </w:tcPr>
          <w:p>
            <w:pPr>
              <w:pStyle w:val="TableContents"/>
              <w:bidi w:val="0"/>
              <w:spacing w:before="0" w:after="283"/>
              <w:jc w:val="both"/>
              <w:rPr/>
            </w:pPr>
            <w:r>
              <w:rPr/>
              <w:t>No Default or Event of Default has occurred and is continuing as of the date hereof or would result after giving effect to this Amendment and the transactions contemplated hereby.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Amendment, together with the Loan Documents (collectively, the “</w:t>
      </w:r>
      <w:r>
        <w:rPr>
          <w:rFonts w:ascii="Times New Roman;Times;Serif" w:hAnsi="Times New Roman;Times;Serif"/>
          <w:b w:val="false"/>
          <w:i w:val="false"/>
          <w:caps w:val="false"/>
          <w:smallCaps w:val="false"/>
          <w:sz w:val="20"/>
          <w:u w:val="single"/>
        </w:rPr>
        <w:t>Relevant Documents</w:t>
      </w:r>
      <w:r>
        <w:rPr>
          <w:rFonts w:ascii="Times New Roman;Times;Serif" w:hAnsi="Times New Roman;Times;Serif"/>
          <w:b w:val="false"/>
          <w:i w:val="false"/>
          <w:caps w:val="false"/>
          <w:smallCaps w:val="false"/>
          <w:sz w:val="20"/>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and in accordance with </w:t>
      </w:r>
      <w:r>
        <w:rPr>
          <w:rFonts w:ascii="Times New Roman;Times;Serif" w:hAnsi="Times New Roman;Times;Serif"/>
          <w:b w:val="false"/>
          <w:i w:val="false"/>
          <w:caps w:val="false"/>
          <w:smallCaps w:val="false"/>
          <w:sz w:val="20"/>
          <w:u w:val="single"/>
        </w:rPr>
        <w:t>§24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§15.9</w:t>
      </w:r>
      <w:r>
        <w:rPr>
          <w:rFonts w:ascii="Times New Roman;Times;Serif" w:hAnsi="Times New Roman;Times;Serif"/>
          <w:b w:val="false"/>
          <w:i w:val="false"/>
          <w:caps w:val="false"/>
          <w:smallCaps w:val="false"/>
          <w:sz w:val="20"/>
        </w:rPr>
        <w:t xml:space="preserve">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Full Force and Effect of Amendment</w:t>
      </w:r>
      <w:r>
        <w:rPr>
          <w:rFonts w:ascii="Times New Roman;Times;Serif" w:hAnsi="Times New Roman;Times;Serif"/>
          <w:b w:val="false"/>
          <w:i w:val="false"/>
          <w:caps w:val="false"/>
          <w:smallCaps w:val="false"/>
          <w:sz w:val="20"/>
        </w:rPr>
        <w:t>. Except as hereby specifically amended, modified or supplemented, the Credit Agreement and all other Loan Documents are hereby confirmed and ratified in all respects and shall be and remain in full force and effect according to their respective terms. The execution, delivery and performance of this Amendment shall not constitute a waiver of any provision of, or operate as a waiver of any right, power or remedy of any Bank under the Credit Agreement or any of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telecopy, facsimile or other electronic transmission (including .PDF) shall be effective as delivery of a manually executed counterpart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Governing Law; Jurisdiction, Etc.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 xml:space="preserve">This AMENDMENT shall be governed by, and construed in accordance with, the laws of the State of New York, and shall further be subject to the provisions of </w:t>
      </w:r>
      <w:r>
        <w:rPr>
          <w:rFonts w:ascii="Times New Roman;Times;Serif" w:hAnsi="Times New Roman;Times;Serif"/>
          <w:b w:val="false"/>
          <w:i w:val="false"/>
          <w:caps/>
          <w:sz w:val="20"/>
          <w:u w:val="single"/>
        </w:rPr>
        <w:t>§25</w:t>
      </w:r>
      <w:r>
        <w:rPr>
          <w:rFonts w:ascii="Times New Roman;Times;Serif" w:hAnsi="Times New Roman;Times;Serif"/>
          <w:b w:val="false"/>
          <w:i w:val="false"/>
          <w:caps/>
          <w:sz w:val="20"/>
        </w:rPr>
        <w:t xml:space="preserve"> and </w:t>
      </w:r>
      <w:r>
        <w:rPr>
          <w:rFonts w:ascii="Times New Roman;Times;Serif" w:hAnsi="Times New Roman;Times;Serif"/>
          <w:b w:val="false"/>
          <w:i w:val="false"/>
          <w:caps/>
          <w:sz w:val="20"/>
          <w:u w:val="single"/>
        </w:rPr>
        <w:t>§26</w:t>
      </w:r>
      <w:r>
        <w:rPr>
          <w:rFonts w:ascii="Times New Roman;Times;Serif" w:hAnsi="Times New Roman;Times;Serif"/>
          <w:b w:val="false"/>
          <w:i w:val="false"/>
          <w:caps/>
          <w:sz w:val="20"/>
        </w:rPr>
        <w:t xml:space="preserve">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References</w:t>
      </w:r>
      <w:r>
        <w:rPr>
          <w:rFonts w:ascii="Times New Roman;Times;Serif" w:hAnsi="Times New Roman;Times;Serif"/>
          <w:b w:val="false"/>
          <w:i w:val="false"/>
          <w:caps w:val="false"/>
          <w:smallCaps w:val="false"/>
          <w:sz w:val="20"/>
        </w:rPr>
        <w:t>. This Amendment shall constitute a Loan Document and all references in any of the other Loan Documents to the “Credit Agreement” shall mean the Credit Agreement, as amended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This Amendment shall be binding upon and inure to the benefit of the Borrowers, the Administrative Agent, the Banks and their respective successors and assignees to the extent such assignees are permitted assignees as provided in </w:t>
      </w:r>
      <w:r>
        <w:rPr>
          <w:rFonts w:ascii="Times New Roman;Times;Serif" w:hAnsi="Times New Roman;Times;Serif"/>
          <w:b w:val="false"/>
          <w:i w:val="false"/>
          <w:caps/>
          <w:sz w:val="20"/>
          <w:u w:val="single"/>
        </w:rPr>
        <w:t>§20</w:t>
      </w:r>
      <w:r>
        <w:rPr>
          <w:rFonts w:ascii="Times New Roman;Times;Serif" w:hAnsi="Times New Roman;Times;Serif"/>
          <w:b w:val="false"/>
          <w:i w:val="false"/>
          <w:caps w:val="false"/>
          <w:smallCaps w:val="false"/>
          <w:sz w:val="20"/>
        </w:rPr>
        <w:t xml:space="preserve">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provisions of this Amendment are severable and if any one clause or provision hereof shall be held invalid or unenforceable 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Amendment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 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instrument to be made, executed and delivered by their duly authorized officers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6334" w:type="dxa"/>
        <w:jc w:val="left"/>
        <w:tblInd w:w="0" w:type="dxa"/>
        <w:tblLayout w:type="fixed"/>
        <w:tblCellMar>
          <w:top w:w="0" w:type="dxa"/>
          <w:left w:w="0" w:type="dxa"/>
          <w:bottom w:w="0" w:type="dxa"/>
          <w:right w:w="0" w:type="dxa"/>
        </w:tblCellMar>
      </w:tblPr>
      <w:tblGrid>
        <w:gridCol w:w="75"/>
        <w:gridCol w:w="1246"/>
        <w:gridCol w:w="5013"/>
      </w:tblGrid>
      <w:tr>
        <w:trPr/>
        <w:tc>
          <w:tcPr>
            <w:tcW w:w="75" w:type="dxa"/>
            <w:tcBorders/>
            <w:vAlign w:val="center"/>
          </w:tcPr>
          <w:p>
            <w:pPr>
              <w:pStyle w:val="TableContents"/>
              <w:bidi w:val="0"/>
              <w:spacing w:before="0" w:after="283"/>
              <w:jc w:val="left"/>
              <w:rPr/>
            </w:pPr>
            <w:r>
              <w:rPr/>
              <w:t> </w:t>
            </w:r>
          </w:p>
        </w:tc>
        <w:tc>
          <w:tcPr>
            <w:tcW w:w="6259" w:type="dxa"/>
            <w:gridSpan w:val="2"/>
            <w:tcBorders/>
            <w:vAlign w:val="center"/>
          </w:tcPr>
          <w:p>
            <w:pPr>
              <w:pStyle w:val="TableContents"/>
              <w:bidi w:val="0"/>
              <w:spacing w:before="0" w:after="283"/>
              <w:jc w:val="left"/>
              <w:rPr>
                <w:b/>
              </w:rPr>
            </w:pPr>
            <w:r>
              <w:rPr>
                <w:b/>
                <w:u w:val="single"/>
              </w:rPr>
              <w:t>BORROWERS AND GUARANTOR</w:t>
            </w:r>
            <w:r>
              <w:rPr>
                <w:b/>
              </w:rPr>
              <w:t>:</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59" w:type="dxa"/>
            <w:gridSpan w:val="2"/>
            <w:tcBorders/>
            <w:vAlign w:val="center"/>
          </w:tcPr>
          <w:p>
            <w:pPr>
              <w:pStyle w:val="TableContents"/>
              <w:bidi w:val="0"/>
              <w:spacing w:before="0" w:after="283"/>
              <w:jc w:val="left"/>
              <w:rPr>
                <w:b/>
              </w:rPr>
            </w:pPr>
            <w:r>
              <w:rPr>
                <w:b/>
              </w:rPr>
              <w:t>WASTE MANAGEMENT, INC.</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By:</w:t>
            </w:r>
          </w:p>
        </w:tc>
        <w:tc>
          <w:tcPr>
            <w:tcW w:w="5013" w:type="dxa"/>
            <w:tcBorders>
              <w:bottom w:val="single" w:sz="8" w:space="0" w:color="000000"/>
            </w:tcBorders>
            <w:tcMar>
              <w:bottom w:w="28" w:type="dxa"/>
            </w:tcMar>
            <w:vAlign w:val="center"/>
          </w:tcPr>
          <w:p>
            <w:pPr>
              <w:pStyle w:val="TableContents"/>
              <w:bidi w:val="0"/>
              <w:spacing w:before="0" w:after="283"/>
              <w:jc w:val="left"/>
              <w:rPr>
                <w:i/>
              </w:rPr>
            </w:pPr>
            <w:r>
              <w:rPr>
                <w:i/>
              </w:rPr>
              <w:t>/s/ Leslie K. Nagy</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Name:</w:t>
            </w:r>
          </w:p>
        </w:tc>
        <w:tc>
          <w:tcPr>
            <w:tcW w:w="5013" w:type="dxa"/>
            <w:tcBorders/>
            <w:vAlign w:val="center"/>
          </w:tcPr>
          <w:p>
            <w:pPr>
              <w:pStyle w:val="TableContents"/>
              <w:bidi w:val="0"/>
              <w:spacing w:before="0" w:after="283"/>
              <w:jc w:val="left"/>
              <w:rPr/>
            </w:pPr>
            <w:r>
              <w:rPr/>
              <w:t>Leslie K. Nagy</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Title:</w:t>
            </w:r>
          </w:p>
        </w:tc>
        <w:tc>
          <w:tcPr>
            <w:tcW w:w="5013" w:type="dxa"/>
            <w:tcBorders/>
            <w:vAlign w:val="center"/>
          </w:tcPr>
          <w:p>
            <w:pPr>
              <w:pStyle w:val="TableContents"/>
              <w:bidi w:val="0"/>
              <w:spacing w:before="0" w:after="283"/>
              <w:jc w:val="left"/>
              <w:rPr/>
            </w:pPr>
            <w:r>
              <w:rPr/>
              <w:t>Vice President &amp; Treasurer</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59" w:type="dxa"/>
            <w:gridSpan w:val="2"/>
            <w:tcBorders/>
            <w:vAlign w:val="center"/>
          </w:tcPr>
          <w:p>
            <w:pPr>
              <w:pStyle w:val="TableContents"/>
              <w:bidi w:val="0"/>
              <w:spacing w:before="0" w:after="283"/>
              <w:jc w:val="left"/>
              <w:rPr>
                <w:b/>
                <w:caps/>
              </w:rPr>
            </w:pPr>
            <w:r>
              <w:rPr>
                <w:b/>
                <w:caps/>
              </w:rPr>
              <w:t>Waste Management of Canada Corporation</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By:</w:t>
            </w:r>
          </w:p>
        </w:tc>
        <w:tc>
          <w:tcPr>
            <w:tcW w:w="5013" w:type="dxa"/>
            <w:tcBorders>
              <w:bottom w:val="single" w:sz="8" w:space="0" w:color="000000"/>
            </w:tcBorders>
            <w:tcMar>
              <w:bottom w:w="28" w:type="dxa"/>
            </w:tcMar>
            <w:vAlign w:val="center"/>
          </w:tcPr>
          <w:p>
            <w:pPr>
              <w:pStyle w:val="TableContents"/>
              <w:bidi w:val="0"/>
              <w:spacing w:before="0" w:after="283"/>
              <w:jc w:val="left"/>
              <w:rPr>
                <w:i/>
              </w:rPr>
            </w:pPr>
            <w:r>
              <w:rPr>
                <w:i/>
              </w:rPr>
              <w:t>/s/ Leslie K. Nagy</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Name:</w:t>
            </w:r>
          </w:p>
        </w:tc>
        <w:tc>
          <w:tcPr>
            <w:tcW w:w="5013" w:type="dxa"/>
            <w:tcBorders/>
            <w:vAlign w:val="center"/>
          </w:tcPr>
          <w:p>
            <w:pPr>
              <w:pStyle w:val="TableContents"/>
              <w:bidi w:val="0"/>
              <w:spacing w:before="0" w:after="283"/>
              <w:jc w:val="left"/>
              <w:rPr/>
            </w:pPr>
            <w:r>
              <w:rPr/>
              <w:t>Leslie K. Nagy</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Title:</w:t>
            </w:r>
          </w:p>
        </w:tc>
        <w:tc>
          <w:tcPr>
            <w:tcW w:w="5013" w:type="dxa"/>
            <w:tcBorders/>
            <w:vAlign w:val="center"/>
          </w:tcPr>
          <w:p>
            <w:pPr>
              <w:pStyle w:val="TableContents"/>
              <w:bidi w:val="0"/>
              <w:spacing w:before="0" w:after="283"/>
              <w:jc w:val="left"/>
              <w:rPr/>
            </w:pPr>
            <w:r>
              <w:rPr/>
              <w:t>Vice President &amp; Treasurer</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59" w:type="dxa"/>
            <w:gridSpan w:val="2"/>
            <w:tcBorders/>
            <w:vAlign w:val="center"/>
          </w:tcPr>
          <w:p>
            <w:pPr>
              <w:pStyle w:val="TableContents"/>
              <w:bidi w:val="0"/>
              <w:spacing w:before="0" w:after="283"/>
              <w:jc w:val="left"/>
              <w:rPr>
                <w:b/>
                <w:caps/>
              </w:rPr>
            </w:pPr>
            <w:r>
              <w:rPr>
                <w:b/>
                <w:caps/>
              </w:rPr>
              <w:t>WM Quebec INC.</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By:</w:t>
            </w:r>
          </w:p>
        </w:tc>
        <w:tc>
          <w:tcPr>
            <w:tcW w:w="5013" w:type="dxa"/>
            <w:tcBorders>
              <w:bottom w:val="single" w:sz="8" w:space="0" w:color="000000"/>
            </w:tcBorders>
            <w:tcMar>
              <w:bottom w:w="28" w:type="dxa"/>
            </w:tcMar>
            <w:vAlign w:val="center"/>
          </w:tcPr>
          <w:p>
            <w:pPr>
              <w:pStyle w:val="TableContents"/>
              <w:bidi w:val="0"/>
              <w:spacing w:before="0" w:after="283"/>
              <w:jc w:val="left"/>
              <w:rPr>
                <w:i/>
              </w:rPr>
            </w:pPr>
            <w:r>
              <w:rPr>
                <w:i/>
              </w:rPr>
              <w:t>/s/ Leslie K. Nagy</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Name:</w:t>
            </w:r>
          </w:p>
        </w:tc>
        <w:tc>
          <w:tcPr>
            <w:tcW w:w="5013" w:type="dxa"/>
            <w:tcBorders/>
            <w:vAlign w:val="center"/>
          </w:tcPr>
          <w:p>
            <w:pPr>
              <w:pStyle w:val="TableContents"/>
              <w:bidi w:val="0"/>
              <w:spacing w:before="0" w:after="283"/>
              <w:jc w:val="left"/>
              <w:rPr/>
            </w:pPr>
            <w:r>
              <w:rPr/>
              <w:t>Leslie K. Nagy</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Title:</w:t>
            </w:r>
          </w:p>
        </w:tc>
        <w:tc>
          <w:tcPr>
            <w:tcW w:w="5013" w:type="dxa"/>
            <w:tcBorders/>
            <w:vAlign w:val="center"/>
          </w:tcPr>
          <w:p>
            <w:pPr>
              <w:pStyle w:val="TableContents"/>
              <w:bidi w:val="0"/>
              <w:spacing w:before="0" w:after="283"/>
              <w:jc w:val="left"/>
              <w:rPr/>
            </w:pPr>
            <w:r>
              <w:rPr/>
              <w:t>Vice President &amp; Treasurer</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59" w:type="dxa"/>
            <w:gridSpan w:val="2"/>
            <w:tcBorders/>
            <w:vAlign w:val="center"/>
          </w:tcPr>
          <w:p>
            <w:pPr>
              <w:pStyle w:val="TableContents"/>
              <w:bidi w:val="0"/>
              <w:spacing w:before="0" w:after="283"/>
              <w:jc w:val="left"/>
              <w:rPr>
                <w:b/>
              </w:rPr>
            </w:pPr>
            <w:r>
              <w:rPr>
                <w:b/>
              </w:rPr>
              <w:t>WASTE MANAGEMENT HOLDINGS, INC.</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 </w:t>
            </w:r>
          </w:p>
        </w:tc>
        <w:tc>
          <w:tcPr>
            <w:tcW w:w="50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By:</w:t>
            </w:r>
          </w:p>
        </w:tc>
        <w:tc>
          <w:tcPr>
            <w:tcW w:w="5013" w:type="dxa"/>
            <w:tcBorders>
              <w:bottom w:val="single" w:sz="8" w:space="0" w:color="000000"/>
            </w:tcBorders>
            <w:tcMar>
              <w:bottom w:w="28" w:type="dxa"/>
            </w:tcMar>
            <w:vAlign w:val="center"/>
          </w:tcPr>
          <w:p>
            <w:pPr>
              <w:pStyle w:val="TableContents"/>
              <w:bidi w:val="0"/>
              <w:spacing w:before="0" w:after="283"/>
              <w:jc w:val="left"/>
              <w:rPr>
                <w:i/>
              </w:rPr>
            </w:pPr>
            <w:r>
              <w:rPr>
                <w:i/>
              </w:rPr>
              <w:t>/s/ Leslie K. Nagy</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Name:</w:t>
            </w:r>
          </w:p>
        </w:tc>
        <w:tc>
          <w:tcPr>
            <w:tcW w:w="5013" w:type="dxa"/>
            <w:tcBorders/>
            <w:vAlign w:val="center"/>
          </w:tcPr>
          <w:p>
            <w:pPr>
              <w:pStyle w:val="TableContents"/>
              <w:bidi w:val="0"/>
              <w:spacing w:before="0" w:after="283"/>
              <w:jc w:val="left"/>
              <w:rPr/>
            </w:pPr>
            <w:r>
              <w:rPr/>
              <w:t>Leslie K. Nagy</w:t>
            </w:r>
          </w:p>
        </w:tc>
      </w:tr>
      <w:tr>
        <w:trPr/>
        <w:tc>
          <w:tcPr>
            <w:tcW w:w="75"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left"/>
              <w:rPr/>
            </w:pPr>
            <w:r>
              <w:rPr/>
              <w:t>Title:</w:t>
            </w:r>
          </w:p>
        </w:tc>
        <w:tc>
          <w:tcPr>
            <w:tcW w:w="5013" w:type="dxa"/>
            <w:tcBorders/>
            <w:vAlign w:val="center"/>
          </w:tcPr>
          <w:p>
            <w:pPr>
              <w:pStyle w:val="TableContents"/>
              <w:bidi w:val="0"/>
              <w:spacing w:before="0" w:after="283"/>
              <w:jc w:val="left"/>
              <w:rPr/>
            </w:pPr>
            <w:r>
              <w:rPr/>
              <w:t>Vice President &amp;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Waste Management, Inc. </w:t>
        <w:br/>
        <w:t>Amendment No. 2 to Credit Agreement</w:t>
        <w:b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79" w:type="dxa"/>
        <w:jc w:val="left"/>
        <w:tblInd w:w="0" w:type="dxa"/>
        <w:tblLayout w:type="fixed"/>
        <w:tblCellMar>
          <w:top w:w="0" w:type="dxa"/>
          <w:left w:w="0" w:type="dxa"/>
          <w:bottom w:w="0" w:type="dxa"/>
          <w:right w:w="0" w:type="dxa"/>
        </w:tblCellMar>
      </w:tblPr>
      <w:tblGrid>
        <w:gridCol w:w="75"/>
        <w:gridCol w:w="1281"/>
        <w:gridCol w:w="4123"/>
      </w:tblGrid>
      <w:tr>
        <w:trPr/>
        <w:tc>
          <w:tcPr>
            <w:tcW w:w="75" w:type="dxa"/>
            <w:tcBorders/>
            <w:vAlign w:val="center"/>
          </w:tcPr>
          <w:p>
            <w:pPr>
              <w:pStyle w:val="TableContents"/>
              <w:bidi w:val="0"/>
              <w:spacing w:before="0" w:after="283"/>
              <w:jc w:val="left"/>
              <w:rPr/>
            </w:pPr>
            <w:r>
              <w:rPr/>
              <w:t> </w:t>
            </w:r>
          </w:p>
        </w:tc>
        <w:tc>
          <w:tcPr>
            <w:tcW w:w="5404" w:type="dxa"/>
            <w:gridSpan w:val="2"/>
            <w:tcBorders/>
            <w:vAlign w:val="center"/>
          </w:tcPr>
          <w:p>
            <w:pPr>
              <w:pStyle w:val="TableContents"/>
              <w:bidi w:val="0"/>
              <w:spacing w:before="0" w:after="283"/>
              <w:jc w:val="left"/>
              <w:rPr>
                <w:b/>
              </w:rPr>
            </w:pPr>
            <w:r>
              <w:rPr>
                <w:b/>
                <w:u w:val="single"/>
              </w:rPr>
              <w:t>ADMINISTRATIVE AGENT</w:t>
            </w:r>
            <w:r>
              <w:rPr>
                <w:b/>
              </w:rPr>
              <w:t>:</w:t>
            </w:r>
          </w:p>
        </w:tc>
      </w:tr>
      <w:tr>
        <w:trPr/>
        <w:tc>
          <w:tcPr>
            <w:tcW w:w="75"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left"/>
              <w:rPr/>
            </w:pPr>
            <w:r>
              <w:rPr/>
              <w:t> </w:t>
            </w:r>
          </w:p>
        </w:tc>
        <w:tc>
          <w:tcPr>
            <w:tcW w:w="41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04" w:type="dxa"/>
            <w:gridSpan w:val="2"/>
            <w:tcBorders/>
            <w:vAlign w:val="center"/>
          </w:tcPr>
          <w:p>
            <w:pPr>
              <w:pStyle w:val="TableContents"/>
              <w:bidi w:val="0"/>
              <w:spacing w:before="0" w:after="283"/>
              <w:jc w:val="left"/>
              <w:rPr/>
            </w:pPr>
            <w:r>
              <w:rPr>
                <w:b/>
              </w:rPr>
              <w:t xml:space="preserve">BANK OF AMERICA, N.A., </w:t>
            </w:r>
            <w:r>
              <w:rPr/>
              <w:t>as Administrative Agent</w:t>
            </w:r>
          </w:p>
        </w:tc>
      </w:tr>
      <w:tr>
        <w:trPr/>
        <w:tc>
          <w:tcPr>
            <w:tcW w:w="75"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left"/>
              <w:rPr/>
            </w:pPr>
            <w:r>
              <w:rPr/>
              <w:t> </w:t>
            </w:r>
          </w:p>
        </w:tc>
        <w:tc>
          <w:tcPr>
            <w:tcW w:w="41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left"/>
              <w:rPr/>
            </w:pPr>
            <w:r>
              <w:rPr/>
              <w:t>By:</w:t>
            </w:r>
          </w:p>
        </w:tc>
        <w:tc>
          <w:tcPr>
            <w:tcW w:w="4123" w:type="dxa"/>
            <w:tcBorders>
              <w:bottom w:val="single" w:sz="8" w:space="0" w:color="000000"/>
            </w:tcBorders>
            <w:tcMar>
              <w:bottom w:w="28" w:type="dxa"/>
            </w:tcMar>
            <w:vAlign w:val="center"/>
          </w:tcPr>
          <w:p>
            <w:pPr>
              <w:pStyle w:val="TableContents"/>
              <w:bidi w:val="0"/>
              <w:spacing w:before="0" w:after="283"/>
              <w:jc w:val="left"/>
              <w:rPr>
                <w:i/>
              </w:rPr>
            </w:pPr>
            <w:r>
              <w:rPr>
                <w:i/>
              </w:rPr>
              <w:t>/s/ Michael Contreras</w:t>
            </w:r>
          </w:p>
        </w:tc>
      </w:tr>
      <w:tr>
        <w:trPr/>
        <w:tc>
          <w:tcPr>
            <w:tcW w:w="75"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left"/>
              <w:rPr/>
            </w:pPr>
            <w:r>
              <w:rPr/>
              <w:t>Name:</w:t>
            </w:r>
          </w:p>
        </w:tc>
        <w:tc>
          <w:tcPr>
            <w:tcW w:w="4123" w:type="dxa"/>
            <w:tcBorders/>
            <w:vAlign w:val="center"/>
          </w:tcPr>
          <w:p>
            <w:pPr>
              <w:pStyle w:val="TableContents"/>
              <w:bidi w:val="0"/>
              <w:spacing w:before="0" w:after="283"/>
              <w:jc w:val="left"/>
              <w:rPr/>
            </w:pPr>
            <w:r>
              <w:rPr/>
              <w:t>Michael Contreras</w:t>
            </w:r>
          </w:p>
        </w:tc>
      </w:tr>
      <w:tr>
        <w:trPr/>
        <w:tc>
          <w:tcPr>
            <w:tcW w:w="75"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left"/>
              <w:rPr/>
            </w:pPr>
            <w:r>
              <w:rPr/>
              <w:t>Title:</w:t>
            </w:r>
          </w:p>
        </w:tc>
        <w:tc>
          <w:tcPr>
            <w:tcW w:w="4123" w:type="dxa"/>
            <w:tcBorders/>
            <w:vAlign w:val="center"/>
          </w:tcPr>
          <w:p>
            <w:pPr>
              <w:pStyle w:val="TableContents"/>
              <w:bidi w:val="0"/>
              <w:spacing w:before="0" w:after="283"/>
              <w:jc w:val="left"/>
              <w:rPr/>
            </w:pPr>
            <w:r>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Waste Management, Inc. </w:t>
        <w:br/>
        <w:t>Amendment No. 2 to Credit Agreement</w:t>
        <w:b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909" w:type="dxa"/>
        <w:jc w:val="left"/>
        <w:tblInd w:w="0" w:type="dxa"/>
        <w:tblLayout w:type="fixed"/>
        <w:tblCellMar>
          <w:top w:w="0" w:type="dxa"/>
          <w:left w:w="0" w:type="dxa"/>
          <w:bottom w:w="0" w:type="dxa"/>
          <w:right w:w="0" w:type="dxa"/>
        </w:tblCellMar>
      </w:tblPr>
      <w:tblGrid>
        <w:gridCol w:w="75"/>
        <w:gridCol w:w="1858"/>
        <w:gridCol w:w="5976"/>
      </w:tblGrid>
      <w:tr>
        <w:trPr/>
        <w:tc>
          <w:tcPr>
            <w:tcW w:w="75" w:type="dxa"/>
            <w:tcBorders/>
            <w:vAlign w:val="center"/>
          </w:tcPr>
          <w:p>
            <w:pPr>
              <w:pStyle w:val="TableContents"/>
              <w:bidi w:val="0"/>
              <w:spacing w:before="0" w:after="283"/>
              <w:jc w:val="left"/>
              <w:rPr/>
            </w:pPr>
            <w:r>
              <w:rPr/>
              <w:t> </w:t>
            </w:r>
          </w:p>
        </w:tc>
        <w:tc>
          <w:tcPr>
            <w:tcW w:w="7834" w:type="dxa"/>
            <w:gridSpan w:val="2"/>
            <w:tcBorders/>
            <w:vAlign w:val="center"/>
          </w:tcPr>
          <w:p>
            <w:pPr>
              <w:pStyle w:val="TableContents"/>
              <w:bidi w:val="0"/>
              <w:spacing w:before="0" w:after="283"/>
              <w:jc w:val="left"/>
              <w:rPr>
                <w:b/>
              </w:rPr>
            </w:pPr>
            <w:r>
              <w:rPr>
                <w:b/>
                <w:u w:val="single"/>
              </w:rPr>
              <w:t>THE BANKS</w:t>
            </w:r>
            <w:r>
              <w:rPr>
                <w:b/>
              </w:rPr>
              <w:t>:</w:t>
            </w:r>
          </w:p>
        </w:tc>
      </w:tr>
      <w:tr>
        <w:trPr/>
        <w:tc>
          <w:tcPr>
            <w:tcW w:w="75"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283"/>
              <w:jc w:val="left"/>
              <w:rPr/>
            </w:pPr>
            <w:r>
              <w:rPr/>
              <w:t> </w:t>
            </w:r>
          </w:p>
        </w:tc>
        <w:tc>
          <w:tcPr>
            <w:tcW w:w="59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4" w:type="dxa"/>
            <w:gridSpan w:val="2"/>
            <w:tcBorders/>
            <w:vAlign w:val="center"/>
          </w:tcPr>
          <w:p>
            <w:pPr>
              <w:pStyle w:val="TableContents"/>
              <w:bidi w:val="0"/>
              <w:spacing w:before="0" w:after="283"/>
              <w:jc w:val="both"/>
              <w:rPr/>
            </w:pPr>
            <w:r>
              <w:rPr>
                <w:b/>
              </w:rPr>
              <w:t xml:space="preserve">BANK OF AMERICA, N.A., </w:t>
            </w:r>
            <w:r>
              <w:rPr/>
              <w:t>as a Bank, Swing Line Bank and an Issuing Bank</w:t>
            </w:r>
          </w:p>
        </w:tc>
      </w:tr>
      <w:tr>
        <w:trPr/>
        <w:tc>
          <w:tcPr>
            <w:tcW w:w="75"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283"/>
              <w:jc w:val="left"/>
              <w:rPr/>
            </w:pPr>
            <w:r>
              <w:rPr/>
              <w:t> </w:t>
            </w:r>
          </w:p>
        </w:tc>
        <w:tc>
          <w:tcPr>
            <w:tcW w:w="59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283"/>
              <w:jc w:val="left"/>
              <w:rPr/>
            </w:pPr>
            <w:r>
              <w:rPr/>
              <w:t>By:</w:t>
            </w:r>
          </w:p>
        </w:tc>
        <w:tc>
          <w:tcPr>
            <w:tcW w:w="5976" w:type="dxa"/>
            <w:tcBorders>
              <w:bottom w:val="single" w:sz="8" w:space="0" w:color="000000"/>
            </w:tcBorders>
            <w:tcMar>
              <w:bottom w:w="28" w:type="dxa"/>
            </w:tcMar>
            <w:vAlign w:val="center"/>
          </w:tcPr>
          <w:p>
            <w:pPr>
              <w:pStyle w:val="TableContents"/>
              <w:bidi w:val="0"/>
              <w:spacing w:before="0" w:after="283"/>
              <w:jc w:val="left"/>
              <w:rPr>
                <w:i/>
              </w:rPr>
            </w:pPr>
            <w:r>
              <w:rPr>
                <w:i/>
              </w:rPr>
              <w:t>/s/ Michael Contreras</w:t>
            </w:r>
          </w:p>
        </w:tc>
      </w:tr>
      <w:tr>
        <w:trPr/>
        <w:tc>
          <w:tcPr>
            <w:tcW w:w="75"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283"/>
              <w:jc w:val="left"/>
              <w:rPr/>
            </w:pPr>
            <w:r>
              <w:rPr/>
              <w:t>Name:</w:t>
            </w:r>
          </w:p>
        </w:tc>
        <w:tc>
          <w:tcPr>
            <w:tcW w:w="5976" w:type="dxa"/>
            <w:tcBorders/>
            <w:vAlign w:val="center"/>
          </w:tcPr>
          <w:p>
            <w:pPr>
              <w:pStyle w:val="TableContents"/>
              <w:bidi w:val="0"/>
              <w:spacing w:before="0" w:after="283"/>
              <w:jc w:val="left"/>
              <w:rPr/>
            </w:pPr>
            <w:r>
              <w:rPr/>
              <w:t>Michael Contreras</w:t>
            </w:r>
          </w:p>
        </w:tc>
      </w:tr>
      <w:tr>
        <w:trPr/>
        <w:tc>
          <w:tcPr>
            <w:tcW w:w="75" w:type="dxa"/>
            <w:tcBorders/>
            <w:vAlign w:val="center"/>
          </w:tcPr>
          <w:p>
            <w:pPr>
              <w:pStyle w:val="TableContents"/>
              <w:bidi w:val="0"/>
              <w:spacing w:before="0" w:after="283"/>
              <w:jc w:val="left"/>
              <w:rPr/>
            </w:pPr>
            <w:r>
              <w:rPr/>
              <w:t> </w:t>
            </w:r>
          </w:p>
        </w:tc>
        <w:tc>
          <w:tcPr>
            <w:tcW w:w="1858" w:type="dxa"/>
            <w:tcBorders/>
            <w:vAlign w:val="center"/>
          </w:tcPr>
          <w:p>
            <w:pPr>
              <w:pStyle w:val="TableContents"/>
              <w:bidi w:val="0"/>
              <w:spacing w:before="0" w:after="283"/>
              <w:jc w:val="left"/>
              <w:rPr/>
            </w:pPr>
            <w:r>
              <w:rPr/>
              <w:t>Title:</w:t>
            </w:r>
          </w:p>
        </w:tc>
        <w:tc>
          <w:tcPr>
            <w:tcW w:w="5976" w:type="dxa"/>
            <w:tcBorders/>
            <w:vAlign w:val="center"/>
          </w:tcPr>
          <w:p>
            <w:pPr>
              <w:pStyle w:val="TableContents"/>
              <w:bidi w:val="0"/>
              <w:spacing w:before="0" w:after="283"/>
              <w:jc w:val="left"/>
              <w:rPr/>
            </w:pPr>
            <w:r>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Waste Management, Inc. </w:t>
        <w:br/>
        <w:t>Amendment No. 2 to Credit Agreement</w:t>
        <w:br/>
        <w:t>Signature Page</w:t>
      </w:r>
    </w:p>
    <w:p>
      <w:pPr>
        <w:pStyle w:val="TextBody"/>
        <w:bidi w:val="0"/>
        <w:spacing w:before="0" w:after="0"/>
        <w:jc w:val="center"/>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7399" w:type="dxa"/>
        <w:jc w:val="left"/>
        <w:tblInd w:w="0" w:type="dxa"/>
        <w:tblLayout w:type="fixed"/>
        <w:tblCellMar>
          <w:top w:w="0" w:type="dxa"/>
          <w:left w:w="0" w:type="dxa"/>
          <w:bottom w:w="0" w:type="dxa"/>
          <w:right w:w="0" w:type="dxa"/>
        </w:tblCellMar>
      </w:tblPr>
      <w:tblGrid>
        <w:gridCol w:w="75"/>
        <w:gridCol w:w="1737"/>
        <w:gridCol w:w="5587"/>
      </w:tblGrid>
      <w:tr>
        <w:trPr/>
        <w:tc>
          <w:tcPr>
            <w:tcW w:w="75" w:type="dxa"/>
            <w:tcBorders/>
            <w:vAlign w:val="center"/>
          </w:tcPr>
          <w:p>
            <w:pPr>
              <w:pStyle w:val="TableContents"/>
              <w:bidi w:val="0"/>
              <w:spacing w:before="0" w:after="283"/>
              <w:jc w:val="left"/>
              <w:rPr/>
            </w:pPr>
            <w:r>
              <w:rPr/>
              <w:t> </w:t>
            </w:r>
          </w:p>
        </w:tc>
        <w:tc>
          <w:tcPr>
            <w:tcW w:w="7324" w:type="dxa"/>
            <w:gridSpan w:val="2"/>
            <w:tcBorders/>
            <w:vAlign w:val="center"/>
          </w:tcPr>
          <w:p>
            <w:pPr>
              <w:pStyle w:val="TableContents"/>
              <w:bidi w:val="0"/>
              <w:spacing w:before="0" w:after="283"/>
              <w:jc w:val="left"/>
              <w:rPr/>
            </w:pPr>
            <w:r>
              <w:rPr>
                <w:b/>
              </w:rPr>
              <w:t xml:space="preserve">BANK OF AMERICA, N.A., </w:t>
            </w:r>
            <w:r>
              <w:rPr/>
              <w:t>acting through its Canada Branch, as a Bank</w:t>
            </w:r>
          </w:p>
        </w:tc>
      </w:tr>
      <w:tr>
        <w:trPr/>
        <w:tc>
          <w:tcPr>
            <w:tcW w:w="75" w:type="dxa"/>
            <w:tcBorders/>
            <w:vAlign w:val="center"/>
          </w:tcPr>
          <w:p>
            <w:pPr>
              <w:pStyle w:val="TableContents"/>
              <w:bidi w:val="0"/>
              <w:spacing w:before="0" w:after="283"/>
              <w:jc w:val="left"/>
              <w:rPr/>
            </w:pPr>
            <w:r>
              <w:rPr/>
              <w:t> </w:t>
            </w:r>
          </w:p>
        </w:tc>
        <w:tc>
          <w:tcPr>
            <w:tcW w:w="1737" w:type="dxa"/>
            <w:tcBorders/>
            <w:vAlign w:val="center"/>
          </w:tcPr>
          <w:p>
            <w:pPr>
              <w:pStyle w:val="TableContents"/>
              <w:bidi w:val="0"/>
              <w:spacing w:before="0" w:after="283"/>
              <w:jc w:val="left"/>
              <w:rPr/>
            </w:pPr>
            <w:r>
              <w:rPr/>
              <w:t> </w:t>
            </w:r>
          </w:p>
        </w:tc>
        <w:tc>
          <w:tcPr>
            <w:tcW w:w="558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37" w:type="dxa"/>
            <w:tcBorders/>
            <w:vAlign w:val="center"/>
          </w:tcPr>
          <w:p>
            <w:pPr>
              <w:pStyle w:val="TableContents"/>
              <w:bidi w:val="0"/>
              <w:spacing w:before="0" w:after="283"/>
              <w:jc w:val="left"/>
              <w:rPr/>
            </w:pPr>
            <w:r>
              <w:rPr/>
              <w:t>By:</w:t>
            </w:r>
          </w:p>
        </w:tc>
        <w:tc>
          <w:tcPr>
            <w:tcW w:w="5587" w:type="dxa"/>
            <w:tcBorders>
              <w:bottom w:val="single" w:sz="8" w:space="0" w:color="000000"/>
            </w:tcBorders>
            <w:tcMar>
              <w:bottom w:w="28" w:type="dxa"/>
            </w:tcMar>
            <w:vAlign w:val="center"/>
          </w:tcPr>
          <w:p>
            <w:pPr>
              <w:pStyle w:val="TableContents"/>
              <w:bidi w:val="0"/>
              <w:spacing w:before="0" w:after="283"/>
              <w:jc w:val="left"/>
              <w:rPr>
                <w:i/>
              </w:rPr>
            </w:pPr>
            <w:r>
              <w:rPr>
                <w:i/>
              </w:rPr>
              <w:t>/s/ Michael Contreras</w:t>
            </w:r>
          </w:p>
        </w:tc>
      </w:tr>
      <w:tr>
        <w:trPr/>
        <w:tc>
          <w:tcPr>
            <w:tcW w:w="75" w:type="dxa"/>
            <w:tcBorders/>
            <w:vAlign w:val="center"/>
          </w:tcPr>
          <w:p>
            <w:pPr>
              <w:pStyle w:val="TableContents"/>
              <w:bidi w:val="0"/>
              <w:spacing w:before="0" w:after="283"/>
              <w:jc w:val="left"/>
              <w:rPr/>
            </w:pPr>
            <w:r>
              <w:rPr/>
              <w:t> </w:t>
            </w:r>
          </w:p>
        </w:tc>
        <w:tc>
          <w:tcPr>
            <w:tcW w:w="1737" w:type="dxa"/>
            <w:tcBorders/>
            <w:vAlign w:val="center"/>
          </w:tcPr>
          <w:p>
            <w:pPr>
              <w:pStyle w:val="TableContents"/>
              <w:bidi w:val="0"/>
              <w:spacing w:before="0" w:after="283"/>
              <w:jc w:val="left"/>
              <w:rPr/>
            </w:pPr>
            <w:r>
              <w:rPr/>
              <w:t>Name:</w:t>
            </w:r>
          </w:p>
        </w:tc>
        <w:tc>
          <w:tcPr>
            <w:tcW w:w="5587" w:type="dxa"/>
            <w:tcBorders/>
            <w:vAlign w:val="center"/>
          </w:tcPr>
          <w:p>
            <w:pPr>
              <w:pStyle w:val="TableContents"/>
              <w:bidi w:val="0"/>
              <w:spacing w:before="0" w:after="283"/>
              <w:jc w:val="left"/>
              <w:rPr/>
            </w:pPr>
            <w:r>
              <w:rPr/>
              <w:t>Michael Contreras</w:t>
            </w:r>
          </w:p>
        </w:tc>
      </w:tr>
      <w:tr>
        <w:trPr/>
        <w:tc>
          <w:tcPr>
            <w:tcW w:w="75" w:type="dxa"/>
            <w:tcBorders/>
            <w:vAlign w:val="center"/>
          </w:tcPr>
          <w:p>
            <w:pPr>
              <w:pStyle w:val="TableContents"/>
              <w:bidi w:val="0"/>
              <w:spacing w:before="0" w:after="283"/>
              <w:jc w:val="left"/>
              <w:rPr/>
            </w:pPr>
            <w:r>
              <w:rPr/>
              <w:t> </w:t>
            </w:r>
          </w:p>
        </w:tc>
        <w:tc>
          <w:tcPr>
            <w:tcW w:w="1737" w:type="dxa"/>
            <w:tcBorders/>
            <w:vAlign w:val="center"/>
          </w:tcPr>
          <w:p>
            <w:pPr>
              <w:pStyle w:val="TableContents"/>
              <w:bidi w:val="0"/>
              <w:spacing w:before="0" w:after="283"/>
              <w:jc w:val="left"/>
              <w:rPr/>
            </w:pPr>
            <w:r>
              <w:rPr/>
              <w:t>Title:</w:t>
            </w:r>
          </w:p>
        </w:tc>
        <w:tc>
          <w:tcPr>
            <w:tcW w:w="5587" w:type="dxa"/>
            <w:tcBorders/>
            <w:vAlign w:val="center"/>
          </w:tcPr>
          <w:p>
            <w:pPr>
              <w:pStyle w:val="TableContents"/>
              <w:bidi w:val="0"/>
              <w:spacing w:before="0" w:after="283"/>
              <w:jc w:val="left"/>
              <w:rPr/>
            </w:pPr>
            <w:r>
              <w:rPr/>
              <w:t>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Waste Management, Inc. </w:t>
        <w:br/>
        <w:t>Amendment No. 2 to Credit Agreement</w:t>
        <w:br/>
        <w:t>Signature Page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5539" w:type="dxa"/>
        <w:jc w:val="left"/>
        <w:tblInd w:w="0" w:type="dxa"/>
        <w:tblLayout w:type="fixed"/>
        <w:tblCellMar>
          <w:top w:w="0" w:type="dxa"/>
          <w:left w:w="0" w:type="dxa"/>
          <w:bottom w:w="0" w:type="dxa"/>
          <w:right w:w="0" w:type="dxa"/>
        </w:tblCellMar>
      </w:tblPr>
      <w:tblGrid>
        <w:gridCol w:w="75"/>
        <w:gridCol w:w="1445"/>
        <w:gridCol w:w="4019"/>
      </w:tblGrid>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JPMORGAN CHASE BANK, N.A.</w:t>
            </w:r>
            <w:r>
              <w:rPr>
                <w:rFonts w:ascii="Times New Roman;Times;Serif" w:hAnsi="Times New Roman;Times;Serif"/>
                <w:sz w:val="20"/>
              </w:rPr>
              <w:t>, as a Bank and an Issuing Bank</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4019" w:type="dxa"/>
            <w:tcBorders>
              <w:bottom w:val="single" w:sz="8" w:space="0" w:color="000000"/>
            </w:tcBorders>
            <w:tcMar>
              <w:bottom w:w="28" w:type="dxa"/>
            </w:tcMar>
            <w:vAlign w:val="center"/>
          </w:tcPr>
          <w:p>
            <w:pPr>
              <w:pStyle w:val="TableContents"/>
              <w:bidi w:val="0"/>
              <w:spacing w:before="0" w:after="283"/>
              <w:jc w:val="both"/>
              <w:rPr>
                <w:i/>
              </w:rPr>
            </w:pPr>
            <w:r>
              <w:rPr>
                <w:i/>
              </w:rPr>
              <w:t>/s/ Oswin Joseph</w:t>
            </w:r>
          </w:p>
        </w:tc>
      </w:tr>
      <w:tr>
        <w:trPr/>
        <w:tc>
          <w:tcPr>
            <w:tcW w:w="75" w:type="dxa"/>
            <w:tcBorders/>
            <w:vAlign w:val="center"/>
          </w:tcPr>
          <w:p>
            <w:pPr>
              <w:pStyle w:val="TableContents"/>
              <w:bidi w:val="0"/>
              <w:spacing w:before="0" w:after="283"/>
              <w:jc w:val="both"/>
              <w:rPr/>
            </w:pPr>
            <w:r>
              <w:rPr/>
              <w:t> </w:t>
            </w:r>
          </w:p>
        </w:tc>
        <w:tc>
          <w:tcPr>
            <w:tcW w:w="1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40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Oswin Joseph</w:t>
            </w:r>
          </w:p>
        </w:tc>
      </w:tr>
      <w:tr>
        <w:trPr/>
        <w:tc>
          <w:tcPr>
            <w:tcW w:w="7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40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Waste Management, Inc. </w:t>
        <w:br/>
        <w:t>Amendment No. 2 to Credit Agreement</w:t>
        <w:br/>
        <w:t>Signature Page</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4759" w:type="dxa"/>
        <w:jc w:val="left"/>
        <w:tblInd w:w="0" w:type="dxa"/>
        <w:tblLayout w:type="fixed"/>
        <w:tblCellMar>
          <w:top w:w="0" w:type="dxa"/>
          <w:left w:w="0" w:type="dxa"/>
          <w:bottom w:w="0" w:type="dxa"/>
          <w:right w:w="0" w:type="dxa"/>
        </w:tblCellMar>
      </w:tblPr>
      <w:tblGrid>
        <w:gridCol w:w="75"/>
        <w:gridCol w:w="1282"/>
        <w:gridCol w:w="3402"/>
      </w:tblGrid>
      <w:tr>
        <w:trPr/>
        <w:tc>
          <w:tcPr>
            <w:tcW w:w="75"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BARCLAYS BANK PLC</w:t>
            </w:r>
            <w:r>
              <w:rPr>
                <w:rFonts w:ascii="Times New Roman;Times;Serif" w:hAnsi="Times New Roman;Times;Serif"/>
                <w:sz w:val="20"/>
              </w:rPr>
              <w:t>, as a Bank and an Issuing Bank</w:t>
            </w:r>
          </w:p>
        </w:tc>
      </w:tr>
      <w:tr>
        <w:trPr/>
        <w:tc>
          <w:tcPr>
            <w:tcW w:w="75" w:type="dxa"/>
            <w:tcBorders/>
            <w:vAlign w:val="center"/>
          </w:tcPr>
          <w:p>
            <w:pPr>
              <w:pStyle w:val="TableContents"/>
              <w:bidi w:val="0"/>
              <w:spacing w:before="0" w:after="283"/>
              <w:jc w:val="left"/>
              <w:rPr/>
            </w:pPr>
            <w:r>
              <w:rPr/>
              <w:t> </w:t>
            </w:r>
          </w:p>
        </w:tc>
        <w:tc>
          <w:tcPr>
            <w:tcW w:w="46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2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3402" w:type="dxa"/>
            <w:tcBorders>
              <w:bottom w:val="single" w:sz="8" w:space="0" w:color="000000"/>
            </w:tcBorders>
            <w:tcMar>
              <w:bottom w:w="28" w:type="dxa"/>
            </w:tcMar>
            <w:vAlign w:val="center"/>
          </w:tcPr>
          <w:p>
            <w:pPr>
              <w:pStyle w:val="TableContents"/>
              <w:bidi w:val="0"/>
              <w:spacing w:before="0" w:after="283"/>
              <w:jc w:val="both"/>
              <w:rPr>
                <w:i/>
              </w:rPr>
            </w:pPr>
            <w:r>
              <w:rPr>
                <w:i/>
              </w:rPr>
              <w:t>/s/ Ritam Bhalla</w:t>
            </w:r>
          </w:p>
        </w:tc>
      </w:tr>
      <w:tr>
        <w:trPr/>
        <w:tc>
          <w:tcPr>
            <w:tcW w:w="75" w:type="dxa"/>
            <w:tcBorders/>
            <w:vAlign w:val="center"/>
          </w:tcPr>
          <w:p>
            <w:pPr>
              <w:pStyle w:val="TableContents"/>
              <w:bidi w:val="0"/>
              <w:spacing w:before="0" w:after="283"/>
              <w:jc w:val="both"/>
              <w:rPr/>
            </w:pPr>
            <w:r>
              <w:rPr/>
              <w:t> </w:t>
            </w:r>
          </w:p>
        </w:tc>
        <w:tc>
          <w:tcPr>
            <w:tcW w:w="12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34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Ritam Bhalla</w:t>
            </w:r>
          </w:p>
        </w:tc>
      </w:tr>
      <w:tr>
        <w:trPr/>
        <w:tc>
          <w:tcPr>
            <w:tcW w:w="75" w:type="dxa"/>
            <w:tcBorders/>
            <w:vAlign w:val="center"/>
          </w:tcPr>
          <w:p>
            <w:pPr>
              <w:pStyle w:val="TableContents"/>
              <w:bidi w:val="0"/>
              <w:spacing w:before="0" w:after="283"/>
              <w:jc w:val="both"/>
              <w:rPr/>
            </w:pPr>
            <w:r>
              <w:rPr/>
              <w:t> </w:t>
            </w:r>
          </w:p>
        </w:tc>
        <w:tc>
          <w:tcPr>
            <w:tcW w:w="12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3402" w:type="dxa"/>
            <w:tcBorders/>
            <w:vAlign w:val="center"/>
          </w:tcPr>
          <w:p>
            <w:pPr>
              <w:pStyle w:val="TableContents"/>
              <w:bidi w:val="0"/>
              <w:spacing w:before="0" w:after="283"/>
              <w:jc w:val="both"/>
              <w:rPr/>
            </w:pPr>
            <w:r>
              <w:rPr/>
              <w:t>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Waste Management, Inc. </w:t>
        <w:br/>
        <w:t>Amendment No. 2 to Credit Agreement</w:t>
        <w:br/>
        <w:t>Signature Page</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4639" w:type="dxa"/>
        <w:jc w:val="left"/>
        <w:tblInd w:w="0" w:type="dxa"/>
        <w:tblLayout w:type="fixed"/>
        <w:tblCellMar>
          <w:top w:w="0" w:type="dxa"/>
          <w:left w:w="0" w:type="dxa"/>
          <w:bottom w:w="0" w:type="dxa"/>
          <w:right w:w="0" w:type="dxa"/>
        </w:tblCellMar>
      </w:tblPr>
      <w:tblGrid>
        <w:gridCol w:w="75"/>
        <w:gridCol w:w="967"/>
        <w:gridCol w:w="3597"/>
      </w:tblGrid>
      <w:tr>
        <w:trPr/>
        <w:tc>
          <w:tcPr>
            <w:tcW w:w="7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MIZUHO BANK, LTD.</w:t>
            </w:r>
            <w:r>
              <w:rPr>
                <w:rFonts w:ascii="Times New Roman;Times;Serif" w:hAnsi="Times New Roman;Times;Serif"/>
                <w:sz w:val="20"/>
              </w:rPr>
              <w:t>, as a Bank and an Issuing Bank</w:t>
            </w:r>
          </w:p>
        </w:tc>
      </w:tr>
      <w:tr>
        <w:trPr/>
        <w:tc>
          <w:tcPr>
            <w:tcW w:w="7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597" w:type="dxa"/>
            <w:tcBorders>
              <w:bottom w:val="single" w:sz="8" w:space="0" w:color="000000"/>
            </w:tcBorders>
            <w:tcMar>
              <w:bottom w:w="28" w:type="dxa"/>
            </w:tcMar>
            <w:vAlign w:val="center"/>
          </w:tcPr>
          <w:p>
            <w:pPr>
              <w:pStyle w:val="TableContents"/>
              <w:bidi w:val="0"/>
              <w:spacing w:before="0" w:after="283"/>
              <w:jc w:val="both"/>
              <w:rPr>
                <w:i/>
              </w:rPr>
            </w:pPr>
            <w:r>
              <w:rPr>
                <w:i/>
              </w:rPr>
              <w:t>/s/ Donna DeMagistris</w:t>
            </w:r>
          </w:p>
        </w:tc>
      </w:tr>
      <w:tr>
        <w:trPr/>
        <w:tc>
          <w:tcPr>
            <w:tcW w:w="75" w:type="dxa"/>
            <w:tcBorders/>
            <w:vAlign w:val="center"/>
          </w:tcPr>
          <w:p>
            <w:pPr>
              <w:pStyle w:val="TableContents"/>
              <w:bidi w:val="0"/>
              <w:spacing w:before="0" w:after="283"/>
              <w:jc w:val="both"/>
              <w:rPr/>
            </w:pPr>
            <w:r>
              <w:rPr/>
              <w:t> </w:t>
            </w:r>
          </w:p>
        </w:tc>
        <w:tc>
          <w:tcPr>
            <w:tcW w:w="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3597" w:type="dxa"/>
            <w:tcBorders/>
            <w:vAlign w:val="center"/>
          </w:tcPr>
          <w:p>
            <w:pPr>
              <w:pStyle w:val="TableContents"/>
              <w:bidi w:val="0"/>
              <w:spacing w:before="0" w:after="283"/>
              <w:jc w:val="both"/>
              <w:rPr/>
            </w:pPr>
            <w:r>
              <w:rPr/>
              <w:t>Donna DeMagistris</w:t>
            </w:r>
          </w:p>
        </w:tc>
      </w:tr>
      <w:tr>
        <w:trPr/>
        <w:tc>
          <w:tcPr>
            <w:tcW w:w="75" w:type="dxa"/>
            <w:tcBorders/>
            <w:vAlign w:val="center"/>
          </w:tcPr>
          <w:p>
            <w:pPr>
              <w:pStyle w:val="TableContents"/>
              <w:bidi w:val="0"/>
              <w:spacing w:before="0" w:after="283"/>
              <w:jc w:val="both"/>
              <w:rPr/>
            </w:pPr>
            <w:r>
              <w:rPr/>
              <w:t> </w:t>
            </w:r>
          </w:p>
        </w:tc>
        <w:tc>
          <w:tcPr>
            <w:tcW w:w="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35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Director</w:t>
            </w:r>
          </w:p>
        </w:tc>
      </w:tr>
      <w:tr>
        <w:trPr/>
        <w:tc>
          <w:tcPr>
            <w:tcW w:w="75" w:type="dxa"/>
            <w:tcBorders/>
            <w:vAlign w:val="center"/>
          </w:tcPr>
          <w:p>
            <w:pPr>
              <w:pStyle w:val="TableContents"/>
              <w:bidi w:val="0"/>
              <w:spacing w:before="0" w:after="283"/>
              <w:jc w:val="left"/>
              <w:rPr/>
            </w:pPr>
            <w:r>
              <w:rPr/>
              <w:t> </w:t>
            </w:r>
          </w:p>
        </w:tc>
        <w:tc>
          <w:tcPr>
            <w:tcW w:w="4564"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Waste Management, Inc. </w:t>
        <w:br/>
        <w:t>Amendment No. 2 to Credit Agreement</w:t>
        <w:br/>
        <w:t>Signature Page</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590"/>
        <w:gridCol w:w="5075"/>
      </w:tblGrid>
      <w:tr>
        <w:trPr/>
        <w:tc>
          <w:tcPr>
            <w:tcW w:w="75" w:type="dxa"/>
            <w:tcBorders/>
            <w:vAlign w:val="center"/>
          </w:tcPr>
          <w:p>
            <w:pPr>
              <w:pStyle w:val="TableContents"/>
              <w:bidi w:val="0"/>
              <w:spacing w:before="0" w:after="283"/>
              <w:jc w:val="left"/>
              <w:rPr/>
            </w:pPr>
            <w:r>
              <w:rPr/>
              <w:t> </w:t>
            </w:r>
          </w:p>
        </w:tc>
        <w:tc>
          <w:tcPr>
            <w:tcW w:w="566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THE BANK OF NOVA SCOTIA</w:t>
            </w:r>
            <w:r>
              <w:rPr>
                <w:rFonts w:ascii="Times New Roman;Times;Serif" w:hAnsi="Times New Roman;Times;Serif"/>
                <w:sz w:val="20"/>
              </w:rPr>
              <w:t>, as a Bank and an Issuing Bank</w:t>
            </w:r>
          </w:p>
        </w:tc>
      </w:tr>
      <w:tr>
        <w:trPr/>
        <w:tc>
          <w:tcPr>
            <w:tcW w:w="75" w:type="dxa"/>
            <w:tcBorders/>
            <w:vAlign w:val="center"/>
          </w:tcPr>
          <w:p>
            <w:pPr>
              <w:pStyle w:val="TableContents"/>
              <w:bidi w:val="0"/>
              <w:spacing w:before="0" w:after="283"/>
              <w:jc w:val="left"/>
              <w:rPr/>
            </w:pPr>
            <w:r>
              <w:rPr/>
              <w:t> </w:t>
            </w:r>
          </w:p>
        </w:tc>
        <w:tc>
          <w:tcPr>
            <w:tcW w:w="56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0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Frans Braniotis</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5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Frans Braniotis</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5075" w:type="dxa"/>
            <w:tcBorders/>
            <w:vAlign w:val="center"/>
          </w:tcPr>
          <w:p>
            <w:pPr>
              <w:pStyle w:val="TableContents"/>
              <w:bidi w:val="0"/>
              <w:spacing w:before="0" w:after="283"/>
              <w:jc w:val="both"/>
              <w:rPr/>
            </w:pPr>
            <w:r>
              <w:rPr/>
              <w:t>Managing Director &amp; Head, U.S. Corporate Banking</w:t>
            </w:r>
          </w:p>
        </w:tc>
      </w:tr>
      <w:tr>
        <w:trPr/>
        <w:tc>
          <w:tcPr>
            <w:tcW w:w="75" w:type="dxa"/>
            <w:tcBorders/>
            <w:vAlign w:val="center"/>
          </w:tcPr>
          <w:p>
            <w:pPr>
              <w:pStyle w:val="TableContents"/>
              <w:bidi w:val="0"/>
              <w:spacing w:before="0" w:after="283"/>
              <w:jc w:val="left"/>
              <w:rPr/>
            </w:pPr>
            <w:r>
              <w:rPr/>
              <w:t> </w:t>
            </w:r>
          </w:p>
        </w:tc>
        <w:tc>
          <w:tcPr>
            <w:tcW w:w="5665"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Waste Management, Inc. </w:t>
        <w:br/>
        <w:t>Amendment No. 2 to Credit Agreement</w:t>
        <w:br/>
        <w:t>Signature Page</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4564" w:type="dxa"/>
        <w:jc w:val="left"/>
        <w:tblInd w:w="0" w:type="dxa"/>
        <w:tblLayout w:type="fixed"/>
        <w:tblCellMar>
          <w:top w:w="0" w:type="dxa"/>
          <w:left w:w="0" w:type="dxa"/>
          <w:bottom w:w="0" w:type="dxa"/>
          <w:right w:w="0" w:type="dxa"/>
        </w:tblCellMar>
      </w:tblPr>
      <w:tblGrid>
        <w:gridCol w:w="75"/>
        <w:gridCol w:w="994"/>
        <w:gridCol w:w="3495"/>
      </w:tblGrid>
      <w:tr>
        <w:trPr/>
        <w:tc>
          <w:tcPr>
            <w:tcW w:w="75" w:type="dxa"/>
            <w:tcBorders/>
            <w:vAlign w:val="center"/>
          </w:tcPr>
          <w:p>
            <w:pPr>
              <w:pStyle w:val="TableContents"/>
              <w:bidi w:val="0"/>
              <w:spacing w:before="0" w:after="283"/>
              <w:jc w:val="both"/>
              <w:rPr/>
            </w:pPr>
            <w:r>
              <w:rPr/>
              <w:t> </w:t>
            </w:r>
          </w:p>
        </w:tc>
        <w:tc>
          <w:tcPr>
            <w:tcW w:w="448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BANK OF CHINA, NEW YORK BRANCH</w:t>
            </w:r>
            <w:r>
              <w:rPr>
                <w:rFonts w:ascii="Times New Roman;Times;Serif" w:hAnsi="Times New Roman;Times;Serif"/>
                <w:sz w:val="20"/>
              </w:rPr>
              <w:t>, as a Bank</w:t>
            </w:r>
          </w:p>
        </w:tc>
      </w:tr>
      <w:tr>
        <w:trPr/>
        <w:tc>
          <w:tcPr>
            <w:tcW w:w="75" w:type="dxa"/>
            <w:tcBorders/>
            <w:vAlign w:val="center"/>
          </w:tcPr>
          <w:p>
            <w:pPr>
              <w:pStyle w:val="TableContents"/>
              <w:bidi w:val="0"/>
              <w:spacing w:before="0" w:after="283"/>
              <w:jc w:val="left"/>
              <w:rPr/>
            </w:pPr>
            <w:r>
              <w:rPr/>
              <w:t> </w:t>
            </w:r>
          </w:p>
        </w:tc>
        <w:tc>
          <w:tcPr>
            <w:tcW w:w="44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495" w:type="dxa"/>
            <w:tcBorders>
              <w:bottom w:val="single" w:sz="8" w:space="0" w:color="000000"/>
            </w:tcBorders>
            <w:tcMar>
              <w:bottom w:w="28" w:type="dxa"/>
            </w:tcMar>
            <w:vAlign w:val="center"/>
          </w:tcPr>
          <w:p>
            <w:pPr>
              <w:pStyle w:val="TableContents"/>
              <w:bidi w:val="0"/>
              <w:spacing w:before="0" w:after="283"/>
              <w:jc w:val="both"/>
              <w:rPr>
                <w:i/>
              </w:rPr>
            </w:pPr>
            <w:r>
              <w:rPr>
                <w:i/>
              </w:rPr>
              <w:t>/s/ Raymond Qiao</w:t>
            </w:r>
          </w:p>
        </w:tc>
      </w:tr>
      <w:tr>
        <w:trPr/>
        <w:tc>
          <w:tcPr>
            <w:tcW w:w="75" w:type="dxa"/>
            <w:tcBorders/>
            <w:vAlign w:val="center"/>
          </w:tcPr>
          <w:p>
            <w:pPr>
              <w:pStyle w:val="TableContents"/>
              <w:bidi w:val="0"/>
              <w:spacing w:before="0" w:after="283"/>
              <w:jc w:val="both"/>
              <w:rPr/>
            </w:pPr>
            <w:r>
              <w:rPr/>
              <w:t> </w:t>
            </w:r>
          </w:p>
        </w:tc>
        <w:tc>
          <w:tcPr>
            <w:tcW w:w="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3495" w:type="dxa"/>
            <w:tcBorders/>
            <w:vAlign w:val="center"/>
          </w:tcPr>
          <w:p>
            <w:pPr>
              <w:pStyle w:val="TableContents"/>
              <w:bidi w:val="0"/>
              <w:spacing w:before="0" w:after="283"/>
              <w:jc w:val="both"/>
              <w:rPr/>
            </w:pPr>
            <w:r>
              <w:rPr/>
              <w:t>Raymond Qiao</w:t>
            </w:r>
          </w:p>
        </w:tc>
      </w:tr>
      <w:tr>
        <w:trPr/>
        <w:tc>
          <w:tcPr>
            <w:tcW w:w="75" w:type="dxa"/>
            <w:tcBorders/>
            <w:vAlign w:val="center"/>
          </w:tcPr>
          <w:p>
            <w:pPr>
              <w:pStyle w:val="TableContents"/>
              <w:bidi w:val="0"/>
              <w:spacing w:before="0" w:after="283"/>
              <w:jc w:val="both"/>
              <w:rPr/>
            </w:pPr>
            <w:r>
              <w:rPr/>
              <w:t> </w:t>
            </w:r>
          </w:p>
        </w:tc>
        <w:tc>
          <w:tcPr>
            <w:tcW w:w="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3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Vice President</w:t>
            </w:r>
          </w:p>
        </w:tc>
      </w:tr>
      <w:tr>
        <w:trPr/>
        <w:tc>
          <w:tcPr>
            <w:tcW w:w="75" w:type="dxa"/>
            <w:tcBorders/>
            <w:vAlign w:val="center"/>
          </w:tcPr>
          <w:p>
            <w:pPr>
              <w:pStyle w:val="TableContents"/>
              <w:bidi w:val="0"/>
              <w:spacing w:before="0" w:after="283"/>
              <w:jc w:val="left"/>
              <w:rPr/>
            </w:pPr>
            <w:r>
              <w:rPr/>
              <w:t> </w:t>
            </w:r>
          </w:p>
        </w:tc>
        <w:tc>
          <w:tcPr>
            <w:tcW w:w="4489"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Waste Management, Inc. </w:t>
        <w:br/>
        <w:t>Amendment No. 2 to Credit Agreement</w:t>
        <w:br/>
        <w:t>Signature Page</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75"/>
        <w:gridCol w:w="590"/>
        <w:gridCol w:w="2060"/>
      </w:tblGrid>
      <w:tr>
        <w:trPr/>
        <w:tc>
          <w:tcPr>
            <w:tcW w:w="75" w:type="dxa"/>
            <w:tcBorders/>
            <w:vAlign w:val="center"/>
          </w:tcPr>
          <w:p>
            <w:pPr>
              <w:pStyle w:val="TableContents"/>
              <w:bidi w:val="0"/>
              <w:spacing w:before="0" w:after="283"/>
              <w:jc w:val="both"/>
              <w:rPr/>
            </w:pPr>
            <w:r>
              <w:rPr/>
              <w:t> </w:t>
            </w:r>
          </w:p>
        </w:tc>
        <w:tc>
          <w:tcPr>
            <w:tcW w:w="2650"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BNP PARIBAS</w:t>
            </w:r>
            <w:r>
              <w:rPr>
                <w:rFonts w:ascii="Times New Roman;Times;Serif" w:hAnsi="Times New Roman;Times;Serif"/>
                <w:sz w:val="20"/>
              </w:rPr>
              <w:t>, as a Bank</w:t>
            </w:r>
          </w:p>
        </w:tc>
      </w:tr>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2060" w:type="dxa"/>
            <w:tcBorders>
              <w:bottom w:val="single" w:sz="8" w:space="0" w:color="000000"/>
            </w:tcBorders>
            <w:tcMar>
              <w:bottom w:w="28" w:type="dxa"/>
            </w:tcMar>
            <w:vAlign w:val="center"/>
          </w:tcPr>
          <w:p>
            <w:pPr>
              <w:pStyle w:val="TableContents"/>
              <w:bidi w:val="0"/>
              <w:spacing w:before="0" w:after="283"/>
              <w:jc w:val="both"/>
              <w:rPr>
                <w:i/>
              </w:rPr>
            </w:pPr>
            <w:r>
              <w:rPr>
                <w:i/>
              </w:rPr>
              <w:t>/s/ Michael Lefkowitz</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2060" w:type="dxa"/>
            <w:tcBorders/>
            <w:vAlign w:val="center"/>
          </w:tcPr>
          <w:p>
            <w:pPr>
              <w:pStyle w:val="TableContents"/>
              <w:bidi w:val="0"/>
              <w:spacing w:before="0" w:after="283"/>
              <w:jc w:val="both"/>
              <w:rPr/>
            </w:pPr>
            <w:r>
              <w:rPr/>
              <w:t>Michael Lefkowitz</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2060" w:type="dxa"/>
            <w:tcBorders/>
            <w:vAlign w:val="center"/>
          </w:tcPr>
          <w:p>
            <w:pPr>
              <w:pStyle w:val="TableContents"/>
              <w:bidi w:val="0"/>
              <w:spacing w:before="0" w:after="283"/>
              <w:jc w:val="both"/>
              <w:rPr/>
            </w:pPr>
            <w:r>
              <w:rPr/>
              <w:t>Director</w:t>
            </w:r>
          </w:p>
        </w:tc>
      </w:tr>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060" w:type="dxa"/>
            <w:tcBorders>
              <w:bottom w:val="single" w:sz="8" w:space="0" w:color="000000"/>
            </w:tcBorders>
            <w:tcMar>
              <w:bottom w:w="28" w:type="dxa"/>
            </w:tcMar>
            <w:vAlign w:val="center"/>
          </w:tcPr>
          <w:p>
            <w:pPr>
              <w:pStyle w:val="TableContents"/>
              <w:bidi w:val="0"/>
              <w:spacing w:before="0" w:after="283"/>
              <w:jc w:val="both"/>
              <w:rPr>
                <w:i/>
              </w:rPr>
            </w:pPr>
            <w:r>
              <w:rPr>
                <w:i/>
              </w:rPr>
              <w:t>/s/ Matthew Beauvais</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2060" w:type="dxa"/>
            <w:tcBorders/>
            <w:vAlign w:val="center"/>
          </w:tcPr>
          <w:p>
            <w:pPr>
              <w:pStyle w:val="TableContents"/>
              <w:bidi w:val="0"/>
              <w:spacing w:before="0" w:after="283"/>
              <w:jc w:val="both"/>
              <w:rPr/>
            </w:pPr>
            <w:r>
              <w:rPr/>
              <w:t>Matthew Beauvais</w:t>
            </w:r>
          </w:p>
        </w:tc>
      </w:tr>
      <w:tr>
        <w:trPr/>
        <w:tc>
          <w:tcPr>
            <w:tcW w:w="75" w:type="dxa"/>
            <w:tcBorders/>
            <w:vAlign w:val="center"/>
          </w:tcPr>
          <w:p>
            <w:pPr>
              <w:pStyle w:val="TableContents"/>
              <w:bidi w:val="0"/>
              <w:spacing w:before="0" w:after="283"/>
              <w:jc w:val="both"/>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2060" w:type="dxa"/>
            <w:tcBorders/>
            <w:vAlign w:val="center"/>
          </w:tcPr>
          <w:p>
            <w:pPr>
              <w:pStyle w:val="TableContents"/>
              <w:bidi w:val="0"/>
              <w:spacing w:before="0" w:after="283"/>
              <w:jc w:val="both"/>
              <w:rPr/>
            </w:pPr>
            <w:r>
              <w:rPr/>
              <w:t>Vice President</w:t>
            </w:r>
          </w:p>
        </w:tc>
      </w:tr>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Waste Management, Inc. </w:t>
        <w:br/>
        <w:t>Amendment No. 2 to Credit Agreement</w:t>
        <w:br/>
        <w:t>Signature Page</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149" w:type="dxa"/>
        <w:jc w:val="left"/>
        <w:tblInd w:w="0" w:type="dxa"/>
        <w:tblLayout w:type="fixed"/>
        <w:tblCellMar>
          <w:top w:w="0" w:type="dxa"/>
          <w:left w:w="0" w:type="dxa"/>
          <w:bottom w:w="0" w:type="dxa"/>
          <w:right w:w="0" w:type="dxa"/>
        </w:tblCellMar>
      </w:tblPr>
      <w:tblGrid>
        <w:gridCol w:w="75"/>
        <w:gridCol w:w="1409"/>
        <w:gridCol w:w="3665"/>
      </w:tblGrid>
      <w:tr>
        <w:trPr/>
        <w:tc>
          <w:tcPr>
            <w:tcW w:w="75"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pPr>
            <w:r>
              <w:rPr>
                <w:b/>
                <w:sz w:val="20"/>
              </w:rPr>
              <w:t>DEUTSCHE BANK AG NEW YORK BRANCH</w:t>
            </w:r>
            <w:r>
              <w:rPr/>
              <w:t>, as a Bank</w:t>
            </w:r>
          </w:p>
        </w:tc>
      </w:tr>
      <w:tr>
        <w:trPr/>
        <w:tc>
          <w:tcPr>
            <w:tcW w:w="75"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4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665" w:type="dxa"/>
            <w:tcBorders>
              <w:bottom w:val="single" w:sz="8" w:space="0" w:color="000000"/>
            </w:tcBorders>
            <w:tcMar>
              <w:bottom w:w="28" w:type="dxa"/>
            </w:tcMar>
            <w:vAlign w:val="center"/>
          </w:tcPr>
          <w:p>
            <w:pPr>
              <w:pStyle w:val="TableContents"/>
              <w:bidi w:val="0"/>
              <w:spacing w:before="0" w:after="283"/>
              <w:jc w:val="both"/>
              <w:rPr>
                <w:i/>
              </w:rPr>
            </w:pPr>
            <w:r>
              <w:rPr>
                <w:i/>
              </w:rPr>
              <w:t>/s/ Marko Lukin</w:t>
            </w:r>
          </w:p>
        </w:tc>
      </w:tr>
      <w:tr>
        <w:trPr/>
        <w:tc>
          <w:tcPr>
            <w:tcW w:w="75" w:type="dxa"/>
            <w:tcBorders/>
            <w:vAlign w:val="center"/>
          </w:tcPr>
          <w:p>
            <w:pPr>
              <w:pStyle w:val="TableContents"/>
              <w:bidi w:val="0"/>
              <w:spacing w:before="0" w:after="283"/>
              <w:jc w:val="both"/>
              <w:rPr/>
            </w:pPr>
            <w:r>
              <w:rPr/>
              <w:t> </w:t>
            </w:r>
          </w:p>
        </w:tc>
        <w:tc>
          <w:tcPr>
            <w:tcW w:w="14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3665" w:type="dxa"/>
            <w:tcBorders/>
            <w:vAlign w:val="center"/>
          </w:tcPr>
          <w:p>
            <w:pPr>
              <w:pStyle w:val="TableContents"/>
              <w:bidi w:val="0"/>
              <w:spacing w:before="0" w:after="283"/>
              <w:jc w:val="both"/>
              <w:rPr/>
            </w:pPr>
            <w:r>
              <w:rPr/>
              <w:t>Marko Lukin</w:t>
            </w:r>
          </w:p>
        </w:tc>
      </w:tr>
      <w:tr>
        <w:trPr/>
        <w:tc>
          <w:tcPr>
            <w:tcW w:w="75" w:type="dxa"/>
            <w:tcBorders/>
            <w:vAlign w:val="center"/>
          </w:tcPr>
          <w:p>
            <w:pPr>
              <w:pStyle w:val="TableContents"/>
              <w:bidi w:val="0"/>
              <w:spacing w:before="0" w:after="283"/>
              <w:jc w:val="both"/>
              <w:rPr/>
            </w:pPr>
            <w:r>
              <w:rPr/>
              <w:t> </w:t>
            </w:r>
          </w:p>
        </w:tc>
        <w:tc>
          <w:tcPr>
            <w:tcW w:w="14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Title: </w:t>
            </w:r>
          </w:p>
        </w:tc>
        <w:tc>
          <w:tcPr>
            <w:tcW w:w="3665" w:type="dxa"/>
            <w:tcBorders/>
            <w:vAlign w:val="center"/>
          </w:tcPr>
          <w:p>
            <w:pPr>
              <w:pStyle w:val="TableContents"/>
              <w:bidi w:val="0"/>
              <w:spacing w:before="0" w:after="283"/>
              <w:jc w:val="both"/>
              <w:rPr>
                <w:sz w:val="20"/>
              </w:rPr>
            </w:pPr>
            <w:r>
              <w:rPr>
                <w:sz w:val="20"/>
              </w:rPr>
              <w:t>Director</w:t>
            </w:r>
          </w:p>
        </w:tc>
      </w:tr>
      <w:tr>
        <w:trPr/>
        <w:tc>
          <w:tcPr>
            <w:tcW w:w="75"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4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665" w:type="dxa"/>
            <w:tcBorders>
              <w:bottom w:val="single" w:sz="8" w:space="0" w:color="000000"/>
            </w:tcBorders>
            <w:tcMar>
              <w:bottom w:w="28" w:type="dxa"/>
            </w:tcMar>
            <w:vAlign w:val="center"/>
          </w:tcPr>
          <w:p>
            <w:pPr>
              <w:pStyle w:val="TableContents"/>
              <w:bidi w:val="0"/>
              <w:spacing w:before="0" w:after="283"/>
              <w:jc w:val="both"/>
              <w:rPr>
                <w:i/>
              </w:rPr>
            </w:pPr>
            <w:r>
              <w:rPr>
                <w:i/>
              </w:rPr>
              <w:t>/s/ Alison Lugo</w:t>
            </w:r>
          </w:p>
        </w:tc>
      </w:tr>
      <w:tr>
        <w:trPr/>
        <w:tc>
          <w:tcPr>
            <w:tcW w:w="75" w:type="dxa"/>
            <w:tcBorders/>
            <w:vAlign w:val="center"/>
          </w:tcPr>
          <w:p>
            <w:pPr>
              <w:pStyle w:val="TableContents"/>
              <w:bidi w:val="0"/>
              <w:spacing w:before="0" w:after="283"/>
              <w:jc w:val="both"/>
              <w:rPr/>
            </w:pPr>
            <w:r>
              <w:rPr/>
              <w:t> </w:t>
            </w:r>
          </w:p>
        </w:tc>
        <w:tc>
          <w:tcPr>
            <w:tcW w:w="14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665" w:type="dxa"/>
            <w:tcBorders/>
            <w:vAlign w:val="center"/>
          </w:tcPr>
          <w:p>
            <w:pPr>
              <w:pStyle w:val="TableContents"/>
              <w:bidi w:val="0"/>
              <w:spacing w:before="0" w:after="283"/>
              <w:jc w:val="both"/>
              <w:rPr/>
            </w:pPr>
            <w:r>
              <w:rPr/>
              <w:t>Alison Lugo</w:t>
            </w:r>
          </w:p>
        </w:tc>
      </w:tr>
      <w:tr>
        <w:trPr/>
        <w:tc>
          <w:tcPr>
            <w:tcW w:w="75" w:type="dxa"/>
            <w:tcBorders/>
            <w:vAlign w:val="center"/>
          </w:tcPr>
          <w:p>
            <w:pPr>
              <w:pStyle w:val="TableContents"/>
              <w:bidi w:val="0"/>
              <w:spacing w:before="0" w:after="283"/>
              <w:jc w:val="both"/>
              <w:rPr/>
            </w:pPr>
            <w:r>
              <w:rPr/>
              <w:t> </w:t>
            </w:r>
          </w:p>
        </w:tc>
        <w:tc>
          <w:tcPr>
            <w:tcW w:w="14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665" w:type="dxa"/>
            <w:tcBorders/>
            <w:vAlign w:val="center"/>
          </w:tcPr>
          <w:p>
            <w:pPr>
              <w:pStyle w:val="TableContents"/>
              <w:bidi w:val="0"/>
              <w:spacing w:before="0" w:after="283"/>
              <w:jc w:val="both"/>
              <w:rPr/>
            </w:pPr>
            <w:r>
              <w:rPr/>
              <w:t>Vice 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Waste Management, Inc. </w:t>
        <w:br/>
        <w:t>Amendment No. 2 to Credit Agreement</w:t>
        <w:br/>
        <w:t>Signature Page</w:t>
      </w:r>
    </w:p>
    <w:p>
      <w:pPr>
        <w:pStyle w:val="TextBody"/>
        <w:bidi w:val="0"/>
        <w:spacing w:before="0" w:after="0"/>
        <w:ind w:left="0" w:right="0" w:hanging="0"/>
        <w:jc w:val="center"/>
        <w:rPr>
          <w:caps w:val="false"/>
          <w:smallCaps w:val="false"/>
          <w:color w:val="000000"/>
        </w:rPr>
      </w:pPr>
      <w:r>
        <w:rPr>
          <w:caps w:val="false"/>
          <w:smallCaps w:val="false"/>
          <w:color w:val="000000"/>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94" w:type="dxa"/>
        <w:jc w:val="left"/>
        <w:tblInd w:w="0" w:type="dxa"/>
        <w:tblLayout w:type="fixed"/>
        <w:tblCellMar>
          <w:top w:w="0" w:type="dxa"/>
          <w:left w:w="0" w:type="dxa"/>
          <w:bottom w:w="0" w:type="dxa"/>
          <w:right w:w="0" w:type="dxa"/>
        </w:tblCellMar>
      </w:tblPr>
      <w:tblGrid>
        <w:gridCol w:w="75"/>
        <w:gridCol w:w="844"/>
        <w:gridCol w:w="2775"/>
      </w:tblGrid>
      <w:tr>
        <w:trPr/>
        <w:tc>
          <w:tcPr>
            <w:tcW w:w="7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GOLDMAN SACHS BANK USA</w:t>
            </w:r>
            <w:r>
              <w:rPr>
                <w:rFonts w:ascii="Times New Roman;Times;Serif" w:hAnsi="Times New Roman;Times;Serif"/>
                <w:b w:val="false"/>
                <w:i w:val="false"/>
                <w:caps w:val="false"/>
                <w:smallCaps w:val="false"/>
                <w:sz w:val="20"/>
              </w:rPr>
              <w:t>, as a Bank</w:t>
            </w:r>
          </w:p>
        </w:tc>
      </w:tr>
      <w:tr>
        <w:trPr/>
        <w:tc>
          <w:tcPr>
            <w:tcW w:w="7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Roopa Chandra</w:t>
            </w:r>
          </w:p>
        </w:tc>
      </w:tr>
      <w:tr>
        <w:trPr/>
        <w:tc>
          <w:tcPr>
            <w:tcW w:w="7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Roopa Chandra</w:t>
            </w:r>
          </w:p>
        </w:tc>
      </w:tr>
      <w:tr>
        <w:trPr/>
        <w:tc>
          <w:tcPr>
            <w:tcW w:w="7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Waste Management, Inc. </w:t>
        <w:br/>
        <w:t>Amendment No. 2 to Credit Agreement</w:t>
        <w:b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704" w:type="dxa"/>
        <w:jc w:val="left"/>
        <w:tblInd w:w="0" w:type="dxa"/>
        <w:tblLayout w:type="fixed"/>
        <w:tblCellMar>
          <w:top w:w="0" w:type="dxa"/>
          <w:left w:w="0" w:type="dxa"/>
          <w:bottom w:w="0" w:type="dxa"/>
          <w:right w:w="0" w:type="dxa"/>
        </w:tblCellMar>
      </w:tblPr>
      <w:tblGrid>
        <w:gridCol w:w="75"/>
        <w:gridCol w:w="695"/>
        <w:gridCol w:w="1934"/>
      </w:tblGrid>
      <w:tr>
        <w:trPr/>
        <w:tc>
          <w:tcPr>
            <w:tcW w:w="75" w:type="dxa"/>
            <w:tcBorders/>
            <w:vAlign w:val="center"/>
          </w:tcPr>
          <w:p>
            <w:pPr>
              <w:pStyle w:val="TableContents"/>
              <w:bidi w:val="0"/>
              <w:spacing w:before="0" w:after="283"/>
              <w:jc w:val="left"/>
              <w:rPr/>
            </w:pPr>
            <w:r>
              <w:rPr/>
              <w:t> </w:t>
            </w:r>
          </w:p>
        </w:tc>
        <w:tc>
          <w:tcPr>
            <w:tcW w:w="26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MUFG BANK, LTD.</w:t>
            </w:r>
            <w:r>
              <w:rPr>
                <w:rFonts w:ascii="Times New Roman;Times;Serif" w:hAnsi="Times New Roman;Times;Serif"/>
                <w:b w:val="false"/>
                <w:i w:val="false"/>
                <w:caps w:val="false"/>
                <w:smallCaps w:val="false"/>
                <w:sz w:val="20"/>
              </w:rPr>
              <w:t>, as a Bank</w:t>
            </w:r>
          </w:p>
        </w:tc>
      </w:tr>
      <w:tr>
        <w:trPr/>
        <w:tc>
          <w:tcPr>
            <w:tcW w:w="75" w:type="dxa"/>
            <w:tcBorders/>
            <w:vAlign w:val="center"/>
          </w:tcPr>
          <w:p>
            <w:pPr>
              <w:pStyle w:val="TableContents"/>
              <w:bidi w:val="0"/>
              <w:spacing w:before="0" w:after="283"/>
              <w:jc w:val="left"/>
              <w:rPr/>
            </w:pPr>
            <w:r>
              <w:rPr/>
              <w:t> </w:t>
            </w:r>
          </w:p>
        </w:tc>
        <w:tc>
          <w:tcPr>
            <w:tcW w:w="26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3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Lorcan McGrath</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Lorcan McGrath</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Waste Management, Inc. </w:t>
        <w:br/>
        <w:t>Amendment No. 2 to Credit Agreement</w:t>
        <w:b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169" w:type="dxa"/>
        <w:jc w:val="left"/>
        <w:tblInd w:w="0" w:type="dxa"/>
        <w:tblLayout w:type="fixed"/>
        <w:tblCellMar>
          <w:top w:w="0" w:type="dxa"/>
          <w:left w:w="0" w:type="dxa"/>
          <w:bottom w:w="0" w:type="dxa"/>
          <w:right w:w="0" w:type="dxa"/>
        </w:tblCellMar>
      </w:tblPr>
      <w:tblGrid>
        <w:gridCol w:w="75"/>
        <w:gridCol w:w="1520"/>
        <w:gridCol w:w="4574"/>
      </w:tblGrid>
      <w:tr>
        <w:trPr/>
        <w:tc>
          <w:tcPr>
            <w:tcW w:w="75" w:type="dxa"/>
            <w:tcBorders/>
            <w:vAlign w:val="center"/>
          </w:tcPr>
          <w:p>
            <w:pPr>
              <w:pStyle w:val="TableContents"/>
              <w:bidi w:val="0"/>
              <w:spacing w:before="0" w:after="283"/>
              <w:jc w:val="left"/>
              <w:rPr/>
            </w:pPr>
            <w:r>
              <w:rPr/>
              <w:t> </w:t>
            </w:r>
          </w:p>
        </w:tc>
        <w:tc>
          <w:tcPr>
            <w:tcW w:w="609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PNC BANK, NATIONAL ASSOCIATION</w:t>
            </w:r>
            <w:r>
              <w:rPr>
                <w:rFonts w:ascii="Times New Roman;Times;Serif" w:hAnsi="Times New Roman;Times;Serif"/>
                <w:b w:val="false"/>
                <w:i w:val="false"/>
                <w:caps w:val="false"/>
                <w:smallCaps w:val="false"/>
                <w:sz w:val="20"/>
              </w:rPr>
              <w:t>, as a Bank and an Issuing Bank</w:t>
            </w:r>
          </w:p>
        </w:tc>
      </w:tr>
      <w:tr>
        <w:trPr/>
        <w:tc>
          <w:tcPr>
            <w:tcW w:w="75" w:type="dxa"/>
            <w:tcBorders/>
            <w:vAlign w:val="center"/>
          </w:tcPr>
          <w:p>
            <w:pPr>
              <w:pStyle w:val="TableContents"/>
              <w:bidi w:val="0"/>
              <w:spacing w:before="0" w:after="283"/>
              <w:jc w:val="left"/>
              <w:rPr/>
            </w:pPr>
            <w:r>
              <w:rPr/>
              <w:t> </w:t>
            </w:r>
          </w:p>
        </w:tc>
        <w:tc>
          <w:tcPr>
            <w:tcW w:w="60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7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Michael Cuccia</w:t>
            </w:r>
          </w:p>
        </w:tc>
      </w:tr>
      <w:tr>
        <w:trPr/>
        <w:tc>
          <w:tcPr>
            <w:tcW w:w="75"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5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Cuccia</w:t>
            </w:r>
          </w:p>
        </w:tc>
      </w:tr>
      <w:tr>
        <w:trPr/>
        <w:tc>
          <w:tcPr>
            <w:tcW w:w="75"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5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r>
      <w:tr>
        <w:trPr/>
        <w:tc>
          <w:tcPr>
            <w:tcW w:w="75" w:type="dxa"/>
            <w:tcBorders/>
            <w:vAlign w:val="center"/>
          </w:tcPr>
          <w:p>
            <w:pPr>
              <w:pStyle w:val="TableContents"/>
              <w:bidi w:val="0"/>
              <w:spacing w:before="0" w:after="283"/>
              <w:jc w:val="left"/>
              <w:rPr/>
            </w:pPr>
            <w:r>
              <w:rPr/>
              <w:t> </w:t>
            </w:r>
          </w:p>
        </w:tc>
        <w:tc>
          <w:tcPr>
            <w:tcW w:w="60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PNC BANK CANADA BRANCH</w:t>
            </w:r>
            <w:r>
              <w:rPr>
                <w:rFonts w:ascii="Times New Roman;Times;Serif" w:hAnsi="Times New Roman;Times;Serif"/>
                <w:b w:val="false"/>
                <w:i w:val="false"/>
                <w:caps w:val="false"/>
                <w:smallCaps w:val="false"/>
                <w:sz w:val="20"/>
              </w:rPr>
              <w:t>, as a Bank</w:t>
            </w:r>
          </w:p>
        </w:tc>
      </w:tr>
      <w:tr>
        <w:trPr/>
        <w:tc>
          <w:tcPr>
            <w:tcW w:w="75" w:type="dxa"/>
            <w:tcBorders/>
            <w:vAlign w:val="center"/>
          </w:tcPr>
          <w:p>
            <w:pPr>
              <w:pStyle w:val="TableContents"/>
              <w:bidi w:val="0"/>
              <w:spacing w:before="0" w:after="283"/>
              <w:jc w:val="left"/>
              <w:rPr/>
            </w:pPr>
            <w:r>
              <w:rPr/>
              <w:t> </w:t>
            </w:r>
          </w:p>
        </w:tc>
        <w:tc>
          <w:tcPr>
            <w:tcW w:w="60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7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Cameron Ruff</w:t>
            </w:r>
          </w:p>
        </w:tc>
      </w:tr>
      <w:tr>
        <w:trPr/>
        <w:tc>
          <w:tcPr>
            <w:tcW w:w="75"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45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Cameron Ruff</w:t>
            </w:r>
          </w:p>
        </w:tc>
      </w:tr>
      <w:tr>
        <w:trPr/>
        <w:tc>
          <w:tcPr>
            <w:tcW w:w="75"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5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Waste Management, Inc. </w:t>
        <w:br/>
        <w:t>Amendment No. 2 to Credit Agreement</w:t>
        <w:b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834"/>
        <w:gridCol w:w="2530"/>
      </w:tblGrid>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ROYAL BANK OF CANADA</w:t>
            </w:r>
            <w:r>
              <w:rPr>
                <w:rFonts w:ascii="Times New Roman;Times;Serif" w:hAnsi="Times New Roman;Times;Serif"/>
                <w:b w:val="false"/>
                <w:i w:val="false"/>
                <w:caps w:val="false"/>
                <w:smallCaps w:val="false"/>
                <w:sz w:val="20"/>
              </w:rPr>
              <w:t>, as a Bank</w:t>
            </w:r>
          </w:p>
        </w:tc>
      </w:tr>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Sayab Ayub</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Sayab Ayub</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Waste Management, Inc. </w:t>
        <w:br/>
        <w:t>Amendment No. 2 to Credit Agreement</w:t>
        <w:b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99" w:type="dxa"/>
        <w:jc w:val="left"/>
        <w:tblInd w:w="0" w:type="dxa"/>
        <w:tblLayout w:type="fixed"/>
        <w:tblCellMar>
          <w:top w:w="0" w:type="dxa"/>
          <w:left w:w="0" w:type="dxa"/>
          <w:bottom w:w="0" w:type="dxa"/>
          <w:right w:w="0" w:type="dxa"/>
        </w:tblCellMar>
      </w:tblPr>
      <w:tblGrid>
        <w:gridCol w:w="75"/>
        <w:gridCol w:w="1670"/>
        <w:gridCol w:w="3554"/>
      </w:tblGrid>
      <w:tr>
        <w:trPr/>
        <w:tc>
          <w:tcPr>
            <w:tcW w:w="75" w:type="dxa"/>
            <w:tcBorders/>
            <w:vAlign w:val="center"/>
          </w:tcPr>
          <w:p>
            <w:pPr>
              <w:pStyle w:val="TableContents"/>
              <w:bidi w:val="0"/>
              <w:spacing w:before="0" w:after="283"/>
              <w:jc w:val="left"/>
              <w:rPr/>
            </w:pPr>
            <w:r>
              <w:rPr/>
              <w:t> </w:t>
            </w:r>
          </w:p>
        </w:tc>
        <w:tc>
          <w:tcPr>
            <w:tcW w:w="52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SUMITOMO MITSUI BANKING CORPORATION</w:t>
            </w:r>
            <w:r>
              <w:rPr>
                <w:rFonts w:ascii="Times New Roman;Times;Serif" w:hAnsi="Times New Roman;Times;Serif"/>
                <w:b w:val="false"/>
                <w:i w:val="false"/>
                <w:caps w:val="false"/>
                <w:smallCaps w:val="false"/>
                <w:sz w:val="20"/>
              </w:rPr>
              <w:t>, as a Bank</w:t>
            </w:r>
          </w:p>
        </w:tc>
      </w:tr>
      <w:tr>
        <w:trPr/>
        <w:tc>
          <w:tcPr>
            <w:tcW w:w="75" w:type="dxa"/>
            <w:tcBorders/>
            <w:vAlign w:val="center"/>
          </w:tcPr>
          <w:p>
            <w:pPr>
              <w:pStyle w:val="TableContents"/>
              <w:bidi w:val="0"/>
              <w:spacing w:before="0" w:after="283"/>
              <w:jc w:val="left"/>
              <w:rPr/>
            </w:pPr>
            <w:r>
              <w:rPr/>
              <w:t> </w:t>
            </w:r>
          </w:p>
        </w:tc>
        <w:tc>
          <w:tcPr>
            <w:tcW w:w="52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5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Jun Ashley</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 Ashley</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5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Waste Management, Inc. </w:t>
        <w:br/>
        <w:t>Amendment No. 2 to Credit Agreement</w:t>
        <w:b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75"/>
        <w:gridCol w:w="590"/>
        <w:gridCol w:w="2015"/>
      </w:tblGrid>
      <w:tr>
        <w:trPr/>
        <w:tc>
          <w:tcPr>
            <w:tcW w:w="75"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TRUIST BANK</w:t>
            </w:r>
            <w:r>
              <w:rPr>
                <w:rFonts w:ascii="Times New Roman;Times;Serif" w:hAnsi="Times New Roman;Times;Serif"/>
                <w:b w:val="false"/>
                <w:i w:val="false"/>
                <w:caps w:val="false"/>
                <w:smallCaps w:val="false"/>
                <w:sz w:val="20"/>
              </w:rPr>
              <w:t>, as a Bank</w:t>
            </w:r>
          </w:p>
        </w:tc>
      </w:tr>
      <w:tr>
        <w:trPr/>
        <w:tc>
          <w:tcPr>
            <w:tcW w:w="75"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William P. Rutkowski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P. Rutkowski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Waste Management, Inc. </w:t>
        <w:br/>
        <w:t>Amendment No. 2 to Credit Agreement</w:t>
        <w:b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69" w:type="dxa"/>
        <w:jc w:val="left"/>
        <w:tblInd w:w="0" w:type="dxa"/>
        <w:tblLayout w:type="fixed"/>
        <w:tblCellMar>
          <w:top w:w="0" w:type="dxa"/>
          <w:left w:w="0" w:type="dxa"/>
          <w:bottom w:w="0" w:type="dxa"/>
          <w:right w:w="0" w:type="dxa"/>
        </w:tblCellMar>
      </w:tblPr>
      <w:tblGrid>
        <w:gridCol w:w="75"/>
        <w:gridCol w:w="1411"/>
        <w:gridCol w:w="2883"/>
      </w:tblGrid>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BANK NATIONAL ASSOCIATION</w:t>
            </w:r>
            <w:r>
              <w:rPr>
                <w:rFonts w:ascii="Times New Roman;Times;Serif" w:hAnsi="Times New Roman;Times;Serif"/>
                <w:b w:val="false"/>
                <w:i w:val="false"/>
                <w:caps w:val="false"/>
                <w:smallCaps w:val="false"/>
                <w:sz w:val="20"/>
              </w:rPr>
              <w:t>, as a Bank</w:t>
            </w:r>
          </w:p>
        </w:tc>
      </w:tr>
      <w:tr>
        <w:trPr/>
        <w:tc>
          <w:tcPr>
            <w:tcW w:w="75" w:type="dxa"/>
            <w:tcBorders/>
            <w:vAlign w:val="center"/>
          </w:tcPr>
          <w:p>
            <w:pPr>
              <w:pStyle w:val="TableContents"/>
              <w:bidi w:val="0"/>
              <w:spacing w:before="0" w:after="283"/>
              <w:jc w:val="left"/>
              <w:rPr/>
            </w:pPr>
            <w:r>
              <w:rPr/>
              <w:t> </w:t>
            </w:r>
          </w:p>
        </w:tc>
        <w:tc>
          <w:tcPr>
            <w:tcW w:w="42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8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Nathan Yu</w:t>
            </w:r>
          </w:p>
        </w:tc>
      </w:tr>
      <w:tr>
        <w:trPr/>
        <w:tc>
          <w:tcPr>
            <w:tcW w:w="75"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8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Nathan Yu</w:t>
            </w:r>
          </w:p>
        </w:tc>
      </w:tr>
      <w:tr>
        <w:trPr/>
        <w:tc>
          <w:tcPr>
            <w:tcW w:w="75"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8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Waste Management, Inc. </w:t>
        <w:br/>
        <w:t>Amendment No. 2 to Credit Agreement</w:t>
        <w:b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219" w:type="dxa"/>
        <w:jc w:val="left"/>
        <w:tblInd w:w="0" w:type="dxa"/>
        <w:tblLayout w:type="fixed"/>
        <w:tblCellMar>
          <w:top w:w="0" w:type="dxa"/>
          <w:left w:w="0" w:type="dxa"/>
          <w:bottom w:w="0" w:type="dxa"/>
          <w:right w:w="0" w:type="dxa"/>
        </w:tblCellMar>
      </w:tblPr>
      <w:tblGrid>
        <w:gridCol w:w="75"/>
        <w:gridCol w:w="2225"/>
        <w:gridCol w:w="4919"/>
      </w:tblGrid>
      <w:tr>
        <w:trPr/>
        <w:tc>
          <w:tcPr>
            <w:tcW w:w="75" w:type="dxa"/>
            <w:tcBorders/>
            <w:vAlign w:val="center"/>
          </w:tcPr>
          <w:p>
            <w:pPr>
              <w:pStyle w:val="TableContents"/>
              <w:bidi w:val="0"/>
              <w:spacing w:before="0" w:after="283"/>
              <w:jc w:val="left"/>
              <w:rPr/>
            </w:pPr>
            <w:r>
              <w:rPr/>
              <w:t> </w:t>
            </w:r>
          </w:p>
        </w:tc>
        <w:tc>
          <w:tcPr>
            <w:tcW w:w="714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WELLS FARGO BANK, NATIONAL ASSOCIATION</w:t>
            </w:r>
            <w:r>
              <w:rPr>
                <w:rFonts w:ascii="Times New Roman;Times;Serif" w:hAnsi="Times New Roman;Times;Serif"/>
                <w:b w:val="false"/>
                <w:i w:val="false"/>
                <w:caps w:val="false"/>
                <w:smallCaps w:val="false"/>
                <w:sz w:val="20"/>
              </w:rPr>
              <w:t>, as a Bank and an Issuing Bank</w:t>
            </w:r>
          </w:p>
        </w:tc>
      </w:tr>
      <w:tr>
        <w:trPr/>
        <w:tc>
          <w:tcPr>
            <w:tcW w:w="75" w:type="dxa"/>
            <w:tcBorders/>
            <w:vAlign w:val="center"/>
          </w:tcPr>
          <w:p>
            <w:pPr>
              <w:pStyle w:val="TableContents"/>
              <w:bidi w:val="0"/>
              <w:spacing w:before="0" w:after="283"/>
              <w:jc w:val="left"/>
              <w:rPr/>
            </w:pPr>
            <w:r>
              <w:rPr/>
              <w:t> </w:t>
            </w:r>
          </w:p>
        </w:tc>
        <w:tc>
          <w:tcPr>
            <w:tcW w:w="71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91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Clare King</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9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Clare King</w:t>
            </w:r>
          </w:p>
        </w:tc>
      </w:tr>
      <w:tr>
        <w:trPr/>
        <w:tc>
          <w:tcPr>
            <w:tcW w:w="7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9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Waste Management, Inc. </w:t>
        <w:br/>
        <w:t>Amendment No. 2 to Credit Agreement</w:t>
        <w:b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184" w:type="dxa"/>
        <w:jc w:val="left"/>
        <w:tblInd w:w="0" w:type="dxa"/>
        <w:tblLayout w:type="fixed"/>
        <w:tblCellMar>
          <w:top w:w="0" w:type="dxa"/>
          <w:left w:w="0" w:type="dxa"/>
          <w:bottom w:w="0" w:type="dxa"/>
          <w:right w:w="0" w:type="dxa"/>
        </w:tblCellMar>
      </w:tblPr>
      <w:tblGrid>
        <w:gridCol w:w="75"/>
        <w:gridCol w:w="758"/>
        <w:gridCol w:w="5351"/>
      </w:tblGrid>
      <w:tr>
        <w:trPr/>
        <w:tc>
          <w:tcPr>
            <w:tcW w:w="75" w:type="dxa"/>
            <w:tcBorders/>
            <w:vAlign w:val="center"/>
          </w:tcPr>
          <w:p>
            <w:pPr>
              <w:pStyle w:val="TableContents"/>
              <w:bidi w:val="0"/>
              <w:spacing w:before="0" w:after="283"/>
              <w:jc w:val="left"/>
              <w:rPr/>
            </w:pPr>
            <w:r>
              <w:rPr/>
              <w:t> </w:t>
            </w:r>
          </w:p>
        </w:tc>
        <w:tc>
          <w:tcPr>
            <w:tcW w:w="61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AGRICULTURAL BANK OF CHINA, NEW YORK BRANCH</w:t>
            </w:r>
            <w:r>
              <w:rPr>
                <w:rFonts w:ascii="Times New Roman;Times;Serif" w:hAnsi="Times New Roman;Times;Serif"/>
                <w:b w:val="false"/>
                <w:i w:val="false"/>
                <w:caps w:val="false"/>
                <w:smallCaps w:val="false"/>
                <w:sz w:val="20"/>
              </w:rPr>
              <w:t>, as a Bank</w:t>
            </w:r>
          </w:p>
        </w:tc>
      </w:tr>
      <w:tr>
        <w:trPr/>
        <w:tc>
          <w:tcPr>
            <w:tcW w:w="75" w:type="dxa"/>
            <w:tcBorders/>
            <w:vAlign w:val="center"/>
          </w:tcPr>
          <w:p>
            <w:pPr>
              <w:pStyle w:val="TableContents"/>
              <w:bidi w:val="0"/>
              <w:spacing w:before="0" w:after="283"/>
              <w:jc w:val="left"/>
              <w:rPr/>
            </w:pPr>
            <w:r>
              <w:rPr/>
              <w:t> </w:t>
            </w:r>
          </w:p>
        </w:tc>
        <w:tc>
          <w:tcPr>
            <w:tcW w:w="61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35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Nelson Chou</w:t>
            </w:r>
          </w:p>
        </w:tc>
      </w:tr>
      <w:tr>
        <w:trPr/>
        <w:tc>
          <w:tcPr>
            <w:tcW w:w="7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3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Nelson Chou</w:t>
            </w:r>
          </w:p>
        </w:tc>
      </w:tr>
      <w:tr>
        <w:trPr/>
        <w:tc>
          <w:tcPr>
            <w:tcW w:w="7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53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SVP &amp; Head of Corporate Banking Department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Waste Management, Inc. </w:t>
        <w:br/>
        <w:t>Amendment No. 2 to Credit Agreement</w:t>
        <w:b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0" w:right="0" w:hanging="0"/>
        <w:jc w:val="left"/>
        <w:rPr/>
      </w:pPr>
      <w:r>
        <w:rPr/>
        <w:t> </w:t>
      </w:r>
    </w:p>
    <w:tbl>
      <w:tblPr>
        <w:tblW w:w="3199" w:type="dxa"/>
        <w:jc w:val="left"/>
        <w:tblInd w:w="0" w:type="dxa"/>
        <w:tblLayout w:type="fixed"/>
        <w:tblCellMar>
          <w:top w:w="0" w:type="dxa"/>
          <w:left w:w="0" w:type="dxa"/>
          <w:bottom w:w="0" w:type="dxa"/>
          <w:right w:w="0" w:type="dxa"/>
        </w:tblCellMar>
      </w:tblPr>
      <w:tblGrid>
        <w:gridCol w:w="75"/>
        <w:gridCol w:w="552"/>
        <w:gridCol w:w="2572"/>
      </w:tblGrid>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FARM CREDIT CANADA</w:t>
            </w:r>
            <w:r>
              <w:rPr>
                <w:rFonts w:ascii="Times New Roman;Times;Serif" w:hAnsi="Times New Roman;Times;Serif"/>
                <w:b w:val="false"/>
                <w:i w:val="false"/>
                <w:caps w:val="false"/>
                <w:smallCaps w:val="false"/>
                <w:sz w:val="20"/>
              </w:rPr>
              <w:t>, as a Bank</w:t>
            </w:r>
          </w:p>
        </w:tc>
      </w:tr>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Sally Brett</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Sally Brett</w:t>
            </w:r>
          </w:p>
        </w:tc>
      </w:tr>
      <w:tr>
        <w:trPr/>
        <w:tc>
          <w:tcPr>
            <w:tcW w:w="75" w:type="dxa"/>
            <w:tcBorders/>
            <w:vAlign w:val="center"/>
          </w:tcPr>
          <w:p>
            <w:pPr>
              <w:pStyle w:val="TableContents"/>
              <w:bidi w:val="0"/>
              <w:spacing w:before="0" w:after="283"/>
              <w:jc w:val="left"/>
              <w:rPr/>
            </w:pPr>
            <w:r>
              <w:rPr/>
              <w:t> </w:t>
            </w:r>
          </w:p>
        </w:tc>
        <w:tc>
          <w:tcPr>
            <w:tcW w:w="5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5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Financing Associate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Waste Management, Inc. </w:t>
        <w:br/>
        <w:t>Amendment No. 2 to Credit Agreement</w:t>
        <w:br/>
        <w:t>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COMPLIANCE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COMPLIANCE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 xml:space="preserve">Check for distribution to PUBLIC </w:t>
      </w:r>
      <w:r>
        <w:rPr>
          <w:rFonts w:ascii="Times New Roman;Times;Serif" w:hAnsi="Times New Roman;Times;Serif"/>
          <w:b/>
          <w:i w:val="false"/>
          <w:caps w:val="false"/>
          <w:smallCaps w:val="false"/>
          <w:sz w:val="20"/>
          <w:u w:val="single"/>
        </w:rPr>
        <w:t>and</w:t>
      </w:r>
      <w:r>
        <w:rPr>
          <w:rFonts w:ascii="Times New Roman;Times;Serif" w:hAnsi="Times New Roman;Times;Serif"/>
          <w:b/>
          <w:i w:val="false"/>
          <w:caps w:val="false"/>
          <w:smallCaps w:val="false"/>
          <w:sz w:val="20"/>
        </w:rPr>
        <w:t xml:space="preserve"> Private side Lenders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Certificate dated 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_______________, [Chief Financial Officer] [Chief Accounting Officer] [Corporate Treasurer] of </w:t>
      </w:r>
      <w:r>
        <w:rPr>
          <w:rFonts w:ascii="Times New Roman;Times;Serif" w:hAnsi="Times New Roman;Times;Serif"/>
          <w:b/>
          <w:i w:val="false"/>
          <w:caps w:val="false"/>
          <w:smallCaps w:val="false"/>
          <w:sz w:val="20"/>
        </w:rPr>
        <w:t>WASTE MANAGEMENT, INC.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certify that (i) no Default or Event of Default exists, (ii) the Borrowers and their Subsidiaries are in compliance with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w:t>
      </w:r>
      <w:r>
        <w:rPr>
          <w:rFonts w:ascii="Times New Roman;Times;Serif" w:hAnsi="Times New Roman;Times;Serif"/>
          <w:b w:val="false"/>
          <w:i w:val="false"/>
          <w:caps w:val="false"/>
          <w:smallCaps w:val="false"/>
          <w:sz w:val="20"/>
        </w:rPr>
        <w:t xml:space="preserve"> of the Seventh Amended and Restated Revolving Credit Agreement dated as of May 8, 2024 (as amended, modified, supplemented, restated and in effect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xml:space="preserve">”) and (iii) the calculation of the debt restrictions in </w:t>
      </w:r>
      <w:r>
        <w:rPr>
          <w:rFonts w:ascii="Times New Roman;Times;Serif" w:hAnsi="Times New Roman;Times;Serif"/>
          <w:b w:val="false"/>
          <w:i w:val="false"/>
          <w:caps w:val="false"/>
          <w:smallCaps w:val="false"/>
          <w:sz w:val="20"/>
          <w:u w:val="single"/>
        </w:rPr>
        <w:t>§8.1</w:t>
      </w:r>
      <w:r>
        <w:rPr>
          <w:rFonts w:ascii="Times New Roman;Times;Serif" w:hAnsi="Times New Roman;Times;Serif"/>
          <w:b w:val="false"/>
          <w:i w:val="false"/>
          <w:caps w:val="false"/>
          <w:smallCaps w:val="false"/>
          <w:sz w:val="20"/>
        </w:rPr>
        <w:t xml:space="preserve"> of the Credit Agreement attached hereto as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is true, correct and complete [as of the end of the quarter ended ________]. Computations to evidence compliance with </w:t>
      </w:r>
      <w:r>
        <w:rPr>
          <w:rFonts w:ascii="Times New Roman;Times;Serif" w:hAnsi="Times New Roman;Times;Serif"/>
          <w:b w:val="false"/>
          <w:i w:val="false"/>
          <w:caps w:val="false"/>
          <w:smallCaps w:val="false"/>
          <w:sz w:val="20"/>
          <w:u w:val="single"/>
        </w:rPr>
        <w:t>§9</w:t>
      </w:r>
      <w:r>
        <w:rPr>
          <w:rFonts w:ascii="Times New Roman;Times;Serif" w:hAnsi="Times New Roman;Times;Serif"/>
          <w:b w:val="false"/>
          <w:i w:val="false"/>
          <w:caps w:val="false"/>
          <w:smallCaps w:val="false"/>
          <w:sz w:val="20"/>
        </w:rPr>
        <w:t xml:space="preserve"> of the Credit Agreement are detailed below. Capitalized terms used herein without definition shall have the meanings assigned to such terms in the Credit Agreement.</w:t>
      </w:r>
    </w:p>
    <w:p>
      <w:pPr>
        <w:pStyle w:val="TextBody"/>
        <w:bidi w:val="0"/>
        <w:spacing w:before="0" w:after="0"/>
        <w:ind w:left="0" w:right="0" w:hanging="0"/>
        <w:jc w:val="left"/>
        <w:rPr>
          <w:caps w:val="false"/>
          <w:smallCaps w:val="false"/>
        </w:rPr>
      </w:pPr>
      <w:r>
        <w:rPr>
          <w:caps w:val="false"/>
          <w:smallCaps w:val="false"/>
        </w:rPr>
        <w:t> </w:t>
      </w:r>
    </w:p>
    <w:tbl>
      <w:tblPr>
        <w:tblW w:w="2794" w:type="dxa"/>
        <w:jc w:val="left"/>
        <w:tblInd w:w="0" w:type="dxa"/>
        <w:tblLayout w:type="fixed"/>
        <w:tblCellMar>
          <w:top w:w="0" w:type="dxa"/>
          <w:left w:w="0" w:type="dxa"/>
          <w:bottom w:w="0" w:type="dxa"/>
          <w:right w:w="0" w:type="dxa"/>
        </w:tblCellMar>
      </w:tblPr>
      <w:tblGrid>
        <w:gridCol w:w="75"/>
        <w:gridCol w:w="867"/>
        <w:gridCol w:w="1852"/>
      </w:tblGrid>
      <w:tr>
        <w:trPr/>
        <w:tc>
          <w:tcPr>
            <w:tcW w:w="75"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tc>
      </w:tr>
      <w:tr>
        <w:trPr/>
        <w:tc>
          <w:tcPr>
            <w:tcW w:w="75"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5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5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5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6800"/>
        <w:gridCol w:w="60"/>
        <w:gridCol w:w="1700"/>
      </w:tblGrid>
      <w:tr>
        <w:trPr/>
        <w:tc>
          <w:tcPr>
            <w:tcW w:w="6800" w:type="dxa"/>
            <w:tcBorders/>
            <w:vAlign w:val="center"/>
          </w:tcPr>
          <w:p>
            <w:pPr>
              <w:pStyle w:val="TableContents"/>
              <w:bidi w:val="0"/>
              <w:spacing w:before="0" w:after="283"/>
              <w:jc w:val="left"/>
              <w:rPr>
                <w:b/>
                <w:sz w:val="20"/>
                <w:u w:val="single"/>
              </w:rPr>
            </w:pPr>
            <w:r>
              <w:rPr>
                <w:b/>
                <w:sz w:val="20"/>
                <w:u w:val="single"/>
              </w:rPr>
              <w:t>§9        Leverage Ratio</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r>
      <w:tr>
        <w:trPr/>
        <w:tc>
          <w:tcPr>
            <w:tcW w:w="6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r>
      <w:tr>
        <w:trPr/>
        <w:tc>
          <w:tcPr>
            <w:tcW w:w="6800" w:type="dxa"/>
            <w:tcBorders/>
            <w:vAlign w:val="center"/>
          </w:tcPr>
          <w:p>
            <w:pPr>
              <w:pStyle w:val="TableContents"/>
              <w:bidi w:val="0"/>
              <w:spacing w:before="0" w:after="283"/>
              <w:jc w:val="left"/>
              <w:rPr>
                <w:sz w:val="20"/>
              </w:rPr>
            </w:pPr>
            <w:r>
              <w:rPr>
                <w:sz w:val="20"/>
              </w:rPr>
              <w:t>Consolidated Net Income (or Deficit)</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20"/>
              </w:rPr>
            </w:pPr>
            <w:r>
              <w:rPr>
                <w:sz w:val="20"/>
              </w:rPr>
              <w:t>$___________(i)</w:t>
            </w:r>
          </w:p>
        </w:tc>
      </w:tr>
      <w:tr>
        <w:trPr/>
        <w:tc>
          <w:tcPr>
            <w:tcW w:w="6800" w:type="dxa"/>
            <w:tcBorders/>
            <w:vAlign w:val="center"/>
          </w:tcPr>
          <w:p>
            <w:pPr>
              <w:pStyle w:val="TableContents"/>
              <w:bidi w:val="0"/>
              <w:spacing w:before="0" w:after="283"/>
              <w:jc w:val="left"/>
              <w:rPr>
                <w:sz w:val="20"/>
              </w:rPr>
            </w:pPr>
            <w:r>
              <w:rPr>
                <w:sz w:val="20"/>
                <w:u w:val="single"/>
              </w:rPr>
              <w:t>Plus</w:t>
            </w:r>
            <w:r>
              <w:rPr>
                <w:sz w:val="20"/>
              </w:rPr>
              <w:t xml:space="preserve"> (without duplication):</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r>
      <w:tr>
        <w:trPr/>
        <w:tc>
          <w:tcPr>
            <w:tcW w:w="6800" w:type="dxa"/>
            <w:tcBorders/>
            <w:vAlign w:val="center"/>
          </w:tcPr>
          <w:p>
            <w:pPr>
              <w:pStyle w:val="TableContents"/>
              <w:bidi w:val="0"/>
              <w:spacing w:before="0" w:after="283"/>
              <w:jc w:val="left"/>
              <w:rPr>
                <w:sz w:val="20"/>
              </w:rPr>
            </w:pPr>
            <w:r>
              <w:rPr>
                <w:sz w:val="20"/>
              </w:rPr>
              <w:t>interest expense</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20"/>
              </w:rPr>
            </w:pPr>
            <w:r>
              <w:rPr>
                <w:sz w:val="20"/>
              </w:rPr>
              <w:t>$___________(ii)</w:t>
            </w:r>
          </w:p>
        </w:tc>
      </w:tr>
      <w:tr>
        <w:trPr/>
        <w:tc>
          <w:tcPr>
            <w:tcW w:w="6800" w:type="dxa"/>
            <w:tcBorders/>
            <w:vAlign w:val="center"/>
          </w:tcPr>
          <w:p>
            <w:pPr>
              <w:pStyle w:val="TableContents"/>
              <w:bidi w:val="0"/>
              <w:spacing w:before="0" w:after="283"/>
              <w:jc w:val="left"/>
              <w:rPr>
                <w:sz w:val="20"/>
              </w:rPr>
            </w:pPr>
            <w:r>
              <w:rPr>
                <w:sz w:val="20"/>
              </w:rPr>
              <w:t>equity in losses (earnings) of unconsolidated entities</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20"/>
              </w:rPr>
            </w:pPr>
            <w:r>
              <w:rPr>
                <w:sz w:val="20"/>
              </w:rPr>
              <w:t>$___________(iii)</w:t>
            </w:r>
          </w:p>
        </w:tc>
      </w:tr>
      <w:tr>
        <w:trPr/>
        <w:tc>
          <w:tcPr>
            <w:tcW w:w="6800" w:type="dxa"/>
            <w:tcBorders/>
            <w:vAlign w:val="center"/>
          </w:tcPr>
          <w:p>
            <w:pPr>
              <w:pStyle w:val="TableContents"/>
              <w:bidi w:val="0"/>
              <w:spacing w:before="0" w:after="283"/>
              <w:jc w:val="left"/>
              <w:rPr>
                <w:sz w:val="20"/>
              </w:rPr>
            </w:pPr>
            <w:r>
              <w:rPr>
                <w:sz w:val="20"/>
              </w:rPr>
              <w:t xml:space="preserve">income tax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20"/>
              </w:rPr>
            </w:pPr>
            <w:r>
              <w:rPr>
                <w:sz w:val="20"/>
              </w:rPr>
              <w:t>$___________(iv)</w:t>
            </w:r>
          </w:p>
        </w:tc>
      </w:tr>
      <w:tr>
        <w:trPr/>
        <w:tc>
          <w:tcPr>
            <w:tcW w:w="6800" w:type="dxa"/>
            <w:tcBorders/>
            <w:vAlign w:val="center"/>
          </w:tcPr>
          <w:p>
            <w:pPr>
              <w:pStyle w:val="TableContents"/>
              <w:bidi w:val="0"/>
              <w:spacing w:before="0" w:after="283"/>
              <w:jc w:val="left"/>
              <w:rPr>
                <w:sz w:val="20"/>
              </w:rPr>
            </w:pPr>
            <w:r>
              <w:rPr>
                <w:sz w:val="20"/>
              </w:rPr>
              <w:t>non-cash write-downs or write-offs of assets</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20"/>
              </w:rPr>
            </w:pPr>
            <w:r>
              <w:rPr>
                <w:sz w:val="20"/>
              </w:rPr>
              <w:t>$___________(v)</w:t>
            </w:r>
          </w:p>
        </w:tc>
      </w:tr>
      <w:tr>
        <w:trPr/>
        <w:tc>
          <w:tcPr>
            <w:tcW w:w="6800" w:type="dxa"/>
            <w:tcBorders/>
            <w:vAlign w:val="center"/>
          </w:tcPr>
          <w:p>
            <w:pPr>
              <w:pStyle w:val="TableContents"/>
              <w:bidi w:val="0"/>
              <w:spacing w:before="0" w:after="283"/>
              <w:jc w:val="left"/>
              <w:rPr>
                <w:sz w:val="20"/>
              </w:rPr>
            </w:pPr>
            <w:r>
              <w:rPr>
                <w:sz w:val="20"/>
              </w:rPr>
              <w:t>losses attributable to the extinguishment of Indebtedness</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20"/>
              </w:rPr>
            </w:pPr>
            <w:r>
              <w:rPr>
                <w:sz w:val="20"/>
              </w:rPr>
              <w:t>$___________(vi)</w:t>
            </w:r>
          </w:p>
        </w:tc>
      </w:tr>
      <w:tr>
        <w:trPr/>
        <w:tc>
          <w:tcPr>
            <w:tcW w:w="6800" w:type="dxa"/>
            <w:tcBorders/>
            <w:vAlign w:val="center"/>
          </w:tcPr>
          <w:p>
            <w:pPr>
              <w:pStyle w:val="TableContents"/>
              <w:bidi w:val="0"/>
              <w:spacing w:before="0" w:after="283"/>
              <w:jc w:val="left"/>
              <w:rPr>
                <w:sz w:val="20"/>
              </w:rPr>
            </w:pPr>
            <w:r>
              <w:rPr>
                <w:sz w:val="20"/>
              </w:rPr>
              <w:t>non-cash stock compensation charges</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20"/>
              </w:rPr>
            </w:pPr>
            <w:r>
              <w:rPr>
                <w:sz w:val="20"/>
              </w:rPr>
              <w:t>$___________(vii)</w:t>
            </w:r>
          </w:p>
        </w:tc>
      </w:tr>
      <w:tr>
        <w:trPr/>
        <w:tc>
          <w:tcPr>
            <w:tcW w:w="6800" w:type="dxa"/>
            <w:tcBorders/>
            <w:vAlign w:val="center"/>
          </w:tcPr>
          <w:p>
            <w:pPr>
              <w:pStyle w:val="TableContents"/>
              <w:bidi w:val="0"/>
              <w:spacing w:before="0" w:after="283"/>
              <w:jc w:val="left"/>
              <w:rPr>
                <w:sz w:val="20"/>
              </w:rPr>
            </w:pPr>
            <w:r>
              <w:rPr>
                <w:sz w:val="20"/>
              </w:rPr>
              <w:t>other non-cash, non-recurring expenses and charges</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20"/>
              </w:rPr>
            </w:pPr>
            <w:r>
              <w:rPr>
                <w:sz w:val="20"/>
              </w:rPr>
              <w:t>$___________(viii)</w:t>
            </w:r>
          </w:p>
        </w:tc>
      </w:tr>
      <w:tr>
        <w:trPr/>
        <w:tc>
          <w:tcPr>
            <w:tcW w:w="6800" w:type="dxa"/>
            <w:tcBorders/>
            <w:vAlign w:val="center"/>
          </w:tcPr>
          <w:p>
            <w:pPr>
              <w:pStyle w:val="TableContents"/>
              <w:bidi w:val="0"/>
              <w:spacing w:before="0" w:after="283"/>
              <w:jc w:val="left"/>
              <w:rPr>
                <w:sz w:val="20"/>
              </w:rPr>
            </w:pPr>
            <w:r>
              <w:rPr>
                <w:sz w:val="20"/>
                <w:u w:val="single"/>
              </w:rPr>
              <w:t>Minus</w:t>
            </w:r>
            <w:r>
              <w:rPr>
                <w:sz w:val="20"/>
              </w:rPr>
              <w:t xml:space="preserve"> non-cash, non-recurring gains, including non-cash gains on the sale of assets</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20"/>
              </w:rPr>
            </w:pPr>
            <w:r>
              <w:rPr>
                <w:sz w:val="20"/>
              </w:rPr>
              <w:t>$___________(ix)</w:t>
            </w:r>
          </w:p>
        </w:tc>
      </w:tr>
      <w:tr>
        <w:trPr/>
        <w:tc>
          <w:tcPr>
            <w:tcW w:w="6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r>
      <w:tr>
        <w:trPr/>
        <w:tc>
          <w:tcPr>
            <w:tcW w:w="6800" w:type="dxa"/>
            <w:tcBorders/>
            <w:vAlign w:val="center"/>
          </w:tcPr>
          <w:p>
            <w:pPr>
              <w:pStyle w:val="TableContents"/>
              <w:bidi w:val="0"/>
              <w:spacing w:before="0" w:after="283"/>
              <w:jc w:val="left"/>
              <w:rPr>
                <w:sz w:val="20"/>
              </w:rPr>
            </w:pPr>
            <w:r>
              <w:rPr>
                <w:sz w:val="20"/>
              </w:rPr>
              <w:t>EBIT (sum of (i) through (viii) minus (ix))</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20"/>
              </w:rPr>
            </w:pPr>
            <w:r>
              <w:rPr>
                <w:sz w:val="20"/>
              </w:rPr>
              <w:t>$___________(a)</w:t>
            </w:r>
          </w:p>
        </w:tc>
      </w:tr>
      <w:tr>
        <w:trPr/>
        <w:tc>
          <w:tcPr>
            <w:tcW w:w="6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r>
      <w:tr>
        <w:trPr/>
        <w:tc>
          <w:tcPr>
            <w:tcW w:w="6800" w:type="dxa"/>
            <w:tcBorders/>
            <w:vAlign w:val="center"/>
          </w:tcPr>
          <w:p>
            <w:pPr>
              <w:pStyle w:val="TableContents"/>
              <w:bidi w:val="0"/>
              <w:spacing w:before="0" w:after="283"/>
              <w:jc w:val="left"/>
              <w:rPr>
                <w:sz w:val="20"/>
              </w:rPr>
            </w:pPr>
            <w:r>
              <w:rPr>
                <w:sz w:val="20"/>
              </w:rPr>
              <w:t>Consolidated Net Income of Acquired Businesses</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20"/>
              </w:rPr>
            </w:pPr>
            <w:r>
              <w:rPr>
                <w:sz w:val="20"/>
              </w:rPr>
              <w:t>$___________(i)</w:t>
            </w:r>
          </w:p>
        </w:tc>
      </w:tr>
      <w:tr>
        <w:trPr/>
        <w:tc>
          <w:tcPr>
            <w:tcW w:w="6800" w:type="dxa"/>
            <w:tcBorders/>
            <w:vAlign w:val="center"/>
          </w:tcPr>
          <w:p>
            <w:pPr>
              <w:pStyle w:val="TableContents"/>
              <w:bidi w:val="0"/>
              <w:spacing w:before="0" w:after="283"/>
              <w:jc w:val="left"/>
              <w:rPr>
                <w:sz w:val="20"/>
              </w:rPr>
            </w:pPr>
            <w:r>
              <w:rPr>
                <w:sz w:val="20"/>
                <w:u w:val="single"/>
              </w:rPr>
              <w:t>Plus</w:t>
            </w:r>
            <w:r>
              <w:rPr>
                <w:sz w:val="20"/>
              </w:rPr>
              <w:t xml:space="preserve"> (without duplication):</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 </w:t>
            </w:r>
          </w:p>
        </w:tc>
      </w:tr>
      <w:tr>
        <w:trPr/>
        <w:tc>
          <w:tcPr>
            <w:tcW w:w="6800" w:type="dxa"/>
            <w:tcBorders/>
            <w:vAlign w:val="center"/>
          </w:tcPr>
          <w:p>
            <w:pPr>
              <w:pStyle w:val="TableContents"/>
              <w:bidi w:val="0"/>
              <w:spacing w:before="0" w:after="283"/>
              <w:jc w:val="left"/>
              <w:rPr>
                <w:sz w:val="20"/>
              </w:rPr>
            </w:pPr>
            <w:r>
              <w:rPr>
                <w:sz w:val="20"/>
              </w:rPr>
              <w:t>interest expense</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20"/>
              </w:rPr>
            </w:pPr>
            <w:r>
              <w:rPr>
                <w:sz w:val="20"/>
              </w:rPr>
              <w:t>$___________(ii)</w:t>
            </w:r>
          </w:p>
        </w:tc>
      </w:tr>
      <w:tr>
        <w:trPr/>
        <w:tc>
          <w:tcPr>
            <w:tcW w:w="6800" w:type="dxa"/>
            <w:tcBorders/>
            <w:vAlign w:val="center"/>
          </w:tcPr>
          <w:p>
            <w:pPr>
              <w:pStyle w:val="TableContents"/>
              <w:bidi w:val="0"/>
              <w:spacing w:before="0" w:after="283"/>
              <w:jc w:val="left"/>
              <w:rPr>
                <w:sz w:val="20"/>
              </w:rPr>
            </w:pPr>
            <w:r>
              <w:rPr>
                <w:sz w:val="20"/>
              </w:rPr>
              <w:t>equity in losses (earnings) of unconsolidated entities</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20"/>
              </w:rPr>
            </w:pPr>
            <w:r>
              <w:rPr>
                <w:sz w:val="20"/>
              </w:rPr>
              <w:t>$___________(iii)</w:t>
            </w:r>
          </w:p>
        </w:tc>
      </w:tr>
      <w:tr>
        <w:trPr/>
        <w:tc>
          <w:tcPr>
            <w:tcW w:w="6800" w:type="dxa"/>
            <w:tcBorders/>
            <w:vAlign w:val="center"/>
          </w:tcPr>
          <w:p>
            <w:pPr>
              <w:pStyle w:val="TableContents"/>
              <w:bidi w:val="0"/>
              <w:spacing w:before="0" w:after="283"/>
              <w:jc w:val="left"/>
              <w:rPr>
                <w:sz w:val="20"/>
              </w:rPr>
            </w:pPr>
            <w:r>
              <w:rPr>
                <w:sz w:val="20"/>
              </w:rPr>
              <w:t xml:space="preserve">income tax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20"/>
              </w:rPr>
            </w:pPr>
            <w:r>
              <w:rPr>
                <w:sz w:val="20"/>
              </w:rPr>
              <w:t>$___________(iv)</w:t>
            </w:r>
          </w:p>
        </w:tc>
      </w:tr>
      <w:tr>
        <w:trPr/>
        <w:tc>
          <w:tcPr>
            <w:tcW w:w="6800" w:type="dxa"/>
            <w:tcBorders/>
            <w:vAlign w:val="center"/>
          </w:tcPr>
          <w:p>
            <w:pPr>
              <w:pStyle w:val="TableContents"/>
              <w:bidi w:val="0"/>
              <w:spacing w:before="0" w:after="283"/>
              <w:jc w:val="left"/>
              <w:rPr>
                <w:sz w:val="20"/>
              </w:rPr>
            </w:pPr>
            <w:r>
              <w:rPr>
                <w:sz w:val="20"/>
              </w:rPr>
              <w:t>non-cash writedowns or write-offs of assets</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20"/>
              </w:rPr>
            </w:pPr>
            <w:r>
              <w:rPr>
                <w:sz w:val="20"/>
              </w:rPr>
              <w:t>$___________(v)</w:t>
            </w:r>
          </w:p>
        </w:tc>
      </w:tr>
      <w:tr>
        <w:trPr/>
        <w:tc>
          <w:tcPr>
            <w:tcW w:w="6800" w:type="dxa"/>
            <w:tcBorders/>
            <w:vAlign w:val="center"/>
          </w:tcPr>
          <w:p>
            <w:pPr>
              <w:pStyle w:val="TableContents"/>
              <w:bidi w:val="0"/>
              <w:spacing w:before="0" w:after="283"/>
              <w:jc w:val="left"/>
              <w:rPr>
                <w:sz w:val="20"/>
              </w:rPr>
            </w:pPr>
            <w:r>
              <w:rPr>
                <w:sz w:val="20"/>
              </w:rPr>
              <w:t>losses attributable to the extinguishment of Indebtedness</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20"/>
              </w:rPr>
            </w:pPr>
            <w:r>
              <w:rPr>
                <w:sz w:val="20"/>
              </w:rPr>
              <w:t>$___________(vi)</w:t>
            </w:r>
          </w:p>
        </w:tc>
      </w:tr>
      <w:tr>
        <w:trPr/>
        <w:tc>
          <w:tcPr>
            <w:tcW w:w="6800" w:type="dxa"/>
            <w:tcBorders/>
            <w:vAlign w:val="center"/>
          </w:tcPr>
          <w:p>
            <w:pPr>
              <w:pStyle w:val="TableContents"/>
              <w:bidi w:val="0"/>
              <w:spacing w:before="0" w:after="283"/>
              <w:jc w:val="left"/>
              <w:rPr>
                <w:sz w:val="20"/>
              </w:rPr>
            </w:pPr>
            <w:r>
              <w:rPr>
                <w:sz w:val="20"/>
              </w:rPr>
              <w:t>non-cash stock compensation charges</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20"/>
              </w:rPr>
            </w:pPr>
            <w:r>
              <w:rPr>
                <w:sz w:val="20"/>
              </w:rPr>
              <w:t>$___________(vii)</w:t>
            </w:r>
          </w:p>
        </w:tc>
      </w:tr>
      <w:tr>
        <w:trPr/>
        <w:tc>
          <w:tcPr>
            <w:tcW w:w="6800" w:type="dxa"/>
            <w:tcBorders/>
            <w:vAlign w:val="center"/>
          </w:tcPr>
          <w:p>
            <w:pPr>
              <w:pStyle w:val="TableContents"/>
              <w:bidi w:val="0"/>
              <w:spacing w:before="0" w:after="283"/>
              <w:jc w:val="left"/>
              <w:rPr>
                <w:sz w:val="20"/>
              </w:rPr>
            </w:pPr>
            <w:r>
              <w:rPr>
                <w:sz w:val="20"/>
              </w:rPr>
              <w:t>other non-cash, non-recurring expenses and charges</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20"/>
              </w:rPr>
            </w:pPr>
            <w:r>
              <w:rPr>
                <w:sz w:val="20"/>
              </w:rPr>
              <w:t>$___________(viii)</w:t>
            </w:r>
          </w:p>
        </w:tc>
      </w:tr>
      <w:tr>
        <w:trPr/>
        <w:tc>
          <w:tcPr>
            <w:tcW w:w="6800" w:type="dxa"/>
            <w:tcBorders/>
            <w:vAlign w:val="center"/>
          </w:tcPr>
          <w:p>
            <w:pPr>
              <w:pStyle w:val="TableContents"/>
              <w:bidi w:val="0"/>
              <w:spacing w:before="0" w:after="283"/>
              <w:jc w:val="left"/>
              <w:rPr>
                <w:sz w:val="20"/>
              </w:rPr>
            </w:pPr>
            <w:r>
              <w:rPr>
                <w:sz w:val="20"/>
                <w:u w:val="single"/>
              </w:rPr>
              <w:t>Minus</w:t>
            </w:r>
            <w:r>
              <w:rPr>
                <w:sz w:val="20"/>
              </w:rPr>
              <w:t xml:space="preserve"> non-cash, non-recurring gains, including non-cash gains on the sale of assets</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sz w:val="20"/>
              </w:rPr>
            </w:pPr>
            <w:r>
              <w:rPr>
                <w:sz w:val="20"/>
              </w:rPr>
              <w:t>$___________(ix)</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tbl>
      <w:tblPr>
        <w:tblW w:w="6648" w:type="dxa"/>
        <w:jc w:val="left"/>
        <w:tblInd w:w="0" w:type="dxa"/>
        <w:tblLayout w:type="fixed"/>
        <w:tblCellMar>
          <w:top w:w="0" w:type="dxa"/>
          <w:left w:w="0" w:type="dxa"/>
          <w:bottom w:w="0" w:type="dxa"/>
          <w:right w:w="0" w:type="dxa"/>
        </w:tblCellMar>
      </w:tblPr>
      <w:tblGrid>
        <w:gridCol w:w="38"/>
        <w:gridCol w:w="11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osition w:val="7"/>
                <w:sz w:val="16"/>
                <w:sz w:val="20"/>
              </w:rPr>
            </w:pPr>
            <w:r>
              <w:rPr>
                <w:position w:val="7"/>
                <w:sz w:val="16"/>
                <w:sz w:val="20"/>
              </w:rPr>
              <w:t>1</w:t>
            </w:r>
          </w:p>
        </w:tc>
        <w:tc>
          <w:tcPr>
            <w:tcW w:w="6500" w:type="dxa"/>
            <w:tcBorders/>
            <w:vAlign w:val="center"/>
          </w:tcPr>
          <w:p>
            <w:pPr>
              <w:pStyle w:val="TableContents"/>
              <w:bidi w:val="0"/>
              <w:spacing w:before="0" w:after="283"/>
              <w:jc w:val="both"/>
              <w:rPr>
                <w:sz w:val="20"/>
              </w:rPr>
            </w:pPr>
            <w:r>
              <w:rPr>
                <w:sz w:val="20"/>
              </w:rPr>
              <w:t>If this is not checked, this certificate will only be posted to Private side Lenders.</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415"/>
        <w:gridCol w:w="60"/>
        <w:gridCol w:w="1730"/>
      </w:tblGrid>
      <w:tr>
        <w:trPr/>
        <w:tc>
          <w:tcPr>
            <w:tcW w:w="8415" w:type="dxa"/>
            <w:tcBorders/>
            <w:vAlign w:val="center"/>
          </w:tcPr>
          <w:p>
            <w:pPr>
              <w:pStyle w:val="TableContents"/>
              <w:bidi w:val="0"/>
              <w:spacing w:before="0" w:after="283"/>
              <w:jc w:val="left"/>
              <w:rPr>
                <w:sz w:val="20"/>
              </w:rPr>
            </w:pPr>
            <w:r>
              <w:rPr>
                <w:sz w:val="20"/>
              </w:rPr>
              <w:t>EBIT of Acquired Businesses (sum of (i) through (viii) minus (ix))</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20"/>
              </w:rPr>
            </w:pPr>
            <w:r>
              <w:rPr>
                <w:sz w:val="20"/>
              </w:rPr>
              <w:t>$___________(b)</w:t>
            </w:r>
          </w:p>
        </w:tc>
      </w:tr>
      <w:tr>
        <w:trPr/>
        <w:tc>
          <w:tcPr>
            <w:tcW w:w="8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8415" w:type="dxa"/>
            <w:tcBorders/>
            <w:vAlign w:val="center"/>
          </w:tcPr>
          <w:p>
            <w:pPr>
              <w:pStyle w:val="TableContents"/>
              <w:bidi w:val="0"/>
              <w:spacing w:before="0" w:after="283"/>
              <w:jc w:val="left"/>
              <w:rPr>
                <w:sz w:val="20"/>
              </w:rPr>
            </w:pPr>
            <w:r>
              <w:rPr>
                <w:sz w:val="20"/>
              </w:rPr>
              <w:t>Sum of (a) </w:t>
            </w:r>
            <w:r>
              <w:rPr>
                <w:sz w:val="20"/>
                <w:u w:val="single"/>
              </w:rPr>
              <w:t>plus</w:t>
            </w:r>
            <w:r>
              <w:rPr>
                <w:sz w:val="20"/>
              </w:rPr>
              <w:t xml:space="preserve"> (b)</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20"/>
              </w:rPr>
            </w:pPr>
            <w:r>
              <w:rPr>
                <w:sz w:val="20"/>
              </w:rPr>
              <w:t>$___________(c)</w:t>
            </w:r>
          </w:p>
        </w:tc>
      </w:tr>
      <w:tr>
        <w:trPr/>
        <w:tc>
          <w:tcPr>
            <w:tcW w:w="8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8415" w:type="dxa"/>
            <w:tcBorders/>
            <w:vAlign w:val="center"/>
          </w:tcPr>
          <w:p>
            <w:pPr>
              <w:pStyle w:val="TableContents"/>
              <w:bidi w:val="0"/>
              <w:spacing w:before="0" w:after="283"/>
              <w:jc w:val="left"/>
              <w:rPr>
                <w:sz w:val="20"/>
              </w:rPr>
            </w:pPr>
            <w:r>
              <w:rPr>
                <w:sz w:val="20"/>
                <w:u w:val="single"/>
              </w:rPr>
              <w:t>Plus</w:t>
            </w:r>
            <w:r>
              <w:rPr>
                <w:sz w:val="20"/>
              </w:rPr>
              <w:t>:</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8415" w:type="dxa"/>
            <w:tcBorders/>
            <w:vAlign w:val="center"/>
          </w:tcPr>
          <w:p>
            <w:pPr>
              <w:pStyle w:val="TableContents"/>
              <w:bidi w:val="0"/>
              <w:spacing w:before="0" w:after="283"/>
              <w:jc w:val="left"/>
              <w:rPr>
                <w:sz w:val="20"/>
              </w:rPr>
            </w:pPr>
            <w:r>
              <w:rPr>
                <w:sz w:val="20"/>
              </w:rPr>
              <w:t>Depreciation expense</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20"/>
              </w:rPr>
            </w:pPr>
            <w:r>
              <w:rPr>
                <w:sz w:val="20"/>
              </w:rPr>
              <w:t>$___________(i)</w:t>
            </w:r>
          </w:p>
        </w:tc>
      </w:tr>
      <w:tr>
        <w:trPr/>
        <w:tc>
          <w:tcPr>
            <w:tcW w:w="8415" w:type="dxa"/>
            <w:tcBorders/>
            <w:vAlign w:val="center"/>
          </w:tcPr>
          <w:p>
            <w:pPr>
              <w:pStyle w:val="TableContents"/>
              <w:bidi w:val="0"/>
              <w:spacing w:before="0" w:after="283"/>
              <w:jc w:val="left"/>
              <w:rPr>
                <w:sz w:val="20"/>
              </w:rPr>
            </w:pPr>
            <w:r>
              <w:rPr>
                <w:sz w:val="20"/>
              </w:rPr>
              <w:t>Depletion expense</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20"/>
              </w:rPr>
            </w:pPr>
            <w:r>
              <w:rPr>
                <w:sz w:val="20"/>
              </w:rPr>
              <w:t>$___________(ii)</w:t>
            </w:r>
          </w:p>
        </w:tc>
      </w:tr>
      <w:tr>
        <w:trPr/>
        <w:tc>
          <w:tcPr>
            <w:tcW w:w="8415" w:type="dxa"/>
            <w:tcBorders/>
            <w:vAlign w:val="center"/>
          </w:tcPr>
          <w:p>
            <w:pPr>
              <w:pStyle w:val="TableContents"/>
              <w:bidi w:val="0"/>
              <w:spacing w:before="0" w:after="283"/>
              <w:jc w:val="left"/>
              <w:rPr>
                <w:sz w:val="20"/>
              </w:rPr>
            </w:pPr>
            <w:r>
              <w:rPr>
                <w:sz w:val="20"/>
              </w:rPr>
              <w:t>Amortization expense</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20"/>
              </w:rPr>
            </w:pPr>
            <w:r>
              <w:rPr>
                <w:sz w:val="20"/>
              </w:rPr>
              <w:t>$___________(iii)</w:t>
            </w:r>
          </w:p>
        </w:tc>
      </w:tr>
      <w:tr>
        <w:trPr/>
        <w:tc>
          <w:tcPr>
            <w:tcW w:w="8415" w:type="dxa"/>
            <w:tcBorders/>
            <w:vAlign w:val="center"/>
          </w:tcPr>
          <w:p>
            <w:pPr>
              <w:pStyle w:val="TableContents"/>
              <w:bidi w:val="0"/>
              <w:spacing w:before="0" w:after="283"/>
              <w:jc w:val="left"/>
              <w:rPr>
                <w:sz w:val="20"/>
              </w:rPr>
            </w:pPr>
            <w:r>
              <w:rPr>
                <w:sz w:val="20"/>
              </w:rPr>
              <w:t>Accretion expense</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20"/>
              </w:rPr>
            </w:pPr>
            <w:r>
              <w:rPr>
                <w:sz w:val="20"/>
              </w:rPr>
              <w:t>$___________(iv)</w:t>
            </w:r>
          </w:p>
        </w:tc>
      </w:tr>
      <w:tr>
        <w:trPr/>
        <w:tc>
          <w:tcPr>
            <w:tcW w:w="8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8415" w:type="dxa"/>
            <w:tcBorders/>
            <w:vAlign w:val="center"/>
          </w:tcPr>
          <w:p>
            <w:pPr>
              <w:pStyle w:val="TableContents"/>
              <w:bidi w:val="0"/>
              <w:spacing w:before="0" w:after="283"/>
              <w:jc w:val="left"/>
              <w:rPr>
                <w:sz w:val="20"/>
              </w:rPr>
            </w:pPr>
            <w:r>
              <w:rPr>
                <w:sz w:val="20"/>
              </w:rPr>
              <w:t>EBITDA (sum of (c), (i), (ii), (iii) and (iv))</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20"/>
              </w:rPr>
            </w:pPr>
            <w:r>
              <w:rPr>
                <w:sz w:val="20"/>
              </w:rPr>
              <w:t>$___________(d)</w:t>
            </w:r>
          </w:p>
        </w:tc>
      </w:tr>
      <w:tr>
        <w:trPr/>
        <w:tc>
          <w:tcPr>
            <w:tcW w:w="8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8415" w:type="dxa"/>
            <w:tcBorders/>
            <w:vAlign w:val="center"/>
          </w:tcPr>
          <w:p>
            <w:pPr>
              <w:pStyle w:val="TableContents"/>
              <w:bidi w:val="0"/>
              <w:spacing w:before="0" w:after="283"/>
              <w:jc w:val="left"/>
              <w:rPr>
                <w:sz w:val="20"/>
              </w:rPr>
            </w:pPr>
            <w:r>
              <w:rPr>
                <w:sz w:val="20"/>
              </w:rPr>
              <w:t>The sum of the following (calculated on a consolidated basis for the Company and its Subsidiaries):</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8415" w:type="dxa"/>
            <w:tcBorders/>
            <w:vAlign w:val="center"/>
          </w:tcPr>
          <w:p>
            <w:pPr>
              <w:pStyle w:val="TableContents"/>
              <w:bidi w:val="0"/>
              <w:spacing w:before="0" w:after="283"/>
              <w:jc w:val="left"/>
              <w:rPr>
                <w:sz w:val="20"/>
              </w:rPr>
            </w:pPr>
            <w:r>
              <w:rPr>
                <w:sz w:val="20"/>
              </w:rPr>
              <w:t>Indebtedness for borrowed money</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20"/>
              </w:rPr>
            </w:pPr>
            <w:r>
              <w:rPr>
                <w:sz w:val="20"/>
              </w:rPr>
              <w:t>$___________(i)</w:t>
            </w:r>
          </w:p>
        </w:tc>
      </w:tr>
      <w:tr>
        <w:trPr/>
        <w:tc>
          <w:tcPr>
            <w:tcW w:w="8415" w:type="dxa"/>
            <w:tcBorders/>
            <w:vAlign w:val="center"/>
          </w:tcPr>
          <w:p>
            <w:pPr>
              <w:pStyle w:val="TableContents"/>
              <w:bidi w:val="0"/>
              <w:spacing w:before="0" w:after="283"/>
              <w:jc w:val="left"/>
              <w:rPr>
                <w:sz w:val="20"/>
              </w:rPr>
            </w:pPr>
            <w:r>
              <w:rPr>
                <w:sz w:val="20"/>
              </w:rPr>
              <w:t>Obligations for deferred purchase price of property or services (other than trade payables)</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20"/>
              </w:rPr>
            </w:pPr>
            <w:r>
              <w:rPr>
                <w:sz w:val="20"/>
              </w:rPr>
              <w:t>$___________(ii)</w:t>
            </w:r>
          </w:p>
        </w:tc>
      </w:tr>
      <w:tr>
        <w:trPr/>
        <w:tc>
          <w:tcPr>
            <w:tcW w:w="8415" w:type="dxa"/>
            <w:tcBorders/>
            <w:vAlign w:val="center"/>
          </w:tcPr>
          <w:p>
            <w:pPr>
              <w:pStyle w:val="TableContents"/>
              <w:bidi w:val="0"/>
              <w:spacing w:before="0" w:after="283"/>
              <w:jc w:val="left"/>
              <w:rPr>
                <w:sz w:val="20"/>
              </w:rPr>
            </w:pPr>
            <w:r>
              <w:rPr>
                <w:sz w:val="20"/>
              </w:rPr>
              <w:t>Obligations evidenced by debt instruments</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20"/>
              </w:rPr>
            </w:pPr>
            <w:r>
              <w:rPr>
                <w:sz w:val="20"/>
              </w:rPr>
              <w:t>$___________(iii)</w:t>
            </w:r>
          </w:p>
        </w:tc>
      </w:tr>
      <w:tr>
        <w:trPr/>
        <w:tc>
          <w:tcPr>
            <w:tcW w:w="8415" w:type="dxa"/>
            <w:tcBorders/>
            <w:vAlign w:val="center"/>
          </w:tcPr>
          <w:p>
            <w:pPr>
              <w:pStyle w:val="TableContents"/>
              <w:bidi w:val="0"/>
              <w:spacing w:before="0" w:after="283"/>
              <w:jc w:val="left"/>
              <w:rPr>
                <w:sz w:val="20"/>
              </w:rPr>
            </w:pPr>
            <w:r>
              <w:rPr>
                <w:sz w:val="20"/>
              </w:rPr>
              <w:t>Obligations under conditional sales</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20"/>
              </w:rPr>
            </w:pPr>
            <w:r>
              <w:rPr>
                <w:sz w:val="20"/>
              </w:rPr>
              <w:t>$___________(iv)</w:t>
            </w:r>
          </w:p>
        </w:tc>
      </w:tr>
      <w:tr>
        <w:trPr/>
        <w:tc>
          <w:tcPr>
            <w:tcW w:w="8415" w:type="dxa"/>
            <w:tcBorders/>
            <w:vAlign w:val="center"/>
          </w:tcPr>
          <w:p>
            <w:pPr>
              <w:pStyle w:val="TableContents"/>
              <w:bidi w:val="0"/>
              <w:spacing w:before="0" w:after="283"/>
              <w:jc w:val="left"/>
              <w:rPr>
                <w:sz w:val="20"/>
              </w:rPr>
            </w:pPr>
            <w:r>
              <w:rPr>
                <w:sz w:val="20"/>
              </w:rPr>
              <w:t>Obligations, liabilities and indebtedness under Capitalized Leases</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ind w:left="0" w:right="0" w:hanging="360"/>
              <w:jc w:val="left"/>
              <w:rPr>
                <w:sz w:val="20"/>
              </w:rPr>
            </w:pPr>
            <w:r>
              <w:rPr>
                <w:sz w:val="20"/>
              </w:rPr>
              <w:t>$___________(v)</w:t>
            </w:r>
          </w:p>
        </w:tc>
      </w:tr>
      <w:tr>
        <w:trPr/>
        <w:tc>
          <w:tcPr>
            <w:tcW w:w="8415" w:type="dxa"/>
            <w:tcBorders/>
            <w:vAlign w:val="center"/>
          </w:tcPr>
          <w:p>
            <w:pPr>
              <w:pStyle w:val="TableContents"/>
              <w:bidi w:val="0"/>
              <w:spacing w:before="0" w:after="283"/>
              <w:jc w:val="left"/>
              <w:rPr>
                <w:sz w:val="20"/>
              </w:rPr>
            </w:pPr>
            <w:r>
              <w:rPr>
                <w:sz w:val="20"/>
              </w:rPr>
              <w:t>Obligations, liabilities and indebtedness under bonding arrangements (to the extent that a surety has been called upon to make payment on a bond)</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20"/>
              </w:rPr>
            </w:pPr>
            <w:r>
              <w:rPr>
                <w:sz w:val="20"/>
              </w:rPr>
              <w:t>$___________(vi)</w:t>
            </w:r>
          </w:p>
        </w:tc>
      </w:tr>
      <w:tr>
        <w:trPr/>
        <w:tc>
          <w:tcPr>
            <w:tcW w:w="8415" w:type="dxa"/>
            <w:tcBorders/>
            <w:vAlign w:val="center"/>
          </w:tcPr>
          <w:p>
            <w:pPr>
              <w:pStyle w:val="TableContents"/>
              <w:bidi w:val="0"/>
              <w:spacing w:before="0" w:after="283"/>
              <w:jc w:val="left"/>
              <w:rPr>
                <w:sz w:val="20"/>
              </w:rPr>
            </w:pPr>
            <w:r>
              <w:rPr>
                <w:sz w:val="20"/>
              </w:rPr>
              <w:t>Guaranties of the Indebtedness of others</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20"/>
              </w:rPr>
            </w:pPr>
            <w:r>
              <w:rPr>
                <w:sz w:val="20"/>
              </w:rPr>
              <w:t>$___________(vii)</w:t>
            </w:r>
          </w:p>
        </w:tc>
      </w:tr>
      <w:tr>
        <w:trPr/>
        <w:tc>
          <w:tcPr>
            <w:tcW w:w="8415" w:type="dxa"/>
            <w:tcBorders/>
            <w:vAlign w:val="center"/>
          </w:tcPr>
          <w:p>
            <w:pPr>
              <w:pStyle w:val="TableContents"/>
              <w:bidi w:val="0"/>
              <w:spacing w:before="0" w:after="283"/>
              <w:jc w:val="left"/>
              <w:rPr>
                <w:sz w:val="20"/>
              </w:rPr>
            </w:pPr>
            <w:r>
              <w:rPr>
                <w:sz w:val="20"/>
              </w:rPr>
              <w:t>Indebtedness secured by liens or encumbrances on property</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20"/>
              </w:rPr>
            </w:pPr>
            <w:r>
              <w:rPr>
                <w:sz w:val="20"/>
              </w:rPr>
              <w:t>$___________(viii)</w:t>
            </w:r>
          </w:p>
        </w:tc>
      </w:tr>
      <w:tr>
        <w:trPr/>
        <w:tc>
          <w:tcPr>
            <w:tcW w:w="8415" w:type="dxa"/>
            <w:tcBorders/>
            <w:vAlign w:val="center"/>
          </w:tcPr>
          <w:p>
            <w:pPr>
              <w:pStyle w:val="TableContents"/>
              <w:bidi w:val="0"/>
              <w:spacing w:before="0" w:after="283"/>
              <w:jc w:val="left"/>
              <w:rPr>
                <w:sz w:val="20"/>
              </w:rPr>
            </w:pPr>
            <w:r>
              <w:rPr>
                <w:sz w:val="20"/>
              </w:rPr>
              <w:t>Non-contingent reimbursement obligations with respect to letters of credit</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20"/>
              </w:rPr>
            </w:pPr>
            <w:r>
              <w:rPr>
                <w:sz w:val="20"/>
              </w:rPr>
              <w:t>$___________(ix)</w:t>
            </w:r>
          </w:p>
        </w:tc>
      </w:tr>
      <w:tr>
        <w:trPr/>
        <w:tc>
          <w:tcPr>
            <w:tcW w:w="8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8415" w:type="dxa"/>
            <w:tcBorders/>
            <w:vAlign w:val="center"/>
          </w:tcPr>
          <w:p>
            <w:pPr>
              <w:pStyle w:val="TableContents"/>
              <w:bidi w:val="0"/>
              <w:spacing w:before="0" w:after="283"/>
              <w:jc w:val="left"/>
              <w:rPr>
                <w:sz w:val="20"/>
              </w:rPr>
            </w:pPr>
            <w:r>
              <w:rPr>
                <w:sz w:val="20"/>
              </w:rPr>
              <w:t>Total Debt (sum of (i) through (ix))</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20"/>
              </w:rPr>
            </w:pPr>
            <w:r>
              <w:rPr>
                <w:sz w:val="20"/>
              </w:rPr>
              <w:t>$___________(e)</w:t>
            </w:r>
          </w:p>
        </w:tc>
      </w:tr>
      <w:tr>
        <w:trPr/>
        <w:tc>
          <w:tcPr>
            <w:tcW w:w="8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8415" w:type="dxa"/>
            <w:tcBorders/>
            <w:vAlign w:val="center"/>
          </w:tcPr>
          <w:p>
            <w:pPr>
              <w:pStyle w:val="TableContents"/>
              <w:bidi w:val="0"/>
              <w:spacing w:before="0" w:after="283"/>
              <w:jc w:val="left"/>
              <w:rPr>
                <w:sz w:val="20"/>
              </w:rPr>
            </w:pPr>
            <w:r>
              <w:rPr>
                <w:sz w:val="20"/>
              </w:rPr>
              <w:t>Ratio of (e) to (d)</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20"/>
              </w:rPr>
            </w:pPr>
            <w:r>
              <w:rPr>
                <w:sz w:val="20"/>
              </w:rPr>
              <w:t>________:________</w:t>
            </w:r>
          </w:p>
        </w:tc>
      </w:tr>
      <w:tr>
        <w:trPr/>
        <w:tc>
          <w:tcPr>
            <w:tcW w:w="8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r>
      <w:tr>
        <w:trPr/>
        <w:tc>
          <w:tcPr>
            <w:tcW w:w="8415" w:type="dxa"/>
            <w:tcBorders/>
            <w:vAlign w:val="center"/>
          </w:tcPr>
          <w:p>
            <w:pPr>
              <w:pStyle w:val="TableContents"/>
              <w:bidi w:val="0"/>
              <w:spacing w:before="0" w:after="283"/>
              <w:jc w:val="left"/>
              <w:rPr>
                <w:sz w:val="20"/>
              </w:rPr>
            </w:pPr>
            <w:r>
              <w:rPr>
                <w:sz w:val="20"/>
              </w:rPr>
              <w:t>Maximum permitted:</w:t>
            </w:r>
            <w:r>
              <w:rPr>
                <w:position w:val="7"/>
                <w:sz w:val="16"/>
                <w:sz w:val="20"/>
              </w:rPr>
              <w:t>2</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20"/>
              </w:rPr>
            </w:pPr>
            <w:r>
              <w:rPr>
                <w:sz w:val="20"/>
              </w:rPr>
              <w:t>3.75 : 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2</w:t>
            </w:r>
          </w:p>
        </w:tc>
        <w:tc>
          <w:tcPr>
            <w:tcW w:w="10042" w:type="dxa"/>
            <w:tcBorders/>
            <w:vAlign w:val="center"/>
          </w:tcPr>
          <w:p>
            <w:pPr>
              <w:pStyle w:val="TableContents"/>
              <w:bidi w:val="0"/>
              <w:spacing w:before="0" w:after="283"/>
              <w:jc w:val="both"/>
              <w:rPr/>
            </w:pPr>
            <w:r>
              <w:rPr/>
              <w:t xml:space="preserve">If an Acquisition permitted under the Credit Agreement involving aggregate consideration in excess of $200,000,000 occurs during a fiscal quarter, the Company shall have the right to increase the maximum permitted Leverage Ratio required to be maintained under </w:t>
            </w:r>
            <w:r>
              <w:rPr>
                <w:u w:val="single"/>
              </w:rPr>
              <w:t>§9</w:t>
            </w:r>
            <w:r>
              <w:rPr/>
              <w:t xml:space="preserve"> of the Credit Agreement to 4.25:1.00 during an Elevated Leverage Ratio Period so long as there is at least one fiscal quarter end after the end of each Elevated Ratio Leverage Period at which the Leverage Ratio is less than or equal to 3.75:1.00; </w:t>
            </w:r>
            <w:r>
              <w:rPr>
                <w:u w:val="single"/>
              </w:rPr>
              <w:t>provided</w:t>
            </w:r>
            <w:r>
              <w:rPr/>
              <w:t xml:space="preserve"> that there shall be no more than two Elevated Leverage Ratio Periods during the term of the Credit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attached]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23768/000110465924059949/tm2412128d2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3532</Words>
  <Characters>19598</Characters>
  <CharactersWithSpaces>23490</CharactersWithSpaces>
  <Paragraphs>933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