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21,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21, 2025, Ms. Devina A. Rankin gave notice of her decision to resign from her position as Executive Vice President and Chief Financial Officer of Waste Management, Inc. (the “Company”) to dedicate focus to her long-standing passions for education and not-for-profit service. Ms. Rankin’s resignation from her current position will be effective November 1, 2025 (or, if later, the date immediately following the filing of the Company’s Form 10-Q for the quarter ended September 30, 2025) (the “Effective Date”), after which date Ms. Rankin is expected to remain employed as an executive advisor through March 2026 to ensure an effective transition of her responsibilities.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Also on August 21, 2025, the Company announced that its Board of Directors (the “Board”) has elected Mr. David L. Reed to serve as Executive Vice President and Chief Financial Officer as of the Effective Date. Mr. Reed will succeed Ms. Rankin as principal financial officer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Reed, age 47, has served as Vice President and Business Partner for the Company’s West Tier operations since January 2023. Mr. Reed previously served as the Company’s Vice President and Treasurer from July 2017 to December 2022. Mr. Reed does not have any interest in transactions required to be disclosed pursuant to Item 404(a) of Regulation S-K.</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Effective Date, Mr. Reed’s annual base salary will be increased to $700,000, and his target annual cash incentive will be increased to 100% of his base salary, with the impact of such increase on the total annual cash incentive payout for 2025 to be applied on a pro-rata basis for the time period and the base salary change following the Effective Date. Additionally, the Management Development and Compensation Committee of the Board approved an award of restricted stock units (“RSUs”) under the Company’s 2023 Stock Incentive Plan with a value of $565,000 that will be granted to Mr. Reed on November 3, 2025. The number of RSUs granted to Mr. Reed on such date will be calculated by dividing such value by the average of the high and low price of the Company’s common stock over the 30 trading days preceding the grant date. Key terms of the RSUs are described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2940" w:type="dxa"/>
            <w:vAlign w:val="bottom"/>
          </w:tcPr>
          <w:p>
            <w:pPr>
              <w:spacing w:after="0"/>
              <w:rPr>
                <w:sz w:val="17"/>
                <w:szCs w:val="17"/>
                <w:color w:val="auto"/>
              </w:rPr>
            </w:pPr>
          </w:p>
        </w:tc>
        <w:tc>
          <w:tcPr>
            <w:tcW w:w="7860" w:type="dxa"/>
            <w:vAlign w:val="bottom"/>
          </w:tcPr>
          <w:p>
            <w:pPr>
              <w:spacing w:after="0"/>
              <w:rPr>
                <w:sz w:val="17"/>
                <w:szCs w:val="17"/>
                <w:color w:val="auto"/>
              </w:rPr>
            </w:pPr>
          </w:p>
        </w:tc>
      </w:tr>
      <w:tr>
        <w:trPr>
          <w:trHeight w:val="4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“Vesting Dates”</w:t>
            </w: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34% on the first anniversary of grant</w:t>
            </w: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 on the second anniversary of grant</w:t>
            </w: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 on the third anniversary of grant</w:t>
            </w:r>
          </w:p>
        </w:tc>
      </w:tr>
      <w:tr>
        <w:trPr>
          <w:trHeight w:val="234"/>
        </w:trPr>
        <w:tc>
          <w:tcPr>
            <w:tcW w:w="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RSU will be converted into one share of Company common stock upon vesting.</w:t>
            </w: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Equivalents</w:t>
            </w: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Dividends will accrue and be paid in cash upon any payout of RSUs.</w:t>
            </w: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78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Death or Disability</w:t>
            </w: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All unvested RSUs will vest and be issued and paid following the date of such death or disability.</w:t>
            </w:r>
          </w:p>
        </w:tc>
      </w:tr>
      <w:tr>
        <w:trPr>
          <w:trHeight w:val="414"/>
        </w:trPr>
        <w:tc>
          <w:tcPr>
            <w:tcW w:w="44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Retirement</w:t>
            </w: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Mr. Reed will not be eligible for Retirement (as defined in the award agreement), during the term of</w:t>
            </w:r>
          </w:p>
        </w:tc>
      </w:tr>
      <w:tr>
        <w:trPr>
          <w:trHeight w:val="234"/>
        </w:trPr>
        <w:tc>
          <w:tcPr>
            <w:tcW w:w="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award.</w:t>
            </w:r>
          </w:p>
        </w:tc>
      </w:tr>
      <w:tr>
        <w:trPr>
          <w:trHeight w:val="414"/>
        </w:trPr>
        <w:tc>
          <w:tcPr>
            <w:tcW w:w="3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Involuntary Termination</w:t>
            </w: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RSUs equal to the total number of unvested RSUs, prorated based on the portion of the entire three-</w:t>
            </w:r>
          </w:p>
        </w:tc>
      </w:tr>
      <w:tr>
        <w:trPr>
          <w:trHeight w:val="216"/>
        </w:trPr>
        <w:tc>
          <w:tcPr>
            <w:tcW w:w="3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without Cause</w:t>
            </w: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year vesting period that Mr. Reed was employed, will vest and be issued and paid following the</w:t>
            </w:r>
          </w:p>
        </w:tc>
      </w:tr>
      <w:tr>
        <w:trPr>
          <w:trHeight w:val="234"/>
        </w:trPr>
        <w:tc>
          <w:tcPr>
            <w:tcW w:w="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normal Vesting Dates.</w:t>
            </w:r>
          </w:p>
        </w:tc>
      </w:tr>
      <w:tr>
        <w:trPr>
          <w:trHeight w:val="414"/>
        </w:trPr>
        <w:tc>
          <w:tcPr>
            <w:tcW w:w="3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Resignation; Involuntary</w:t>
            </w: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All unvested RSUs are forfeited.</w:t>
            </w:r>
          </w:p>
        </w:tc>
      </w:tr>
      <w:tr>
        <w:trPr>
          <w:trHeight w:val="234"/>
        </w:trPr>
        <w:tc>
          <w:tcPr>
            <w:tcW w:w="3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Termination for Cause</w:t>
            </w:r>
          </w:p>
        </w:tc>
        <w:tc>
          <w:tcPr>
            <w:tcW w:w="7860" w:type="dxa"/>
            <w:vAlign w:val="bottom"/>
          </w:tcPr>
          <w:p>
            <w:pPr>
              <w:spacing w:after="0"/>
              <w:rPr>
                <w:sz w:val="20"/>
                <w:szCs w:val="20"/>
                <w:color w:val="auto"/>
              </w:rPr>
            </w:pPr>
          </w:p>
        </w:tc>
      </w:tr>
      <w:tr>
        <w:trPr>
          <w:trHeight w:val="414"/>
        </w:trPr>
        <w:tc>
          <w:tcPr>
            <w:tcW w:w="44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Involuntary Termination without</w:t>
            </w:r>
          </w:p>
        </w:tc>
        <w:tc>
          <w:tcPr>
            <w:tcW w:w="7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All unvested RSUs will vest and be issued and paid following the normal Vesting Dates.</w:t>
            </w:r>
          </w:p>
        </w:tc>
      </w:tr>
      <w:tr>
        <w:trPr>
          <w:trHeight w:val="216"/>
        </w:trPr>
        <w:tc>
          <w:tcPr>
            <w:tcW w:w="4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Cause following a Change in</w:t>
            </w:r>
          </w:p>
        </w:tc>
        <w:tc>
          <w:tcPr>
            <w:tcW w:w="786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7860" w:type="dxa"/>
            <w:vAlign w:val="bottom"/>
          </w:tcPr>
          <w:p>
            <w:pPr>
              <w:spacing w:after="0"/>
              <w:rPr>
                <w:sz w:val="20"/>
                <w:szCs w:val="20"/>
                <w:color w:val="auto"/>
              </w:rPr>
            </w:pPr>
          </w:p>
        </w:tc>
      </w:tr>
      <w:tr>
        <w:trPr>
          <w:trHeight w:val="648"/>
        </w:trPr>
        <w:tc>
          <w:tcPr>
            <w:tcW w:w="4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is qualified in its entirety by reference to the RSU award agreement that is Exhibit 10.1 to this report and incorporated herein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announcing Ms. Rankin’s resignation decision and Mr. Reed’s election is Exhibit 99.1 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80" w:type="dxa"/>
            <w:vAlign w:val="bottom"/>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9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1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Form of 2025 Long Term Incentive Compensation RSU Award Agreement (incorporated by reference to Exhibit 10.4 to Form 10-Q for</w:t>
              </w:r>
            </w:hyperlink>
          </w:p>
        </w:tc>
        <w:tc>
          <w:tcPr>
            <w:tcW w:w="12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6"/>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the quarter ended March 31, 2025).</w:t>
              </w:r>
            </w:hyperlink>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80" w:type="dxa"/>
            <w:vAlign w:val="bottom"/>
            <w:gridSpan w:val="4"/>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August 21, 2025.</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60" w:right="3360" w:hanging="5552"/>
        <w:spacing w:after="0" w:line="783" w:lineRule="auto"/>
        <w:tabs>
          <w:tab w:leader="none" w:pos="13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2025</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WM CFO Devina Rankin to Retire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David Reed to Succeed Rankin</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HOUSTON — August 21, 2025 </w:t>
      </w:r>
      <w:r>
        <w:rPr>
          <w:rFonts w:ascii="Times New Roman" w:cs="Times New Roman" w:eastAsia="Times New Roman" w:hAnsi="Times New Roman"/>
          <w:sz w:val="18"/>
          <w:szCs w:val="18"/>
          <w:color w:val="auto"/>
        </w:rPr>
        <w:t>— WM (NYSE: WM) announced that Devina Rankin, executive vice president and chief financial officer, is planning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 After nearly 23 successful years with the company, Rankin has decided to dedicate focus to her long-standing passions for education and not-for-profit service. She will transition out of the CFO role in November 2025 and will remain as an executive advisor to ensure an effective transition through March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“Devina has been an invaluable contributor to WM’s successes over the years, whether it be collaborating to deliver impressive financial results or evolving our strategy and culture to focus on growth, technology, sustainability, and our core values,” said Jim Fish, chief executive officer. “As a passionate, driven, and people-centric leader, she has played an incredibly important role on WM’s senior leadership team since becoming CFO in 2017. Devina’s eight and a half years with me as CFO and CEO have been hugely impactful to me, to our company, and to our shareholders. I know Devina is excited to take this next big step in her life, and I have no doubt that she will be successful.”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Reed will succeed Rankin as executive vice president and CFO. Reed, who has been with the company for eight years, is currently vice president and business partner for WM’s West Tier operations and before that served as the company’s vice president and treasurer. He brings extensive finance and leadership experience to the role with a background that includes investment banking, investor relations, corporate finance, treasury, and operations enablement. More information on Reed can be found at investors.wm.com.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“David is a well-respected leader known for his strategic thinking, discipline, and partnership,” said Fish. “He has been a valuable member of the WM finance and operations teams, and we are confident in his ability to scale his impact as we focus on WM’s long-term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(WM.com)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Healthcare Solutions provides collection and disposal services of regulated medical waste and secure information destruction services in the U.S., Canada and Western Europe. To learn more about WM and the company's sustainability progress and solutions, visit Sustainability.WM.com.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FOR MORE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www.wm.com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eegl@wm.com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media@wm.com</w:t>
      </w:r>
    </w:p>
    <w:p>
      <w:pPr>
        <w:spacing w:after="0" w:line="20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s://www.sec.gov/Archives/edgar/data/823768/000155837025005805/wm-20250331x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2025-08-22T15:26:32Z</dcterms:created>
  <dcterms:modified xsi:type="dcterms:W3CDTF">2025-08-22T15:26:32Z</dcterms:modified>
</cp:coreProperties>
</file>