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7"/>
          <w:szCs w:val="17"/>
          <w:color w:val="auto"/>
        </w:rPr>
        <w:t>February 11, 2005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630" w:right="359" w:bottom="1440" w:gutter="0" w:footer="0" w:header="0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Delaware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1-12154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73-1309529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940" w:space="720"/>
            <w:col w:w="2940" w:space="720"/>
            <w:col w:w="2980"/>
          </w:cols>
          <w:pgMar w:left="240" w:top="630" w:right="35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1001 Fannin, Suite 4000 Houston, Texas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77002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(Zip Code)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160" w:space="720"/>
            <w:col w:w="2420"/>
          </w:cols>
          <w:pgMar w:left="240" w:top="630" w:right="359" w:bottom="1440" w:gutter="0" w:footer="0" w:header="0"/>
          <w:type w:val="continuous"/>
        </w:sect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512-6200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1986280</wp:posOffset>
            </wp:positionH>
            <wp:positionV relativeFrom="paragraph">
              <wp:posOffset>137795</wp:posOffset>
            </wp:positionV>
            <wp:extent cx="328485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198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18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8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407035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30" w:right="3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00" w:firstLine="225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February 11, 2005, Waste Management, Inc. (the “Company”) filed a prospectus supplement pursuant to Rule 424 of the Securities Act of 1933, as amended, to its registration statement on Form S-3 (No. 333-97697) (the “Registration Statement”), to register the issuance of 148,560 shares of its common stock, par value $0.01 per share (the “Common Stock”), upon exercise of an outstanding warrant to purchase shares of Common Stock of the Company.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firstLine="22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is filing a legal opinion issued in connection with the issuance of its shares of Common Stock as exhibit 5.1, to be incorporated by reference into the Registration Statement.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9.01. Financial Statements and Exhibits.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Exhibits</w:t>
      </w:r>
    </w:p>
    <w:p>
      <w:pPr>
        <w:spacing w:after="0" w:line="18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5.1   Opinion of John S.Tsai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398780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40" w:top="931" w:right="27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00"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gridSpan w:val="2"/>
          </w:tcPr>
          <w:p>
            <w:pPr>
              <w:ind w:left="2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WASTE MANAGEMENT, INC.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11, 2005</w:t>
            </w:r>
          </w:p>
        </w:tc>
        <w:tc>
          <w:tcPr>
            <w:tcW w:w="6580" w:type="dxa"/>
            <w:vAlign w:val="bottom"/>
            <w:gridSpan w:val="2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Rick Wittenbraker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95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91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gridSpan w:val="2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Rick L Wittenbraker,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Senior Vice President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18"/>
        </w:trPr>
        <w:tc>
          <w:tcPr>
            <w:tcW w:w="4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31" w:right="239" w:bottom="1440" w:gutter="0" w:footer="0" w:header="0"/>
        </w:sectPr>
      </w:pPr>
    </w:p>
    <w:bookmarkStart w:id="4" w:name="page5"/>
    <w:bookmarkEnd w:id="4"/>
    <w:tbl>
      <w:tblPr>
        <w:tblLayout w:type="fixed"/>
        <w:tblInd w:w="1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1"/>
        </w:trPr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Exhibit 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26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5.1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Opinion of John S. Tsai</w:t>
            </w: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918" w:right="1440" w:bottom="1440" w:gutter="0" w:footer="0" w:header="0"/>
        </w:sectPr>
      </w:pPr>
    </w:p>
    <w:bookmarkStart w:id="5" w:name="page6"/>
    <w:bookmarkEnd w:id="5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[WASTE MANAGEMENT LETTERHEAD]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February 11, 2005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Waste Management, Inc.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1001 Fannin Street, Suite 4000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Gentlemen,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firstLine="225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 am Vice President and Assistant General Counsel — Corporate &amp; Securities of Waste Management, Inc., a Delaware corporation (the “Company”), and have acted in such capacity in connection with the issuance of 148,560 shares of the Company’s common stock, par value $0.01 per share (the “Common Stock”), pursuant to the exercise of a warrant dated September 27, 1996. The 148560 shares of Common Stock are being issued under a registration statement on Form S-3 (No. 333-97697) filed under the Securities Act of 1933, as amended (the “Registration Statement”).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100" w:firstLine="225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have examined corporate documents of the Company, including its Certificate of Incorporation and Bylaws, and resolutions adopted by its board of directors and committees thereof. I have also examined the Registration Statement, together with the exhibits thereto, and such other documents that I have deemed necessary for the purposes of expressing the opinion contained herein. I have relied on representations made by and certificates of the officers of the Company and public officials with respect to certain facts material to my opinion. I have made no independent investigation regarding such representations and certificates.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Based upon the foregoing, I am of the opinion that the 148,560 shares of Common Stock have been validly issued, fully paid and nonassessable.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hereby consent to the filing of this opinion as an exhibit to the Registration Statement.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John S. Tsai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S. Tsai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Vice President &amp; Assistant General Counsel —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Corporate &amp; Securities</w:t>
      </w:r>
    </w:p>
    <w:sectPr>
      <w:pgSz w:w="11900" w:h="16838" w:orient="portrait"/>
      <w:cols w:equalWidth="0" w:num="1">
        <w:col w:w="11380"/>
      </w:cols>
      <w:pgMar w:left="240" w:top="935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2019-12-20T03:50:55Z</dcterms:created>
  <dcterms:modified xsi:type="dcterms:W3CDTF">2019-12-20T03:50:55Z</dcterms:modified>
</cp:coreProperties>
</file>