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_)</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94106L109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94106L109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24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60" w:type="dxa"/>
            <w:vAlign w:val="bottom"/>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240" w:type="dxa"/>
            <w:vAlign w:val="bottom"/>
          </w:tcPr>
          <w:p>
            <w:pPr>
              <w:spacing w:after="0"/>
              <w:rPr>
                <w:sz w:val="4"/>
                <w:szCs w:val="4"/>
                <w:color w:val="auto"/>
              </w:rPr>
            </w:pPr>
          </w:p>
        </w:tc>
        <w:tc>
          <w:tcPr>
            <w:tcW w:w="2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98"/>
              </w:rPr>
              <w:t>5,760,589</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240" w:type="dxa"/>
            <w:vAlign w:val="bottom"/>
            <w:vMerge w:val="continue"/>
          </w:tcPr>
          <w:p>
            <w:pPr>
              <w:spacing w:after="0"/>
              <w:rPr>
                <w:sz w:val="14"/>
                <w:szCs w:val="14"/>
                <w:color w:val="auto"/>
              </w:rPr>
            </w:pPr>
          </w:p>
        </w:tc>
        <w:tc>
          <w:tcPr>
            <w:tcW w:w="27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2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240" w:type="dxa"/>
            <w:vAlign w:val="bottom"/>
            <w:vMerge w:val="continue"/>
          </w:tcPr>
          <w:p>
            <w:pPr>
              <w:spacing w:after="0"/>
              <w:rPr>
                <w:sz w:val="12"/>
                <w:szCs w:val="12"/>
                <w:color w:val="auto"/>
              </w:rPr>
            </w:pPr>
          </w:p>
        </w:tc>
        <w:tc>
          <w:tcPr>
            <w:tcW w:w="2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240" w:type="dxa"/>
            <w:vAlign w:val="bottom"/>
          </w:tcPr>
          <w:p>
            <w:pPr>
              <w:spacing w:after="0"/>
              <w:rPr>
                <w:sz w:val="9"/>
                <w:szCs w:val="9"/>
                <w:color w:val="auto"/>
              </w:rPr>
            </w:pPr>
          </w:p>
        </w:tc>
        <w:tc>
          <w:tcPr>
            <w:tcW w:w="2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24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60" w:type="dxa"/>
            <w:vAlign w:val="bottom"/>
            <w:vMerge w:val="restart"/>
          </w:tcPr>
          <w:p>
            <w:pPr>
              <w:ind w:left="1780"/>
              <w:spacing w:after="0"/>
              <w:rPr>
                <w:sz w:val="20"/>
                <w:szCs w:val="20"/>
                <w:color w:val="auto"/>
              </w:rPr>
            </w:pPr>
            <w:r>
              <w:rPr>
                <w:rFonts w:ascii="Arial" w:cs="Arial" w:eastAsia="Arial" w:hAnsi="Arial"/>
                <w:sz w:val="22"/>
                <w:szCs w:val="22"/>
                <w:color w:val="auto"/>
                <w:w w:val="87"/>
              </w:rPr>
              <w:t>23,990,195</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40" w:type="dxa"/>
            <w:vAlign w:val="bottom"/>
            <w:vMerge w:val="continue"/>
          </w:tcPr>
          <w:p>
            <w:pPr>
              <w:spacing w:after="0"/>
              <w:rPr>
                <w:sz w:val="7"/>
                <w:szCs w:val="7"/>
                <w:color w:val="auto"/>
              </w:rPr>
            </w:pPr>
          </w:p>
        </w:tc>
        <w:tc>
          <w:tcPr>
            <w:tcW w:w="2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2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23,990,195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5.04%</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Waste Management, Inc.</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1001 Fannin</w:t>
      </w:r>
    </w:p>
    <w:p>
      <w:pPr>
        <w:ind w:left="1780" w:right="7760"/>
        <w:spacing w:after="0" w:line="308" w:lineRule="auto"/>
        <w:rPr>
          <w:rFonts w:ascii="Arial" w:cs="Arial" w:eastAsia="Arial" w:hAnsi="Arial"/>
          <w:sz w:val="22"/>
          <w:szCs w:val="22"/>
          <w:b w:val="1"/>
          <w:bCs w:val="1"/>
          <w:color w:val="auto"/>
        </w:rPr>
      </w:pPr>
      <w:r>
        <w:rPr>
          <w:rFonts w:ascii="Arial" w:cs="Arial" w:eastAsia="Arial" w:hAnsi="Arial"/>
          <w:sz w:val="19"/>
          <w:szCs w:val="19"/>
          <w:color w:val="auto"/>
        </w:rPr>
        <w:t>Suite 4000 Houston, TX 77002</w:t>
      </w:r>
    </w:p>
    <w:p>
      <w:pPr>
        <w:spacing w:after="0" w:line="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94106L109</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940"/>
        <w:spacing w:after="0" w:line="328" w:lineRule="auto"/>
        <w:rPr>
          <w:rFonts w:ascii="Arial" w:cs="Arial" w:eastAsia="Arial" w:hAnsi="Arial"/>
          <w:sz w:val="22"/>
          <w:szCs w:val="22"/>
          <w:color w:val="auto"/>
        </w:rPr>
      </w:pPr>
      <w:r>
        <w:rPr>
          <w:rFonts w:ascii="Arial" w:cs="Arial" w:eastAsia="Arial" w:hAnsi="Arial"/>
          <w:sz w:val="19"/>
          <w:szCs w:val="19"/>
          <w:color w:val="auto"/>
        </w:rPr>
        <w:t>Wellington Management, in its capacity as investment adviser, may be deemed to beneficially own 23,990,195 shares of the Issuer which are held of record by clients of Wellington Management.</w:t>
      </w:r>
    </w:p>
    <w:p>
      <w:pPr>
        <w:spacing w:after="0" w:line="24"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5.04%</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60" w:type="dxa"/>
            <w:vAlign w:val="bottom"/>
          </w:tcPr>
          <w:p>
            <w:pPr>
              <w:ind w:left="1380"/>
              <w:spacing w:after="0"/>
              <w:rPr>
                <w:sz w:val="20"/>
                <w:szCs w:val="20"/>
                <w:color w:val="auto"/>
              </w:rPr>
            </w:pPr>
            <w:r>
              <w:rPr>
                <w:rFonts w:ascii="Arial" w:cs="Arial" w:eastAsia="Arial" w:hAnsi="Arial"/>
                <w:sz w:val="22"/>
                <w:szCs w:val="22"/>
                <w:color w:val="auto"/>
                <w:w w:val="98"/>
              </w:rPr>
              <w:t>5,760,589</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2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2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60" w:type="dxa"/>
            <w:vAlign w:val="bottom"/>
          </w:tcPr>
          <w:p>
            <w:pPr>
              <w:ind w:left="1380"/>
              <w:spacing w:after="0"/>
              <w:rPr>
                <w:sz w:val="20"/>
                <w:szCs w:val="20"/>
                <w:color w:val="auto"/>
              </w:rPr>
            </w:pPr>
            <w:r>
              <w:rPr>
                <w:rFonts w:ascii="Arial" w:cs="Arial" w:eastAsia="Arial" w:hAnsi="Arial"/>
                <w:sz w:val="22"/>
                <w:szCs w:val="22"/>
                <w:color w:val="auto"/>
                <w:w w:val="87"/>
              </w:rPr>
              <w:t>23,990,195</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2019-12-10T08:03:16Z</dcterms:created>
  <dcterms:modified xsi:type="dcterms:W3CDTF">2019-12-10T08:03:16Z</dcterms:modified>
</cp:coreProperties>
</file>