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7" w:lineRule="exact"/>
        <w:rPr>
          <w:sz w:val="24"/>
          <w:szCs w:val="24"/>
          <w:color w:val="auto"/>
        </w:rPr>
      </w:pPr>
    </w:p>
    <w:p>
      <w:pPr>
        <w:ind w:left="5620" w:right="1899" w:hanging="5401"/>
        <w:spacing w:after="0" w:line="248" w:lineRule="auto"/>
        <w:rPr>
          <w:sz w:val="20"/>
          <w:szCs w:val="20"/>
          <w:color w:val="auto"/>
        </w:rPr>
      </w:pPr>
      <w:r>
        <w:rPr>
          <w:rFonts w:ascii="Courier New" w:cs="Courier New" w:eastAsia="Courier New" w:hAnsi="Courier New"/>
          <w:sz w:val="17"/>
          <w:szCs w:val="17"/>
          <w:color w:val="auto"/>
        </w:rPr>
        <w:t>As filed with the Securities and Exchange Commission on September 7, 1995 Registration No. 33-42988</w:t>
      </w:r>
    </w:p>
    <w:p>
      <w:pPr>
        <w:spacing w:after="0" w:line="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w:t>
      </w:r>
    </w:p>
    <w:p>
      <w:pPr>
        <w:spacing w:after="0" w:line="20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920"/>
        <w:spacing w:after="0"/>
        <w:tabs>
          <w:tab w:leader="none" w:pos="4760" w:val="left"/>
        </w:tabs>
        <w:rPr>
          <w:sz w:val="20"/>
          <w:szCs w:val="20"/>
          <w:color w:val="auto"/>
        </w:rPr>
      </w:pPr>
      <w:r>
        <w:rPr>
          <w:rFonts w:ascii="Courier New" w:cs="Courier New" w:eastAsia="Courier New" w:hAnsi="Courier New"/>
          <w:sz w:val="17"/>
          <w:szCs w:val="17"/>
          <w:color w:val="auto"/>
        </w:rPr>
        <w:t>WASHINGTON, D.C.</w:t>
        <w:tab/>
        <w:t>20549</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POST-EFFECTIVE AMENDMENT NO. 2</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TO</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FORM S-3</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REGISTRATION STATEMENT UNDER</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THE SECURITIES ACT OF 1933</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8" w:right="1440" w:bottom="1440" w:gutter="0" w:footer="0" w:header="0"/>
        </w:sectPr>
      </w:pPr>
    </w:p>
    <w:p>
      <w:pPr>
        <w:spacing w:after="0" w:line="207"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(State or other jurisdiction</w:t>
      </w:r>
    </w:p>
    <w:p>
      <w:pPr>
        <w:spacing w:after="0" w:line="7" w:lineRule="exact"/>
        <w:rPr>
          <w:sz w:val="24"/>
          <w:szCs w:val="24"/>
          <w:color w:val="auto"/>
        </w:rPr>
      </w:pPr>
    </w:p>
    <w:p>
      <w:pPr>
        <w:ind w:left="64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73-1309529</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8" w:right="1440" w:bottom="1440" w:gutter="0" w:footer="0" w:header="0"/>
          <w:type w:val="continuous"/>
        </w:sectPr>
      </w:pP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jc w:val="center"/>
        <w:ind w:right="1899"/>
        <w:spacing w:after="0"/>
        <w:tabs>
          <w:tab w:leader="none" w:pos="180" w:val="left"/>
        </w:tabs>
        <w:rPr>
          <w:sz w:val="20"/>
          <w:szCs w:val="20"/>
          <w:color w:val="auto"/>
        </w:rPr>
      </w:pPr>
      <w:r>
        <w:rPr>
          <w:rFonts w:ascii="Courier New" w:cs="Courier New" w:eastAsia="Courier New" w:hAnsi="Courier New"/>
          <w:sz w:val="17"/>
          <w:szCs w:val="17"/>
          <w:color w:val="auto"/>
        </w:rPr>
        <w:t>DALLAS, TEXAS</w:t>
        <w:tab/>
        <w:t>75240</w:t>
      </w:r>
    </w:p>
    <w:p>
      <w:pPr>
        <w:sectPr>
          <w:pgSz w:w="11900" w:h="16838" w:orient="portrait"/>
          <w:cols w:equalWidth="0" w:num="1">
            <w:col w:w="10219"/>
          </w:cols>
          <w:pgMar w:left="240" w:top="248" w:right="1440" w:bottom="1440" w:gutter="0" w:footer="0" w:header="0"/>
          <w:type w:val="continuous"/>
        </w:sectPr>
      </w:pP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GREGORY T. SANGALIS</w:t>
      </w:r>
    </w:p>
    <w:p>
      <w:pPr>
        <w:spacing w:after="0" w:line="7" w:lineRule="exact"/>
        <w:rPr>
          <w:sz w:val="24"/>
          <w:szCs w:val="24"/>
          <w:color w:val="auto"/>
        </w:rPr>
      </w:pPr>
    </w:p>
    <w:p>
      <w:pPr>
        <w:ind w:left="292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5000 QUORUM DRIVE, SUITE 300</w:t>
      </w:r>
    </w:p>
    <w:p>
      <w:pPr>
        <w:spacing w:after="0" w:line="7" w:lineRule="exact"/>
        <w:rPr>
          <w:sz w:val="24"/>
          <w:szCs w:val="24"/>
          <w:color w:val="auto"/>
        </w:rPr>
      </w:pPr>
    </w:p>
    <w:p>
      <w:pPr>
        <w:ind w:left="3120"/>
        <w:spacing w:after="0"/>
        <w:tabs>
          <w:tab w:leader="none" w:pos="4660" w:val="left"/>
        </w:tabs>
        <w:rPr>
          <w:sz w:val="20"/>
          <w:szCs w:val="20"/>
          <w:color w:val="auto"/>
        </w:rPr>
      </w:pPr>
      <w:r>
        <w:rPr>
          <w:rFonts w:ascii="Courier New" w:cs="Courier New" w:eastAsia="Courier New" w:hAnsi="Courier New"/>
          <w:sz w:val="17"/>
          <w:szCs w:val="17"/>
          <w:color w:val="auto"/>
        </w:rPr>
        <w:t>DALLAS, TEXAS</w:t>
        <w:tab/>
        <w:t>75240</w:t>
      </w:r>
    </w:p>
    <w:p>
      <w:pPr>
        <w:spacing w:after="0" w:line="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(214) 233-4212</w:t>
      </w:r>
    </w:p>
    <w:p>
      <w:pPr>
        <w:spacing w:after="0" w:line="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(Name, address and telephone number of agent for service)</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Copies to:</w:t>
      </w:r>
    </w:p>
    <w:p>
      <w:pPr>
        <w:spacing w:after="0" w:line="207"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JOHN T. UNGER</w:t>
      </w:r>
    </w:p>
    <w:p>
      <w:pPr>
        <w:spacing w:after="0" w:line="7" w:lineRule="exact"/>
        <w:rPr>
          <w:sz w:val="24"/>
          <w:szCs w:val="24"/>
          <w:color w:val="auto"/>
        </w:rPr>
      </w:pPr>
    </w:p>
    <w:p>
      <w:pPr>
        <w:ind w:left="1980"/>
        <w:spacing w:after="0"/>
        <w:rPr>
          <w:sz w:val="20"/>
          <w:szCs w:val="20"/>
          <w:color w:val="auto"/>
        </w:rPr>
      </w:pPr>
      <w:r>
        <w:rPr>
          <w:rFonts w:ascii="Courier New" w:cs="Courier New" w:eastAsia="Courier New" w:hAnsi="Courier New"/>
          <w:sz w:val="17"/>
          <w:szCs w:val="17"/>
          <w:color w:val="auto"/>
        </w:rPr>
        <w:t>SNELL &amp; SMITH, A PROFESSIONAL CORPORATION</w:t>
      </w:r>
    </w:p>
    <w:p>
      <w:pPr>
        <w:spacing w:after="0" w:line="7" w:lineRule="exact"/>
        <w:rPr>
          <w:sz w:val="24"/>
          <w:szCs w:val="24"/>
          <w:color w:val="auto"/>
        </w:rPr>
      </w:pPr>
    </w:p>
    <w:p>
      <w:pPr>
        <w:ind w:left="2820"/>
        <w:spacing w:after="0"/>
        <w:rPr>
          <w:sz w:val="20"/>
          <w:szCs w:val="20"/>
          <w:color w:val="auto"/>
        </w:rPr>
      </w:pPr>
      <w:r>
        <w:rPr>
          <w:rFonts w:ascii="Courier New" w:cs="Courier New" w:eastAsia="Courier New" w:hAnsi="Courier New"/>
          <w:sz w:val="17"/>
          <w:szCs w:val="17"/>
          <w:color w:val="auto"/>
        </w:rPr>
        <w:t>1000 LOUISIANA, SUITE 3650</w:t>
      </w:r>
    </w:p>
    <w:p>
      <w:pPr>
        <w:spacing w:after="0" w:line="7" w:lineRule="exact"/>
        <w:rPr>
          <w:sz w:val="24"/>
          <w:szCs w:val="24"/>
          <w:color w:val="auto"/>
        </w:rPr>
      </w:pPr>
    </w:p>
    <w:p>
      <w:pPr>
        <w:ind w:left="3020"/>
        <w:spacing w:after="0"/>
        <w:tabs>
          <w:tab w:leader="none" w:pos="4660" w:val="left"/>
        </w:tabs>
        <w:rPr>
          <w:sz w:val="20"/>
          <w:szCs w:val="20"/>
          <w:color w:val="auto"/>
        </w:rPr>
      </w:pPr>
      <w:r>
        <w:rPr>
          <w:rFonts w:ascii="Courier New" w:cs="Courier New" w:eastAsia="Courier New" w:hAnsi="Courier New"/>
          <w:sz w:val="17"/>
          <w:szCs w:val="17"/>
          <w:color w:val="auto"/>
        </w:rPr>
        <w:t>HOUSTON, TEXAS</w:t>
        <w:tab/>
        <w:t>77002</w:t>
      </w:r>
    </w:p>
    <w:p>
      <w:pPr>
        <w:spacing w:after="0" w:line="7"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2099" w:firstLine="623"/>
        <w:spacing w:after="0" w:line="249" w:lineRule="auto"/>
        <w:rPr>
          <w:sz w:val="20"/>
          <w:szCs w:val="20"/>
          <w:color w:val="auto"/>
        </w:rPr>
      </w:pPr>
      <w:r>
        <w:rPr>
          <w:rFonts w:ascii="Courier New" w:cs="Courier New" w:eastAsia="Courier New" w:hAnsi="Courier New"/>
          <w:sz w:val="17"/>
          <w:szCs w:val="17"/>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S-3 (FILE NO. 33-42988) AS ITS OWN REGISTRATION STATEMENT FOR ALL PURPOSES OF THE ACT AND THE SECURITIES EXCHANGE ACT OF 1934.</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PART II</w:t>
      </w:r>
    </w:p>
    <w:p>
      <w:pPr>
        <w:spacing w:after="0" w:line="20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ITEM 15.</w:t>
        <w:tab/>
        <w:t>INDEMNIFICATION OF DIRECTORS AND OFFICERS.</w:t>
      </w:r>
    </w:p>
    <w:p>
      <w:pPr>
        <w:spacing w:after="0" w:line="207" w:lineRule="exact"/>
        <w:rPr>
          <w:sz w:val="20"/>
          <w:szCs w:val="20"/>
          <w:color w:val="auto"/>
        </w:rPr>
      </w:pPr>
    </w:p>
    <w:p>
      <w:pPr>
        <w:ind w:right="1999" w:firstLine="623"/>
        <w:spacing w:after="0" w:line="249" w:lineRule="auto"/>
        <w:rPr>
          <w:sz w:val="20"/>
          <w:szCs w:val="20"/>
          <w:color w:val="auto"/>
        </w:rPr>
      </w:pPr>
      <w:r>
        <w:rPr>
          <w:rFonts w:ascii="Courier New" w:cs="Courier New" w:eastAsia="Courier New" w:hAnsi="Courier New"/>
          <w:sz w:val="17"/>
          <w:szCs w:val="17"/>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0" w:lineRule="exact"/>
        <w:rPr>
          <w:sz w:val="20"/>
          <w:szCs w:val="20"/>
          <w:color w:val="auto"/>
        </w:rPr>
      </w:pPr>
    </w:p>
    <w:p>
      <w:pPr>
        <w:ind w:right="1999" w:firstLine="623"/>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provisions:</w:t>
      </w:r>
    </w:p>
    <w:p>
      <w:pPr>
        <w:spacing w:after="0" w:line="197" w:lineRule="exact"/>
        <w:rPr>
          <w:sz w:val="20"/>
          <w:szCs w:val="20"/>
          <w:color w:val="auto"/>
        </w:rPr>
      </w:pPr>
    </w:p>
    <w:p>
      <w:pPr>
        <w:ind w:left="840"/>
        <w:spacing w:after="0"/>
        <w:tabs>
          <w:tab w:leader="none" w:pos="1860" w:val="left"/>
        </w:tabs>
        <w:rPr>
          <w:sz w:val="20"/>
          <w:szCs w:val="20"/>
          <w:color w:val="auto"/>
        </w:rPr>
      </w:pPr>
      <w:r>
        <w:rPr>
          <w:rFonts w:ascii="Courier New" w:cs="Courier New" w:eastAsia="Courier New" w:hAnsi="Courier New"/>
          <w:sz w:val="17"/>
          <w:szCs w:val="17"/>
          <w:color w:val="auto"/>
        </w:rPr>
        <w:t>Seventh:</w:t>
        <w:tab/>
        <w:t>No director of the Corporation shall be personally liable</w:t>
      </w:r>
    </w:p>
    <w:p>
      <w:pPr>
        <w:spacing w:after="0" w:line="7" w:lineRule="exact"/>
        <w:rPr>
          <w:sz w:val="20"/>
          <w:szCs w:val="20"/>
          <w:color w:val="auto"/>
        </w:rPr>
      </w:pPr>
    </w:p>
    <w:p>
      <w:pPr>
        <w:ind w:left="640" w:right="1999"/>
        <w:spacing w:after="0" w:line="249" w:lineRule="auto"/>
        <w:rPr>
          <w:sz w:val="20"/>
          <w:szCs w:val="20"/>
          <w:color w:val="auto"/>
        </w:rPr>
      </w:pPr>
      <w:r>
        <w:rPr>
          <w:rFonts w:ascii="Courier New" w:cs="Courier New" w:eastAsia="Courier New" w:hAnsi="Courier New"/>
          <w:sz w:val="17"/>
          <w:szCs w:val="17"/>
          <w:color w:val="auto"/>
        </w:rPr>
        <w:t>to the Corporation or its stockholders for monetary damages for breach of fiduciary duty as a director, provided that this provision shall not eliminate or limit the liability of a director for liability (i) for any breach of the director's duty of loyalty to the Corporation or its stockholders, (ii) 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Any repeal or modification of this paragraph by the stockholders of the Corporation shall be prospective only, and shall not adversely affect any limitation on the personal liability of a director of the Corporation existing at the time of such repeal or modification.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399"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Section 145 of the Delaware General Corporation Law provides as follows:</w:t>
      </w:r>
    </w:p>
    <w:p>
      <w:pPr>
        <w:spacing w:after="0" w:line="207" w:lineRule="exact"/>
        <w:rPr>
          <w:sz w:val="20"/>
          <w:szCs w:val="20"/>
          <w:color w:val="auto"/>
        </w:rPr>
      </w:pPr>
    </w:p>
    <w:p>
      <w:pPr>
        <w:ind w:right="1999" w:firstLine="630"/>
        <w:spacing w:after="0" w:line="249" w:lineRule="auto"/>
        <w:tabs>
          <w:tab w:leader="none" w:pos="124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w:t>
      </w:r>
    </w:p>
    <w:p>
      <w:pPr>
        <w:sectPr>
          <w:pgSz w:w="11900" w:h="16838"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15" w:right="1440"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ind w:right="1999" w:firstLine="630"/>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9" w:lineRule="exact"/>
        <w:rPr>
          <w:rFonts w:ascii="Courier New" w:cs="Courier New" w:eastAsia="Courier New" w:hAnsi="Courier New"/>
          <w:sz w:val="17"/>
          <w:szCs w:val="17"/>
          <w:color w:val="auto"/>
        </w:rPr>
      </w:pPr>
    </w:p>
    <w:p>
      <w:pPr>
        <w:ind w:right="2319" w:firstLine="630"/>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99" w:lineRule="exact"/>
        <w:rPr>
          <w:rFonts w:ascii="Courier New" w:cs="Courier New" w:eastAsia="Courier New" w:hAnsi="Courier New"/>
          <w:sz w:val="17"/>
          <w:szCs w:val="17"/>
          <w:color w:val="auto"/>
        </w:rPr>
      </w:pPr>
    </w:p>
    <w:p>
      <w:pPr>
        <w:ind w:right="2099" w:firstLine="630"/>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w:t>
      </w:r>
    </w:p>
    <w:p>
      <w:pPr>
        <w:sectPr>
          <w:pgSz w:w="11900" w:h="16838" w:orient="portrait"/>
          <w:cols w:equalWidth="0" w:num="1">
            <w:col w:w="10219"/>
          </w:cols>
          <w:pgMar w:left="240" w:top="315"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15" w:right="1440" w:bottom="182"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right="1999" w:firstLine="630"/>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99" w:lineRule="exact"/>
        <w:rPr>
          <w:rFonts w:ascii="Courier New" w:cs="Courier New" w:eastAsia="Courier New" w:hAnsi="Courier New"/>
          <w:sz w:val="17"/>
          <w:szCs w:val="17"/>
          <w:color w:val="auto"/>
        </w:rPr>
      </w:pPr>
    </w:p>
    <w:p>
      <w:pPr>
        <w:ind w:right="1999" w:firstLine="630"/>
        <w:spacing w:after="0" w:line="249" w:lineRule="auto"/>
        <w:tabs>
          <w:tab w:leader="none" w:pos="124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200" w:lineRule="exact"/>
        <w:rPr>
          <w:sz w:val="20"/>
          <w:szCs w:val="20"/>
          <w:color w:val="auto"/>
        </w:rPr>
      </w:pPr>
    </w:p>
    <w:p>
      <w:pPr>
        <w:ind w:right="1999" w:firstLine="623"/>
        <w:spacing w:after="0" w:line="251" w:lineRule="auto"/>
        <w:rPr>
          <w:sz w:val="20"/>
          <w:szCs w:val="20"/>
          <w:color w:val="auto"/>
        </w:rPr>
      </w:pPr>
      <w:r>
        <w:rPr>
          <w:rFonts w:ascii="Courier New" w:cs="Courier New" w:eastAsia="Courier New" w:hAnsi="Courier New"/>
          <w:sz w:val="17"/>
          <w:szCs w:val="17"/>
          <w:color w:val="auto"/>
        </w:rPr>
        <w:t>The Certificate of Incorporation of the registrant includes the following provision:</w:t>
      </w:r>
    </w:p>
    <w:p>
      <w:pPr>
        <w:spacing w:after="0" w:line="197" w:lineRule="exact"/>
        <w:rPr>
          <w:sz w:val="20"/>
          <w:szCs w:val="20"/>
          <w:color w:val="auto"/>
        </w:rPr>
      </w:pPr>
    </w:p>
    <w:p>
      <w:pPr>
        <w:ind w:left="640" w:right="1999" w:firstLine="208"/>
        <w:spacing w:after="0" w:line="249" w:lineRule="auto"/>
        <w:rPr>
          <w:sz w:val="20"/>
          <w:szCs w:val="20"/>
          <w:color w:val="auto"/>
        </w:rPr>
      </w:pPr>
      <w:r>
        <w:rPr>
          <w:rFonts w:ascii="Courier New" w:cs="Courier New" w:eastAsia="Courier New" w:hAnsi="Courier New"/>
          <w:sz w:val="17"/>
          <w:szCs w:val="17"/>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400" w:lineRule="exact"/>
        <w:rPr>
          <w:sz w:val="20"/>
          <w:szCs w:val="20"/>
          <w:color w:val="auto"/>
        </w:rPr>
      </w:pPr>
    </w:p>
    <w:p>
      <w:pPr>
        <w:ind w:right="2219" w:firstLine="623"/>
        <w:spacing w:after="0" w:line="249" w:lineRule="auto"/>
        <w:rPr>
          <w:sz w:val="20"/>
          <w:szCs w:val="20"/>
          <w:color w:val="auto"/>
        </w:rPr>
      </w:pPr>
      <w:r>
        <w:rPr>
          <w:rFonts w:ascii="Courier New" w:cs="Courier New" w:eastAsia="Courier New" w:hAnsi="Courier New"/>
          <w:sz w:val="17"/>
          <w:szCs w:val="17"/>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ectPr>
          <w:pgSz w:w="11900" w:h="16838"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15" w:right="1440" w:bottom="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right="1999" w:firstLine="623"/>
        <w:spacing w:after="0" w:line="249" w:lineRule="auto"/>
        <w:rPr>
          <w:sz w:val="20"/>
          <w:szCs w:val="20"/>
          <w:color w:val="auto"/>
        </w:rPr>
      </w:pPr>
      <w:r>
        <w:rPr>
          <w:rFonts w:ascii="Courier New" w:cs="Courier New" w:eastAsia="Courier New" w:hAnsi="Courier New"/>
          <w:sz w:val="17"/>
          <w:szCs w:val="17"/>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4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EXEMPTION FROM REGISTRATION CLAIMED.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60" w:type="dxa"/>
            <w:vAlign w:val="bottom"/>
          </w:tcPr>
          <w:p>
            <w:pPr>
              <w:spacing w:after="0"/>
              <w:rPr>
                <w:sz w:val="16"/>
                <w:szCs w:val="16"/>
                <w:color w:val="auto"/>
              </w:rPr>
            </w:pPr>
          </w:p>
        </w:tc>
        <w:tc>
          <w:tcPr>
            <w:tcW w:w="6660" w:type="dxa"/>
            <w:vAlign w:val="bottom"/>
          </w:tcPr>
          <w:p>
            <w:pPr>
              <w:ind w:left="1780"/>
              <w:spacing w:after="0"/>
              <w:rPr>
                <w:sz w:val="20"/>
                <w:szCs w:val="20"/>
                <w:color w:val="auto"/>
              </w:rPr>
            </w:pPr>
            <w:r>
              <w:rPr>
                <w:rFonts w:ascii="Courier New" w:cs="Courier New" w:eastAsia="Courier New" w:hAnsi="Courier New"/>
                <w:sz w:val="17"/>
                <w:szCs w:val="17"/>
                <w:color w:val="auto"/>
              </w:rPr>
              <w:t>Not applicable.</w:t>
            </w:r>
          </w:p>
        </w:tc>
      </w:tr>
      <w:tr>
        <w:trPr>
          <w:trHeight w:val="599"/>
        </w:trPr>
        <w:tc>
          <w:tcPr>
            <w:tcW w:w="8220" w:type="dxa"/>
            <w:vAlign w:val="bottom"/>
            <w:gridSpan w:val="2"/>
          </w:tcPr>
          <w:p>
            <w:pPr>
              <w:spacing w:after="0"/>
              <w:rPr>
                <w:sz w:val="20"/>
                <w:szCs w:val="20"/>
                <w:color w:val="auto"/>
              </w:rPr>
            </w:pPr>
            <w:r>
              <w:rPr>
                <w:rFonts w:ascii="Courier New" w:cs="Courier New" w:eastAsia="Courier New" w:hAnsi="Courier New"/>
                <w:sz w:val="17"/>
                <w:szCs w:val="17"/>
                <w:color w:val="auto"/>
              </w:rPr>
              <w:t>ITEM 8.  EXHIBITS.</w:t>
            </w:r>
          </w:p>
        </w:tc>
      </w:tr>
      <w:tr>
        <w:trPr>
          <w:trHeight w:val="4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4.1</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Restated Certificate of Incorporation of the Registrant</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[Incorporated by reference to Exhibit 3.1 of the Registrant's</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Registration Statement on Form S-4, File No. 33-60103]</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Bylaws of the Registrant [Incorporated by reference to Exhibit</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3.2 of the Registrant's Registration Statement on Form S-4,</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File No. 33-60103]</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Specimen Stock Certificate [Incorporated by reference to</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Exhibit 4.3 of the Registrant's Registration Statement on Form</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S-3, File No. 33-76224]</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Opinion of Snell &amp; Smith, A Professional Corporation</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23.1</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Snell &amp; Smith, A Professional Corporation [Included</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in Exhibit 5.1]</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23.2</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Coopers &amp; Lybrand, L.L.P. [Incorporated by</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reference to Exhibit 23.1 of the Registrant's Annual Report on</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Form 10-K for the year ended December 31, 1994 and Exhibit</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23.2  of the Registrant's Current Report on Form 8-K dated</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June 30, 1995]</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23.3</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Arthur Andersen LLP [Incorporated by reference to</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Exhibit 23.2  of the Registrant's Annual Report on Form 10-K</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for the year ended December 31, 1994]</w:t>
            </w:r>
          </w:p>
        </w:tc>
      </w:tr>
      <w:tr>
        <w:trPr>
          <w:trHeight w:val="200"/>
        </w:trPr>
        <w:tc>
          <w:tcPr>
            <w:tcW w:w="15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w:t>
            </w: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Consent of Deloitte &amp; Touche LLP [Incorporated by reference to</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Exhibit 23.2 of the Registrant's Registration Statement on</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Form S-4 (File No. 33-59259] and Exhibit 23.1 of the</w:t>
            </w:r>
          </w:p>
        </w:tc>
      </w:tr>
      <w:tr>
        <w:trPr>
          <w:trHeight w:val="200"/>
        </w:trPr>
        <w:tc>
          <w:tcPr>
            <w:tcW w:w="1560" w:type="dxa"/>
            <w:vAlign w:val="bottom"/>
          </w:tcPr>
          <w:p>
            <w:pPr>
              <w:spacing w:after="0"/>
              <w:rPr>
                <w:sz w:val="17"/>
                <w:szCs w:val="17"/>
                <w:color w:val="auto"/>
              </w:rPr>
            </w:pPr>
          </w:p>
        </w:tc>
        <w:tc>
          <w:tcPr>
            <w:tcW w:w="6660" w:type="dxa"/>
            <w:vAlign w:val="bottom"/>
          </w:tcPr>
          <w:p>
            <w:pPr>
              <w:ind w:left="220"/>
              <w:spacing w:after="0"/>
              <w:rPr>
                <w:sz w:val="20"/>
                <w:szCs w:val="20"/>
                <w:color w:val="auto"/>
              </w:rPr>
            </w:pPr>
            <w:r>
              <w:rPr>
                <w:rFonts w:ascii="Courier New" w:cs="Courier New" w:eastAsia="Courier New" w:hAnsi="Courier New"/>
                <w:sz w:val="17"/>
                <w:szCs w:val="17"/>
                <w:color w:val="auto"/>
              </w:rPr>
              <w:t>Registrant's Current Report on Form 8-K dated June 30, 1995]</w:t>
            </w:r>
          </w:p>
        </w:tc>
      </w:tr>
    </w:tbl>
    <w:p>
      <w:pPr>
        <w:spacing w:after="0" w:line="6" w:lineRule="exact"/>
        <w:rPr>
          <w:sz w:val="20"/>
          <w:szCs w:val="20"/>
          <w:color w:val="auto"/>
        </w:rPr>
      </w:pPr>
    </w:p>
    <w:p>
      <w:pPr>
        <w:ind w:left="940" w:hanging="933"/>
        <w:spacing w:after="0"/>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24.1Powers of Attorney (Included on Page II-7)</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7" w:lineRule="exact"/>
        <w:rPr>
          <w:rFonts w:ascii="Courier New" w:cs="Courier New" w:eastAsia="Courier New" w:hAnsi="Courier New"/>
          <w:sz w:val="17"/>
          <w:szCs w:val="17"/>
          <w:color w:val="auto"/>
        </w:rPr>
      </w:pPr>
    </w:p>
    <w:p>
      <w:pPr>
        <w:ind w:left="940" w:hanging="933"/>
        <w:spacing w:after="0"/>
        <w:tabs>
          <w:tab w:leader="none" w:pos="9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Filed herewith</w:t>
      </w: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9.</w:t>
        <w:tab/>
        <w:t>UNDERTAKINGS.</w:t>
      </w:r>
    </w:p>
    <w:p>
      <w:pPr>
        <w:spacing w:after="0" w:line="207" w:lineRule="exact"/>
        <w:rPr>
          <w:sz w:val="20"/>
          <w:szCs w:val="20"/>
          <w:color w:val="auto"/>
        </w:rPr>
      </w:pPr>
    </w:p>
    <w:p>
      <w:pPr>
        <w:ind w:left="1780" w:hanging="838"/>
        <w:spacing w:after="0"/>
        <w:tabs>
          <w:tab w:leader="none" w:pos="178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207" w:lineRule="exact"/>
        <w:rPr>
          <w:rFonts w:ascii="Courier New" w:cs="Courier New" w:eastAsia="Courier New" w:hAnsi="Courier New"/>
          <w:sz w:val="17"/>
          <w:szCs w:val="17"/>
          <w:color w:val="auto"/>
        </w:rPr>
      </w:pPr>
    </w:p>
    <w:p>
      <w:pPr>
        <w:ind w:left="940" w:right="2219" w:firstLine="833"/>
        <w:spacing w:after="0" w:line="250" w:lineRule="auto"/>
        <w:tabs>
          <w:tab w:leader="none" w:pos="2706"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7" w:lineRule="exact"/>
        <w:rPr>
          <w:rFonts w:ascii="Courier New" w:cs="Courier New" w:eastAsia="Courier New" w:hAnsi="Courier New"/>
          <w:sz w:val="17"/>
          <w:szCs w:val="17"/>
          <w:color w:val="auto"/>
        </w:rPr>
      </w:pPr>
    </w:p>
    <w:p>
      <w:pPr>
        <w:ind w:left="1780" w:right="1999" w:firstLine="928"/>
        <w:spacing w:after="0" w:line="251" w:lineRule="auto"/>
        <w:tabs>
          <w:tab w:leader="none" w:pos="3546" w:val="left"/>
        </w:tabs>
        <w:numPr>
          <w:ilvl w:val="2"/>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ectPr>
          <w:pgSz w:w="11900" w:h="16838" w:orient="portrait"/>
          <w:cols w:equalWidth="0" w:num="1">
            <w:col w:w="10219"/>
          </w:cols>
          <w:pgMar w:left="240" w:top="315" w:right="1440" w:bottom="9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II-4</w:t>
      </w:r>
    </w:p>
    <w:p>
      <w:pPr>
        <w:sectPr>
          <w:pgSz w:w="11900" w:h="16838" w:orient="portrait"/>
          <w:cols w:equalWidth="0" w:num="1">
            <w:col w:w="10219"/>
          </w:cols>
          <w:pgMar w:left="240" w:top="315" w:right="1440" w:bottom="981"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ind w:left="1460" w:right="2099" w:firstLine="928"/>
        <w:spacing w:after="0" w:line="249" w:lineRule="auto"/>
        <w:tabs>
          <w:tab w:leader="none" w:pos="322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9" w:lineRule="exact"/>
        <w:rPr>
          <w:rFonts w:ascii="Courier New" w:cs="Courier New" w:eastAsia="Courier New" w:hAnsi="Courier New"/>
          <w:sz w:val="17"/>
          <w:szCs w:val="17"/>
          <w:color w:val="auto"/>
        </w:rPr>
      </w:pPr>
    </w:p>
    <w:p>
      <w:pPr>
        <w:ind w:left="1460" w:right="2219" w:firstLine="928"/>
        <w:spacing w:after="0" w:line="249" w:lineRule="auto"/>
        <w:tabs>
          <w:tab w:leader="none" w:pos="3226"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ind w:left="1460" w:right="1999"/>
        <w:spacing w:after="0" w:line="249" w:lineRule="auto"/>
        <w:rPr>
          <w:sz w:val="20"/>
          <w:szCs w:val="20"/>
          <w:color w:val="auto"/>
        </w:rPr>
      </w:pPr>
      <w:r>
        <w:rPr>
          <w:rFonts w:ascii="Courier New" w:cs="Courier New" w:eastAsia="Courier New" w:hAnsi="Courier New"/>
          <w:sz w:val="17"/>
          <w:szCs w:val="17"/>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400" w:lineRule="exact"/>
        <w:rPr>
          <w:sz w:val="20"/>
          <w:szCs w:val="20"/>
          <w:color w:val="auto"/>
        </w:rPr>
      </w:pPr>
    </w:p>
    <w:p>
      <w:pPr>
        <w:ind w:left="620" w:right="2219" w:firstLine="833"/>
        <w:spacing w:after="0" w:line="249" w:lineRule="auto"/>
        <w:tabs>
          <w:tab w:leader="none" w:pos="2386"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ind w:left="2380" w:hanging="927"/>
        <w:spacing w:after="0"/>
        <w:tabs>
          <w:tab w:leader="none" w:pos="238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w:t>
      </w:r>
    </w:p>
    <w:p>
      <w:pPr>
        <w:spacing w:after="0" w:line="7" w:lineRule="exact"/>
        <w:rPr>
          <w:sz w:val="20"/>
          <w:szCs w:val="20"/>
          <w:color w:val="auto"/>
        </w:rPr>
      </w:pPr>
    </w:p>
    <w:p>
      <w:pPr>
        <w:ind w:left="620" w:right="2099"/>
        <w:spacing w:after="0" w:line="251" w:lineRule="auto"/>
        <w:rPr>
          <w:sz w:val="20"/>
          <w:szCs w:val="20"/>
          <w:color w:val="auto"/>
        </w:rPr>
      </w:pPr>
      <w:r>
        <w:rPr>
          <w:rFonts w:ascii="Courier New" w:cs="Courier New" w:eastAsia="Courier New" w:hAnsi="Courier New"/>
          <w:sz w:val="17"/>
          <w:szCs w:val="17"/>
          <w:color w:val="auto"/>
        </w:rPr>
        <w:t>post-effective amendment any of the securities being registered which remain unsold at the termination of the offering.</w:t>
      </w:r>
    </w:p>
    <w:p>
      <w:pPr>
        <w:spacing w:after="0" w:line="197" w:lineRule="exact"/>
        <w:rPr>
          <w:sz w:val="20"/>
          <w:szCs w:val="20"/>
          <w:color w:val="auto"/>
        </w:rPr>
      </w:pPr>
    </w:p>
    <w:p>
      <w:pPr>
        <w:ind w:left="-320" w:right="1999" w:firstLine="942"/>
        <w:spacing w:after="0" w:line="249" w:lineRule="auto"/>
        <w:tabs>
          <w:tab w:leader="none" w:pos="144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200" w:lineRule="exact"/>
        <w:rPr>
          <w:sz w:val="20"/>
          <w:szCs w:val="20"/>
          <w:color w:val="auto"/>
        </w:rPr>
      </w:pPr>
    </w:p>
    <w:p>
      <w:pPr>
        <w:ind w:left="-320" w:right="2099" w:firstLine="942"/>
        <w:spacing w:after="0" w:line="249" w:lineRule="auto"/>
        <w:tabs>
          <w:tab w:leader="none" w:pos="144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00" w:lineRule="exact"/>
        <w:rPr>
          <w:sz w:val="20"/>
          <w:szCs w:val="20"/>
          <w:color w:val="auto"/>
        </w:rPr>
      </w:pPr>
    </w:p>
    <w:p>
      <w:pPr>
        <w:ind w:left="-320" w:right="1999" w:firstLine="942"/>
        <w:spacing w:after="0" w:line="249" w:lineRule="auto"/>
        <w:tabs>
          <w:tab w:leader="none" w:pos="144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9899"/>
          </w:cols>
          <w:pgMar w:left="560" w:top="315" w:right="1440" w:bottom="9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II-5</w:t>
      </w:r>
    </w:p>
    <w:p>
      <w:pPr>
        <w:sectPr>
          <w:pgSz w:w="11900" w:h="16838" w:orient="portrait"/>
          <w:cols w:equalWidth="0" w:num="1">
            <w:col w:w="9899"/>
          </w:cols>
          <w:pgMar w:left="560" w:top="315" w:right="1440" w:bottom="981"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or amendment thereto to be signed on its behalf by the undersigned, thereunto duly authorized, in the City of Dallas, State of Texas on September 7, 1995.</w:t>
      </w:r>
    </w:p>
    <w:p>
      <w:pPr>
        <w:spacing w:after="0" w:line="200"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USA Waste Services, Inc.</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 John E. Drury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John E. Drury, Chief Executive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Officer</w:t>
      </w:r>
    </w:p>
    <w:p>
      <w:pPr>
        <w:spacing w:after="0" w:line="200" w:lineRule="exact"/>
        <w:rPr>
          <w:sz w:val="20"/>
          <w:szCs w:val="20"/>
          <w:color w:val="auto"/>
        </w:rPr>
      </w:pPr>
    </w:p>
    <w:p>
      <w:pPr>
        <w:sectPr>
          <w:pgSz w:w="11900" w:h="16838" w:orient="portrait"/>
          <w:cols w:equalWidth="0" w:num="2">
            <w:col w:w="4480" w:space="0"/>
            <w:col w:w="573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II-6</w:t>
      </w:r>
    </w:p>
    <w:p>
      <w:pPr>
        <w:sectPr>
          <w:pgSz w:w="11900" w:h="16838" w:orient="portrait"/>
          <w:cols w:equalWidth="0" w:num="1">
            <w:col w:w="10219"/>
          </w:cols>
          <w:pgMar w:left="240" w:top="315"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120" w:firstLine="935"/>
        <w:spacing w:after="0" w:line="249" w:lineRule="auto"/>
        <w:rPr>
          <w:sz w:val="20"/>
          <w:szCs w:val="20"/>
          <w:color w:val="auto"/>
        </w:rPr>
      </w:pPr>
      <w:r>
        <w:rPr>
          <w:rFonts w:ascii="Courier New" w:cs="Courier New" w:eastAsia="Courier New" w:hAnsi="Courier New"/>
          <w:sz w:val="17"/>
          <w:szCs w:val="17"/>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on Form S-3 (File No. 33-42988)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Witness our hands on the date set forth below.</w:t>
      </w:r>
    </w:p>
    <w:p>
      <w:pPr>
        <w:spacing w:after="0" w:line="207" w:lineRule="exact"/>
        <w:rPr>
          <w:sz w:val="20"/>
          <w:szCs w:val="20"/>
          <w:color w:val="auto"/>
        </w:rPr>
      </w:pPr>
    </w:p>
    <w:p>
      <w:pPr>
        <w:ind w:right="3440" w:firstLine="935"/>
        <w:spacing w:after="0" w:line="250"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or amendment thereto has been signed by the following persons in the capacities and on September 7, 1995.</w:t>
      </w:r>
    </w:p>
    <w:p>
      <w:pPr>
        <w:spacing w:after="0" w:line="200" w:lineRule="exact"/>
        <w:rPr>
          <w:sz w:val="20"/>
          <w:szCs w:val="20"/>
          <w:color w:val="auto"/>
        </w:rPr>
      </w:pPr>
    </w:p>
    <w:p>
      <w:pPr>
        <w:spacing w:after="0" w:line="39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Title</w:t>
      </w:r>
    </w:p>
    <w:p>
      <w:pPr>
        <w:spacing w:after="0" w:line="7" w:lineRule="exact"/>
        <w:rPr>
          <w:sz w:val="20"/>
          <w:szCs w:val="20"/>
          <w:color w:val="auto"/>
        </w:rPr>
      </w:pPr>
    </w:p>
    <w:p>
      <w:pPr>
        <w:ind w:left="2180"/>
        <w:spacing w:after="0"/>
        <w:tabs>
          <w:tab w:leader="none" w:pos="8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E. Drury</w:t>
      </w:r>
      <w:r>
        <w:rPr>
          <w:sz w:val="20"/>
          <w:szCs w:val="20"/>
          <w:color w:val="auto"/>
        </w:rPr>
        <w:tab/>
      </w:r>
      <w:r>
        <w:rPr>
          <w:rFonts w:ascii="Courier New" w:cs="Courier New" w:eastAsia="Courier New" w:hAnsi="Courier New"/>
          <w:sz w:val="17"/>
          <w:szCs w:val="17"/>
          <w:color w:val="auto"/>
        </w:rPr>
        <w:t>Chairman of the Boatd and Chief Executive Officer</w:t>
      </w:r>
    </w:p>
    <w:p>
      <w:pPr>
        <w:spacing w:after="0" w:line="7" w:lineRule="exact"/>
        <w:rPr>
          <w:sz w:val="20"/>
          <w:szCs w:val="20"/>
          <w:color w:val="auto"/>
        </w:rPr>
      </w:pPr>
    </w:p>
    <w:p>
      <w:pPr>
        <w:ind w:left="220" w:hanging="213"/>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E. Drury</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Donald F. Moorehead, Jr.</w:t>
      </w:r>
      <w:r>
        <w:rPr>
          <w:sz w:val="20"/>
          <w:szCs w:val="20"/>
          <w:color w:val="auto"/>
        </w:rPr>
        <w:tab/>
      </w:r>
      <w:r>
        <w:rPr>
          <w:rFonts w:ascii="Courier New" w:cs="Courier New" w:eastAsia="Courier New" w:hAnsi="Courier New"/>
          <w:sz w:val="17"/>
          <w:szCs w:val="17"/>
          <w:color w:val="auto"/>
        </w:rPr>
        <w:t>Vice Chairman of the Board and Chief Development</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F. Moorehead, Jr.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David Sutherland-Yoest</w:t>
      </w:r>
      <w:r>
        <w:rPr>
          <w:sz w:val="20"/>
          <w:szCs w:val="20"/>
          <w:color w:val="auto"/>
        </w:rPr>
        <w:tab/>
      </w:r>
      <w:r>
        <w:rPr>
          <w:rFonts w:ascii="Courier New" w:cs="Courier New" w:eastAsia="Courier New" w:hAnsi="Courier New"/>
          <w:sz w:val="17"/>
          <w:szCs w:val="17"/>
          <w:color w:val="auto"/>
        </w:rPr>
        <w:t>President, Chief Operating Officer, and Director</w:t>
      </w:r>
    </w:p>
    <w:p>
      <w:pPr>
        <w:spacing w:after="0" w:line="7" w:lineRule="exact"/>
        <w:rPr>
          <w:sz w:val="20"/>
          <w:szCs w:val="20"/>
          <w:color w:val="auto"/>
        </w:rPr>
      </w:pPr>
    </w:p>
    <w:p>
      <w:pPr>
        <w:ind w:left="220" w:hanging="213"/>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David Sutherland-Yoest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Earl E. DeFrates</w:t>
      </w:r>
      <w:r>
        <w:rPr>
          <w:sz w:val="20"/>
          <w:szCs w:val="20"/>
          <w:color w:val="auto"/>
        </w:rPr>
        <w:tab/>
      </w:r>
      <w:r>
        <w:rPr>
          <w:rFonts w:ascii="Courier New" w:cs="Courier New" w:eastAsia="Courier New" w:hAnsi="Courier New"/>
          <w:sz w:val="17"/>
          <w:szCs w:val="17"/>
          <w:color w:val="auto"/>
        </w:rPr>
        <w:t>Executive Vice President, Chief Finnaical Officer</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and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Bruce E. Snyder</w:t>
      </w:r>
      <w:r>
        <w:rPr>
          <w:sz w:val="20"/>
          <w:szCs w:val="20"/>
          <w:color w:val="auto"/>
        </w:rPr>
        <w:tab/>
      </w:r>
      <w:r>
        <w:rPr>
          <w:rFonts w:ascii="Courier New" w:cs="Courier New" w:eastAsia="Courier New" w:hAnsi="Courier New"/>
          <w:sz w:val="17"/>
          <w:szCs w:val="17"/>
          <w:color w:val="auto"/>
        </w:rPr>
        <w:t>Vice President and Corporate Controller (Chief</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Accounting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John G. Rangos, Sr.</w:t>
      </w:r>
      <w:r>
        <w:rPr>
          <w:sz w:val="20"/>
          <w:szCs w:val="20"/>
          <w:color w:val="auto"/>
        </w:rPr>
        <w:tab/>
      </w:r>
      <w:r>
        <w:rPr>
          <w:rFonts w:ascii="Courier New" w:cs="Courier New" w:eastAsia="Courier New" w:hAnsi="Courier New"/>
          <w:sz w:val="17"/>
          <w:szCs w:val="17"/>
          <w:color w:val="auto"/>
        </w:rPr>
        <w:t>Vice Chairman of the Board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G. Rangos, Sr.</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Alexander W. Rangos</w:t>
      </w:r>
      <w:r>
        <w:rPr>
          <w:sz w:val="20"/>
          <w:szCs w:val="20"/>
          <w:color w:val="auto"/>
        </w:rPr>
        <w:tab/>
      </w:r>
      <w:r>
        <w:rPr>
          <w:rFonts w:ascii="Courier New" w:cs="Courier New" w:eastAsia="Courier New" w:hAnsi="Courier New"/>
          <w:sz w:val="17"/>
          <w:szCs w:val="17"/>
          <w:color w:val="auto"/>
        </w:rPr>
        <w:t>Executive Vice President for Development and</w:t>
      </w:r>
    </w:p>
    <w:p>
      <w:pPr>
        <w:spacing w:after="0" w:line="7"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Alexander W. Rangos</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George L. Ball</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George L. Ball</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Richard J. Heckmann</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Heckmann</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William E. Moffett</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William E. Moffett</w:t>
      </w:r>
    </w:p>
    <w:p>
      <w:pPr>
        <w:spacing w:after="0" w:line="20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/s/ Peter J. Gibbons</w:t>
      </w:r>
      <w:r>
        <w:rPr>
          <w:sz w:val="20"/>
          <w:szCs w:val="20"/>
          <w:color w:val="auto"/>
        </w:rPr>
        <w:tab/>
      </w:r>
      <w:r>
        <w:rPr>
          <w:rFonts w:ascii="Courier New" w:cs="Courier New" w:eastAsia="Courier New" w:hAnsi="Courier New"/>
          <w:sz w:val="17"/>
          <w:szCs w:val="17"/>
          <w:color w:val="auto"/>
        </w:rPr>
        <w:t>Director</w:t>
      </w:r>
    </w:p>
    <w:p>
      <w:pPr>
        <w:spacing w:after="0" w:line="7"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J. Gibbons</w:t>
      </w:r>
    </w:p>
    <w:p>
      <w:pPr>
        <w:sectPr>
          <w:pgSz w:w="11900" w:h="16838" w:orient="portrait"/>
          <w:cols w:equalWidth="0" w:num="1">
            <w:col w:w="11340"/>
          </w:cols>
          <w:pgMar w:left="240" w:top="315" w:right="31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II-7</w:t>
      </w:r>
    </w:p>
    <w:sectPr>
      <w:pgSz w:w="11900" w:h="16838" w:orient="portrait"/>
      <w:cols w:equalWidth="0" w:num="1">
        <w:col w:w="11340"/>
      </w:cols>
      <w:pgMar w:left="240" w:top="315" w:right="319" w:bottom="58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45"/>
    </w:lvl>
  </w:abstractNum>
  <w:abstractNum w:abstractNumId="1">
    <w:nsid w:val="515F007C"/>
    <w:multiLevelType w:val="hybridMultilevel"/>
    <w:lvl w:ilvl="0">
      <w:lvlJc w:val="left"/>
      <w:lvlText w:val="(%1)"/>
      <w:numFmt w:val="lowerLetter"/>
      <w:start w:val="2"/>
    </w:lvl>
  </w:abstractNum>
  <w:abstractNum w:abstractNumId="2">
    <w:nsid w:val="5BD062C2"/>
    <w:multiLevelType w:val="hybridMultilevel"/>
    <w:lvl w:ilvl="0">
      <w:lvlJc w:val="left"/>
      <w:lvlText w:val="(%1)"/>
      <w:numFmt w:val="lowerLetter"/>
      <w:start w:val="8"/>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5">
    <w:nsid w:val="216231B"/>
    <w:multiLevelType w:val="hybridMultilevel"/>
    <w:lvl w:ilvl="0">
      <w:lvlJc w:val="left"/>
      <w:lvlText w:val="(%1)"/>
      <w:numFmt w:val="lowerRoman"/>
      <w:start w:val="2"/>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5"/>
    </w:lvl>
  </w:abstractNum>
  <w:abstractNum w:abstractNumId="9">
    <w:nsid w:val="140E0F76"/>
    <w:multiLevelType w:val="hybridMultilevel"/>
    <w:lvl w:ilvl="0">
      <w:lvlJc w:val="left"/>
      <w:lvlText w:val="(%1)"/>
      <w:numFmt w:val="lowerLetter"/>
      <w:start w:val="8"/>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2019-12-20T04:56:48Z</dcterms:created>
  <dcterms:modified xsi:type="dcterms:W3CDTF">2019-12-20T04:56:48Z</dcterms:modified>
</cp:coreProperties>
</file>