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ind w:left="1160" w:hanging="836"/>
        <w:spacing w:after="0" w:line="238" w:lineRule="auto"/>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w:t>
      </w:r>
    </w:p>
    <w:p>
      <w:pPr>
        <w:spacing w:after="0" w:line="4" w:lineRule="exact"/>
        <w:rPr>
          <w:rFonts w:ascii="Courier New" w:cs="Courier New" w:eastAsia="Courier New" w:hAnsi="Courier New"/>
          <w:sz w:val="18"/>
          <w:szCs w:val="18"/>
          <w:color w:val="auto"/>
        </w:rPr>
      </w:pPr>
    </w:p>
    <w:p>
      <w:pPr>
        <w:ind w:left="1160" w:right="451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SECURITIES AND EXCHANGE ACT OF 1934 FOR THE FISCAL YEAR ENDED DECEMBER 31, 2001</w:t>
      </w:r>
    </w:p>
    <w:p>
      <w:pPr>
        <w:ind w:left="3580"/>
        <w:spacing w:after="0" w:line="234" w:lineRule="auto"/>
        <w:rPr>
          <w:sz w:val="20"/>
          <w:szCs w:val="20"/>
          <w:color w:val="auto"/>
        </w:rPr>
      </w:pPr>
      <w:r>
        <w:rPr>
          <w:rFonts w:ascii="Courier New" w:cs="Courier New" w:eastAsia="Courier New" w:hAnsi="Courier New"/>
          <w:sz w:val="18"/>
          <w:szCs w:val="18"/>
          <w:color w:val="auto"/>
        </w:rPr>
        <w:t>OR</w:t>
      </w:r>
    </w:p>
    <w:p>
      <w:pPr>
        <w:spacing w:after="0" w:line="200" w:lineRule="exact"/>
        <w:rPr>
          <w:sz w:val="24"/>
          <w:szCs w:val="24"/>
          <w:color w:val="auto"/>
        </w:rPr>
      </w:pPr>
    </w:p>
    <w:p>
      <w:pPr>
        <w:spacing w:after="0" w:line="204" w:lineRule="exact"/>
        <w:rPr>
          <w:sz w:val="24"/>
          <w:szCs w:val="24"/>
          <w:color w:val="auto"/>
        </w:rPr>
      </w:pPr>
    </w:p>
    <w:p>
      <w:pPr>
        <w:ind w:left="540" w:hanging="216"/>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PURSUANT TO SECTION 13 OR 15(d)</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AND EXCHANGE ACT OF 1934</w:t>
      </w:r>
    </w:p>
    <w:p>
      <w:pPr>
        <w:spacing w:after="0" w:line="202"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5120" w:type="dxa"/>
            <w:vAlign w:val="bottom"/>
            <w:gridSpan w:val="2"/>
          </w:tcPr>
          <w:p>
            <w:pPr>
              <w:jc w:val="right"/>
              <w:ind w:right="1032"/>
              <w:spacing w:after="0"/>
              <w:rPr>
                <w:sz w:val="20"/>
                <w:szCs w:val="20"/>
                <w:color w:val="auto"/>
              </w:rPr>
            </w:pPr>
            <w:r>
              <w:rPr>
                <w:rFonts w:ascii="Courier New" w:cs="Courier New" w:eastAsia="Courier New" w:hAnsi="Courier New"/>
                <w:sz w:val="18"/>
                <w:szCs w:val="18"/>
                <w:color w:val="auto"/>
              </w:rPr>
              <w:t>FOR THE TRANSITION PERIOD FROM</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TO</w:t>
            </w:r>
          </w:p>
        </w:tc>
      </w:tr>
      <w:tr>
        <w:trPr>
          <w:trHeight w:val="608"/>
        </w:trPr>
        <w:tc>
          <w:tcPr>
            <w:tcW w:w="226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COMMISSION FILE NUMBER 1-12154</w:t>
            </w:r>
          </w:p>
        </w:tc>
      </w:tr>
      <w:tr>
        <w:trPr>
          <w:trHeight w:val="405"/>
        </w:trPr>
        <w:tc>
          <w:tcPr>
            <w:tcW w:w="2260" w:type="dxa"/>
            <w:vAlign w:val="bottom"/>
          </w:tcPr>
          <w:p>
            <w:pPr>
              <w:spacing w:after="0"/>
              <w:rPr>
                <w:sz w:val="24"/>
                <w:szCs w:val="24"/>
                <w:color w:val="auto"/>
              </w:rPr>
            </w:pPr>
          </w:p>
        </w:tc>
        <w:tc>
          <w:tcPr>
            <w:tcW w:w="2860" w:type="dxa"/>
            <w:vAlign w:val="bottom"/>
          </w:tcPr>
          <w:p>
            <w:pPr>
              <w:ind w:left="480"/>
              <w:spacing w:after="0"/>
              <w:rPr>
                <w:sz w:val="20"/>
                <w:szCs w:val="20"/>
                <w:color w:val="auto"/>
              </w:rPr>
            </w:pPr>
            <w:r>
              <w:rPr>
                <w:rFonts w:ascii="Courier New" w:cs="Courier New" w:eastAsia="Courier New" w:hAnsi="Courier New"/>
                <w:sz w:val="18"/>
                <w:szCs w:val="18"/>
                <w:color w:val="auto"/>
                <w:w w:val="99"/>
              </w:rPr>
              <w:t>WASTE MANAGEMENT, INC.</w:t>
            </w:r>
          </w:p>
        </w:tc>
        <w:tc>
          <w:tcPr>
            <w:tcW w:w="2900" w:type="dxa"/>
            <w:vAlign w:val="bottom"/>
          </w:tcPr>
          <w:p>
            <w:pPr>
              <w:spacing w:after="0"/>
              <w:rPr>
                <w:sz w:val="24"/>
                <w:szCs w:val="24"/>
                <w:color w:val="auto"/>
              </w:rPr>
            </w:pPr>
          </w:p>
        </w:tc>
      </w:tr>
      <w:tr>
        <w:trPr>
          <w:trHeight w:val="203"/>
        </w:trPr>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(Exact name</w:t>
            </w:r>
          </w:p>
        </w:tc>
        <w:tc>
          <w:tcPr>
            <w:tcW w:w="57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registrant as specified in its charter)</w:t>
            </w:r>
          </w:p>
        </w:tc>
      </w:tr>
      <w:tr>
        <w:trPr>
          <w:trHeight w:val="810"/>
        </w:trPr>
        <w:tc>
          <w:tcPr>
            <w:tcW w:w="5120" w:type="dxa"/>
            <w:vAlign w:val="bottom"/>
            <w:gridSpan w:val="2"/>
          </w:tcPr>
          <w:p>
            <w:pPr>
              <w:jc w:val="right"/>
              <w:ind w:right="2492"/>
              <w:spacing w:after="0"/>
              <w:rPr>
                <w:sz w:val="20"/>
                <w:szCs w:val="20"/>
                <w:color w:val="auto"/>
              </w:rPr>
            </w:pPr>
            <w:r>
              <w:rPr>
                <w:rFonts w:ascii="Courier New" w:cs="Courier New" w:eastAsia="Courier New" w:hAnsi="Courier New"/>
                <w:sz w:val="18"/>
                <w:szCs w:val="18"/>
                <w:color w:val="auto"/>
              </w:rPr>
              <w:t>DELAWARE</w:t>
            </w:r>
          </w:p>
        </w:tc>
        <w:tc>
          <w:tcPr>
            <w:tcW w:w="2900" w:type="dxa"/>
            <w:vAlign w:val="bottom"/>
          </w:tcPr>
          <w:p>
            <w:pPr>
              <w:jc w:val="center"/>
              <w:ind w:left="892"/>
              <w:spacing w:after="0"/>
              <w:rPr>
                <w:sz w:val="20"/>
                <w:szCs w:val="20"/>
                <w:color w:val="auto"/>
              </w:rPr>
            </w:pPr>
            <w:r>
              <w:rPr>
                <w:rFonts w:ascii="Courier New" w:cs="Courier New" w:eastAsia="Courier New" w:hAnsi="Courier New"/>
                <w:sz w:val="18"/>
                <w:szCs w:val="18"/>
                <w:color w:val="auto"/>
                <w:w w:val="96"/>
              </w:rPr>
              <w:t>73-1309529</w:t>
            </w:r>
          </w:p>
        </w:tc>
      </w:tr>
      <w:tr>
        <w:trPr>
          <w:trHeight w:val="203"/>
        </w:trPr>
        <w:tc>
          <w:tcPr>
            <w:tcW w:w="5120" w:type="dxa"/>
            <w:vAlign w:val="bottom"/>
            <w:gridSpan w:val="2"/>
          </w:tcPr>
          <w:p>
            <w:pPr>
              <w:jc w:val="right"/>
              <w:ind w:right="1332"/>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900" w:type="dxa"/>
            <w:vAlign w:val="bottom"/>
          </w:tcPr>
          <w:p>
            <w:pPr>
              <w:jc w:val="center"/>
              <w:ind w:left="89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incorporation or</w:t>
            </w:r>
          </w:p>
        </w:tc>
        <w:tc>
          <w:tcPr>
            <w:tcW w:w="2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organization)</w:t>
            </w:r>
          </w:p>
        </w:tc>
        <w:tc>
          <w:tcPr>
            <w:tcW w:w="2900" w:type="dxa"/>
            <w:vAlign w:val="bottom"/>
          </w:tcPr>
          <w:p>
            <w:pPr>
              <w:jc w:val="center"/>
              <w:ind w:left="792"/>
              <w:spacing w:after="0" w:line="203" w:lineRule="exact"/>
              <w:rPr>
                <w:sz w:val="20"/>
                <w:szCs w:val="20"/>
                <w:color w:val="auto"/>
              </w:rPr>
            </w:pPr>
            <w:r>
              <w:rPr>
                <w:rFonts w:ascii="Courier New" w:cs="Courier New" w:eastAsia="Courier New" w:hAnsi="Courier New"/>
                <w:sz w:val="18"/>
                <w:szCs w:val="18"/>
                <w:color w:val="auto"/>
                <w:w w:val="98"/>
              </w:rPr>
              <w:t>identification no.)</w:t>
            </w:r>
          </w:p>
        </w:tc>
      </w:tr>
      <w:tr>
        <w:trPr>
          <w:trHeight w:val="405"/>
        </w:trPr>
        <w:tc>
          <w:tcPr>
            <w:tcW w:w="5120" w:type="dxa"/>
            <w:vAlign w:val="bottom"/>
            <w:gridSpan w:val="2"/>
          </w:tcPr>
          <w:p>
            <w:pPr>
              <w:jc w:val="right"/>
              <w:ind w:right="1332"/>
              <w:spacing w:after="0"/>
              <w:rPr>
                <w:sz w:val="20"/>
                <w:szCs w:val="20"/>
                <w:color w:val="auto"/>
              </w:rPr>
            </w:pPr>
            <w:r>
              <w:rPr>
                <w:rFonts w:ascii="Courier New" w:cs="Courier New" w:eastAsia="Courier New" w:hAnsi="Courier New"/>
                <w:sz w:val="18"/>
                <w:szCs w:val="18"/>
                <w:color w:val="auto"/>
              </w:rPr>
              <w:t>1001 FANNIN STREET, SUITE 4000</w:t>
            </w:r>
          </w:p>
        </w:tc>
        <w:tc>
          <w:tcPr>
            <w:tcW w:w="29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77002</w:t>
            </w:r>
          </w:p>
        </w:tc>
      </w:tr>
      <w:tr>
        <w:trPr>
          <w:trHeight w:val="203"/>
        </w:trPr>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HOUSTON,</w:t>
            </w:r>
          </w:p>
        </w:tc>
        <w:tc>
          <w:tcPr>
            <w:tcW w:w="2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TEXAS</w:t>
            </w:r>
          </w:p>
        </w:tc>
        <w:tc>
          <w:tcPr>
            <w:tcW w:w="2900" w:type="dxa"/>
            <w:vAlign w:val="bottom"/>
          </w:tcPr>
          <w:p>
            <w:pPr>
              <w:jc w:val="center"/>
              <w:ind w:left="892"/>
              <w:spacing w:after="0" w:line="203" w:lineRule="exact"/>
              <w:rPr>
                <w:sz w:val="20"/>
                <w:szCs w:val="20"/>
                <w:color w:val="auto"/>
              </w:rPr>
            </w:pPr>
            <w:r>
              <w:rPr>
                <w:rFonts w:ascii="Courier New" w:cs="Courier New" w:eastAsia="Courier New" w:hAnsi="Courier New"/>
                <w:sz w:val="18"/>
                <w:szCs w:val="18"/>
                <w:color w:val="auto"/>
                <w:w w:val="96"/>
              </w:rPr>
              <w:t>(Zip code)</w:t>
            </w:r>
          </w:p>
        </w:tc>
      </w:tr>
      <w:tr>
        <w:trPr>
          <w:trHeight w:val="203"/>
        </w:trPr>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(Address of principal</w:t>
            </w:r>
          </w:p>
        </w:tc>
        <w:tc>
          <w:tcPr>
            <w:tcW w:w="2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executive offices)</w:t>
            </w:r>
          </w:p>
        </w:tc>
        <w:tc>
          <w:tcPr>
            <w:tcW w:w="290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(713) 512-6200</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pacing w:after="0" w:line="201"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TITLE OF</w:t>
      </w:r>
    </w:p>
    <w:p>
      <w:pPr>
        <w:spacing w:after="0" w:line="4"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EACH CLASS</w:t>
      </w:r>
    </w:p>
    <w:p>
      <w:pPr>
        <w:spacing w:after="0" w:line="16"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NAME OF</w:t>
      </w:r>
    </w:p>
    <w:p>
      <w:pPr>
        <w:jc w:val="center"/>
        <w:ind w:right="9159"/>
        <w:spacing w:after="0" w:line="238" w:lineRule="auto"/>
        <w:rPr>
          <w:sz w:val="20"/>
          <w:szCs w:val="20"/>
          <w:color w:val="auto"/>
        </w:rPr>
      </w:pPr>
      <w:r>
        <w:rPr>
          <w:rFonts w:ascii="Courier New" w:cs="Courier New" w:eastAsia="Courier New" w:hAnsi="Courier New"/>
          <w:sz w:val="18"/>
          <w:szCs w:val="18"/>
          <w:color w:val="auto"/>
        </w:rPr>
        <w:t>EXCHANGE</w:t>
      </w:r>
    </w:p>
    <w:p>
      <w:pPr>
        <w:jc w:val="center"/>
        <w:ind w:right="9159"/>
        <w:spacing w:after="0"/>
        <w:rPr>
          <w:sz w:val="20"/>
          <w:szCs w:val="20"/>
          <w:color w:val="auto"/>
        </w:rPr>
      </w:pPr>
      <w:r>
        <w:rPr>
          <w:rFonts w:ascii="Courier New" w:cs="Courier New" w:eastAsia="Courier New" w:hAnsi="Courier New"/>
          <w:sz w:val="18"/>
          <w:szCs w:val="18"/>
          <w:color w:val="auto"/>
        </w:rPr>
        <w:t>ON WHICH</w:t>
      </w:r>
    </w:p>
    <w:p>
      <w:pPr>
        <w:spacing w:after="0" w:line="3"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REGISTERED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w:t>
      </w:r>
    </w:p>
    <w:p>
      <w:pPr>
        <w:jc w:val="center"/>
        <w:ind w:right="91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9159"/>
        <w:spacing w:after="0"/>
        <w:rPr>
          <w:sz w:val="20"/>
          <w:szCs w:val="20"/>
          <w:color w:val="auto"/>
        </w:rPr>
      </w:pPr>
      <w:r>
        <w:rPr>
          <w:rFonts w:ascii="Courier New" w:cs="Courier New" w:eastAsia="Courier New" w:hAnsi="Courier New"/>
          <w:sz w:val="18"/>
          <w:szCs w:val="18"/>
          <w:color w:val="auto"/>
        </w:rPr>
        <w:t>Stock,</w:t>
      </w:r>
    </w:p>
    <w:p>
      <w:pPr>
        <w:jc w:val="center"/>
        <w:ind w:right="9159"/>
        <w:spacing w:after="0" w:line="237" w:lineRule="auto"/>
        <w:rPr>
          <w:sz w:val="20"/>
          <w:szCs w:val="20"/>
          <w:color w:val="auto"/>
        </w:rPr>
      </w:pPr>
      <w:r>
        <w:rPr>
          <w:rFonts w:ascii="Courier New" w:cs="Courier New" w:eastAsia="Courier New" w:hAnsi="Courier New"/>
          <w:sz w:val="18"/>
          <w:szCs w:val="18"/>
          <w:color w:val="auto"/>
        </w:rPr>
        <w:t>$0.1 par</w:t>
      </w:r>
    </w:p>
    <w:p>
      <w:pPr>
        <w:jc w:val="center"/>
        <w:ind w:right="9159"/>
        <w:spacing w:after="0"/>
        <w:rPr>
          <w:sz w:val="20"/>
          <w:szCs w:val="20"/>
          <w:color w:val="auto"/>
        </w:rPr>
      </w:pPr>
      <w:r>
        <w:rPr>
          <w:rFonts w:ascii="Courier New" w:cs="Courier New" w:eastAsia="Courier New" w:hAnsi="Courier New"/>
          <w:sz w:val="18"/>
          <w:szCs w:val="18"/>
          <w:color w:val="auto"/>
        </w:rPr>
        <w:t>value New</w:t>
      </w:r>
    </w:p>
    <w:p>
      <w:pPr>
        <w:spacing w:after="0" w:line="3"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York Stock</w:t>
      </w:r>
    </w:p>
    <w:p>
      <w:pPr>
        <w:spacing w:after="0" w:line="16"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Exchange</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ind w:left="1060"/>
              <w:spacing w:after="0"/>
              <w:rPr>
                <w:sz w:val="20"/>
                <w:szCs w:val="20"/>
                <w:color w:val="auto"/>
              </w:rPr>
            </w:pPr>
            <w:r>
              <w:rPr>
                <w:rFonts w:ascii="Courier New" w:cs="Courier New" w:eastAsia="Courier New" w:hAnsi="Courier New"/>
                <w:sz w:val="18"/>
                <w:szCs w:val="18"/>
                <w:color w:val="auto"/>
                <w:w w:val="98"/>
              </w:rPr>
              <w:t>SECURITIES REGISTERED</w:t>
            </w:r>
          </w:p>
        </w:tc>
        <w:tc>
          <w:tcPr>
            <w:tcW w:w="4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PURSUANT TO SECTION 12(g) OF THE ACT:</w:t>
            </w:r>
          </w:p>
        </w:tc>
        <w:tc>
          <w:tcPr>
            <w:tcW w:w="480" w:type="dxa"/>
            <w:vAlign w:val="bottom"/>
          </w:tcPr>
          <w:p>
            <w:pPr>
              <w:spacing w:after="0"/>
              <w:rPr>
                <w:sz w:val="17"/>
                <w:szCs w:val="17"/>
                <w:color w:val="auto"/>
              </w:rPr>
            </w:pPr>
          </w:p>
        </w:tc>
      </w:tr>
      <w:tr>
        <w:trPr>
          <w:trHeight w:val="203"/>
        </w:trPr>
        <w:tc>
          <w:tcPr>
            <w:tcW w:w="7860" w:type="dxa"/>
            <w:vAlign w:val="bottom"/>
            <w:gridSpan w:val="3"/>
          </w:tcPr>
          <w:p>
            <w:pPr>
              <w:ind w:left="1800"/>
              <w:spacing w:after="0" w:line="203" w:lineRule="exact"/>
              <w:rPr>
                <w:sz w:val="20"/>
                <w:szCs w:val="20"/>
                <w:color w:val="auto"/>
              </w:rPr>
            </w:pPr>
            <w:r>
              <w:rPr>
                <w:rFonts w:ascii="Courier New" w:cs="Courier New" w:eastAsia="Courier New" w:hAnsi="Courier New"/>
                <w:sz w:val="18"/>
                <w:szCs w:val="18"/>
                <w:color w:val="auto"/>
              </w:rPr>
              <w:t>5.75% CONVERTIBLE SUBORDINATED NOTES DUE 2005</w:t>
            </w:r>
          </w:p>
        </w:tc>
        <w:tc>
          <w:tcPr>
            <w:tcW w:w="480" w:type="dxa"/>
            <w:vAlign w:val="bottom"/>
          </w:tcPr>
          <w:p>
            <w:pPr>
              <w:spacing w:after="0"/>
              <w:rPr>
                <w:sz w:val="17"/>
                <w:szCs w:val="17"/>
                <w:color w:val="auto"/>
              </w:rPr>
            </w:pPr>
          </w:p>
        </w:tc>
      </w:tr>
      <w:tr>
        <w:trPr>
          <w:trHeight w:val="405"/>
        </w:trPr>
        <w:tc>
          <w:tcPr>
            <w:tcW w:w="8340" w:type="dxa"/>
            <w:vAlign w:val="bottom"/>
            <w:gridSpan w:val="4"/>
          </w:tcPr>
          <w:p>
            <w:pPr>
              <w:ind w:left="540"/>
              <w:spacing w:after="0"/>
              <w:rPr>
                <w:sz w:val="20"/>
                <w:szCs w:val="20"/>
                <w:color w:val="auto"/>
              </w:rPr>
            </w:pPr>
            <w:r>
              <w:rPr>
                <w:rFonts w:ascii="Courier New" w:cs="Courier New" w:eastAsia="Courier New" w:hAnsi="Courier New"/>
                <w:sz w:val="18"/>
                <w:szCs w:val="18"/>
                <w:color w:val="auto"/>
              </w:rPr>
              <w:t>Indicate by check mark whether the registrant (1) has filed all reports</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required to be filed by Section</w:t>
            </w:r>
          </w:p>
        </w:tc>
        <w:tc>
          <w:tcPr>
            <w:tcW w:w="4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13 or 15(d) of the Securities Exchange Act</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7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1934 during the preceding 12 months (or for such shorter period that the</w:t>
            </w:r>
          </w:p>
        </w:tc>
        <w:tc>
          <w:tcPr>
            <w:tcW w:w="48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registrant was required to file</w:t>
            </w:r>
          </w:p>
        </w:tc>
        <w:tc>
          <w:tcPr>
            <w:tcW w:w="4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such reports), and (2) has been subject to</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such</w:t>
            </w: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filing requirements for the past 90 days.  Yes [X]</w:t>
            </w:r>
          </w:p>
        </w:tc>
        <w:tc>
          <w:tcPr>
            <w:tcW w:w="2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 [ ]</w:t>
            </w:r>
          </w:p>
        </w:tc>
        <w:tc>
          <w:tcPr>
            <w:tcW w:w="480" w:type="dxa"/>
            <w:vAlign w:val="bottom"/>
          </w:tcPr>
          <w:p>
            <w:pPr>
              <w:spacing w:after="0"/>
              <w:rPr>
                <w:sz w:val="17"/>
                <w:szCs w:val="17"/>
                <w:color w:val="auto"/>
              </w:rPr>
            </w:pPr>
          </w:p>
        </w:tc>
      </w:tr>
      <w:tr>
        <w:trPr>
          <w:trHeight w:val="203"/>
        </w:trPr>
        <w:tc>
          <w:tcPr>
            <w:tcW w:w="786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w w:val="97"/>
              </w:rPr>
              <w:t>Indicate by check mark if disclosure of delinquent filers pursuant to</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Item</w:t>
            </w:r>
          </w:p>
        </w:tc>
      </w:tr>
      <w:tr>
        <w:trPr>
          <w:trHeight w:val="203"/>
        </w:trPr>
        <w:tc>
          <w:tcPr>
            <w:tcW w:w="7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405 of Regulations S-K is not contained herein, and will not be contained,</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r>
      <w:tr>
        <w:trPr>
          <w:trHeight w:val="203"/>
        </w:trPr>
        <w:tc>
          <w:tcPr>
            <w:tcW w:w="7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best of Registrant's knowledge, in definitive proxy or information</w:t>
            </w:r>
          </w:p>
        </w:tc>
        <w:tc>
          <w:tcPr>
            <w:tcW w:w="480" w:type="dxa"/>
            <w:vAlign w:val="bottom"/>
          </w:tcPr>
          <w:p>
            <w:pPr>
              <w:spacing w:after="0"/>
              <w:rPr>
                <w:sz w:val="17"/>
                <w:szCs w:val="17"/>
                <w:color w:val="auto"/>
              </w:rPr>
            </w:pPr>
          </w:p>
        </w:tc>
      </w:tr>
      <w:tr>
        <w:trPr>
          <w:trHeight w:val="203"/>
        </w:trPr>
        <w:tc>
          <w:tcPr>
            <w:tcW w:w="7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statements incorporated by reference in Part III of this Form 10-K or any</w:t>
            </w:r>
          </w:p>
        </w:tc>
        <w:tc>
          <w:tcPr>
            <w:tcW w:w="48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amendment to this Form 10-K.  [</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The aggregate market value</w:t>
            </w:r>
          </w:p>
        </w:tc>
        <w:tc>
          <w:tcPr>
            <w:tcW w:w="4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of the voting stock held by non-affiliates</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r>
    </w:tbl>
    <w:p>
      <w:pPr>
        <w:sectPr>
          <w:pgSz w:w="11900" w:h="16855" w:orient="portrait"/>
          <w:cols w:equalWidth="0" w:num="1">
            <w:col w:w="10219"/>
          </w:cols>
          <w:pgMar w:left="240" w:top="655" w:right="1440" w:bottom="0" w:gutter="0" w:footer="0" w:header="0"/>
        </w:sectPr>
      </w:pPr>
    </w:p>
    <w:bookmarkStart w:id="1" w:name="page2"/>
    <w:bookmarkEnd w:id="1"/>
    <w:p>
      <w:pPr>
        <w:ind w:right="1879"/>
        <w:spacing w:after="0" w:line="237" w:lineRule="auto"/>
        <w:rPr>
          <w:sz w:val="20"/>
          <w:szCs w:val="20"/>
          <w:color w:val="auto"/>
        </w:rPr>
      </w:pPr>
      <w:r>
        <w:rPr>
          <w:rFonts w:ascii="Courier New" w:cs="Courier New" w:eastAsia="Courier New" w:hAnsi="Courier New"/>
          <w:sz w:val="18"/>
          <w:szCs w:val="18"/>
          <w:color w:val="auto"/>
        </w:rPr>
        <w:t>the registrant at March 8, 2002, was approximately $17,126,272,242.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6"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number of shares of Common Stock, $.01 par value, of the registrant outstanding at March 8, 2002, was 628,690,931 (excluding treasury shares of 1,640,661).</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DOCUMENT</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TO -----</w:t>
      </w:r>
    </w:p>
    <w:p>
      <w:pPr>
        <w:ind w:left="480" w:hanging="423"/>
        <w:spacing w:after="0" w:line="238" w:lineRule="auto"/>
        <w:tabs>
          <w:tab w:leader="none" w:pos="4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Proxy</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w:t>
      </w:r>
    </w:p>
    <w:p>
      <w:pPr>
        <w:spacing w:after="0" w:line="4" w:lineRule="exact"/>
        <w:rPr>
          <w:rFonts w:ascii="Courier New" w:cs="Courier New" w:eastAsia="Courier New" w:hAnsi="Courier New"/>
          <w:sz w:val="18"/>
          <w:szCs w:val="18"/>
          <w:color w:val="auto"/>
        </w:rPr>
      </w:pPr>
    </w:p>
    <w:p>
      <w:pPr>
        <w:jc w:val="center"/>
        <w:ind w:right="8939" w:firstLine="4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2002 Annual Meeting of Stockholders Part III</w:t>
      </w:r>
    </w:p>
    <w:p>
      <w:pPr>
        <w:spacing w:after="0" w:line="38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PAGE ---- PART I Item 1.</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Business....................................................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1 Item 2.</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Properties..................................................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15 Item 3. Legal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Proceedings........................................... 16</w:t>
      </w:r>
    </w:p>
    <w:p>
      <w:pPr>
        <w:jc w:val="center"/>
        <w:ind w:right="3899"/>
        <w:spacing w:after="0"/>
        <w:rPr>
          <w:sz w:val="20"/>
          <w:szCs w:val="20"/>
          <w:color w:val="auto"/>
        </w:rPr>
      </w:pPr>
      <w:r>
        <w:rPr>
          <w:rFonts w:ascii="Courier New" w:cs="Courier New" w:eastAsia="Courier New" w:hAnsi="Courier New"/>
          <w:sz w:val="18"/>
          <w:szCs w:val="18"/>
          <w:color w:val="auto"/>
        </w:rPr>
        <w:t>Item 4. Submission of Matters to a Vote of Security</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Holders......... 16 PART II Item 5. Market for Registrant's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Common Equity and Related Stockholder</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Matters......................................... 16 Item 6.</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Selected Financial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Data..................................... 17 Item 7.</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and Results of</w:t>
      </w:r>
    </w:p>
    <w:p>
      <w:pPr>
        <w:jc w:val="center"/>
        <w:ind w:right="3899"/>
        <w:spacing w:after="0" w:line="238" w:lineRule="auto"/>
        <w:rPr>
          <w:sz w:val="20"/>
          <w:szCs w:val="20"/>
          <w:color w:val="auto"/>
        </w:rPr>
      </w:pPr>
      <w:r>
        <w:rPr>
          <w:rFonts w:ascii="Courier New" w:cs="Courier New" w:eastAsia="Courier New" w:hAnsi="Courier New"/>
          <w:sz w:val="18"/>
          <w:szCs w:val="18"/>
          <w:color w:val="auto"/>
        </w:rPr>
        <w:t>Operations................................... 18 Item 7A.</w:t>
      </w:r>
    </w:p>
    <w:p>
      <w:pPr>
        <w:jc w:val="center"/>
        <w:ind w:right="3899"/>
        <w:spacing w:after="0"/>
        <w:rPr>
          <w:sz w:val="20"/>
          <w:szCs w:val="20"/>
          <w:color w:val="auto"/>
        </w:rPr>
      </w:pPr>
      <w:r>
        <w:rPr>
          <w:rFonts w:ascii="Courier New" w:cs="Courier New" w:eastAsia="Courier New" w:hAnsi="Courier New"/>
          <w:sz w:val="18"/>
          <w:szCs w:val="18"/>
          <w:color w:val="auto"/>
        </w:rPr>
        <w:t>Quantitative and Qualitative Disclosure About Market</w:t>
      </w:r>
    </w:p>
    <w:p>
      <w:pPr>
        <w:jc w:val="center"/>
        <w:ind w:right="3899"/>
        <w:spacing w:after="0" w:line="237" w:lineRule="auto"/>
        <w:rPr>
          <w:sz w:val="20"/>
          <w:szCs w:val="20"/>
          <w:color w:val="auto"/>
        </w:rPr>
      </w:pPr>
      <w:r>
        <w:rPr>
          <w:rFonts w:ascii="Courier New" w:cs="Courier New" w:eastAsia="Courier New" w:hAnsi="Courier New"/>
          <w:sz w:val="18"/>
          <w:szCs w:val="18"/>
          <w:color w:val="auto"/>
        </w:rPr>
        <w:t>Risk... 34 Item 8. Financial Statements and Supplementary</w:t>
      </w:r>
    </w:p>
    <w:p>
      <w:pPr>
        <w:jc w:val="center"/>
        <w:ind w:right="3899"/>
        <w:spacing w:after="0" w:line="238" w:lineRule="auto"/>
        <w:rPr>
          <w:sz w:val="20"/>
          <w:szCs w:val="20"/>
          <w:color w:val="auto"/>
        </w:rPr>
      </w:pPr>
      <w:r>
        <w:rPr>
          <w:rFonts w:ascii="Courier New" w:cs="Courier New" w:eastAsia="Courier New" w:hAnsi="Courier New"/>
          <w:sz w:val="18"/>
          <w:szCs w:val="18"/>
          <w:color w:val="auto"/>
        </w:rPr>
        <w:t>Data................. 36 Item 9. Changes in and</w:t>
      </w:r>
    </w:p>
    <w:p>
      <w:pPr>
        <w:spacing w:after="0" w:line="5" w:lineRule="exact"/>
        <w:rPr>
          <w:sz w:val="20"/>
          <w:szCs w:val="20"/>
          <w:color w:val="auto"/>
        </w:rPr>
      </w:pPr>
    </w:p>
    <w:p>
      <w:pPr>
        <w:jc w:val="center"/>
        <w:ind w:left="260" w:right="100"/>
        <w:spacing w:after="0" w:line="268" w:lineRule="auto"/>
        <w:rPr>
          <w:sz w:val="20"/>
          <w:szCs w:val="20"/>
          <w:color w:val="auto"/>
        </w:rPr>
      </w:pPr>
      <w:r>
        <w:rPr>
          <w:rFonts w:ascii="Courier New" w:cs="Courier New" w:eastAsia="Courier New" w:hAnsi="Courier New"/>
          <w:sz w:val="16"/>
          <w:szCs w:val="16"/>
          <w:color w:val="auto"/>
        </w:rPr>
        <w:t>Disagreements with Accountants on Accounting and Financial Disclosure.................................... 86 PART III Item 10. Directors and Executive Officers of the Registrant.......... 86 Item 11. Executive Compensation...................................... 87 Item</w:t>
      </w:r>
    </w:p>
    <w:p>
      <w:pPr>
        <w:spacing w:after="0" w:line="1" w:lineRule="exact"/>
        <w:rPr>
          <w:sz w:val="20"/>
          <w:szCs w:val="20"/>
          <w:color w:val="auto"/>
        </w:rPr>
      </w:pPr>
    </w:p>
    <w:p>
      <w:pPr>
        <w:ind w:right="3899" w:firstLine="271"/>
        <w:spacing w:after="0" w:line="268" w:lineRule="auto"/>
        <w:tabs>
          <w:tab w:leader="none" w:pos="68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Ownership of Certain Beneficial Owners and Management..................................................</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87 Item 13. Certain Relationships and Related</w:t>
      </w:r>
    </w:p>
    <w:p>
      <w:pPr>
        <w:ind w:left="220"/>
        <w:spacing w:after="0"/>
        <w:rPr>
          <w:sz w:val="20"/>
          <w:szCs w:val="20"/>
          <w:color w:val="auto"/>
        </w:rPr>
      </w:pPr>
      <w:r>
        <w:rPr>
          <w:rFonts w:ascii="Courier New" w:cs="Courier New" w:eastAsia="Courier New" w:hAnsi="Courier New"/>
          <w:sz w:val="18"/>
          <w:szCs w:val="18"/>
          <w:color w:val="auto"/>
        </w:rPr>
        <w:t>Transactions.............. 87 PART IV Item 14. Financial</w:t>
      </w:r>
    </w:p>
    <w:p>
      <w:pPr>
        <w:jc w:val="center"/>
        <w:ind w:right="3899"/>
        <w:spacing w:after="0" w:line="237" w:lineRule="auto"/>
        <w:rPr>
          <w:sz w:val="20"/>
          <w:szCs w:val="20"/>
          <w:color w:val="auto"/>
        </w:rPr>
      </w:pPr>
      <w:r>
        <w:rPr>
          <w:rFonts w:ascii="Courier New" w:cs="Courier New" w:eastAsia="Courier New" w:hAnsi="Courier New"/>
          <w:sz w:val="18"/>
          <w:szCs w:val="18"/>
          <w:color w:val="auto"/>
        </w:rPr>
        <w:t>Statement Schedules, Exhibits, and Reports on Form 8-</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K.........................................................</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87</w:t>
      </w:r>
    </w:p>
    <w:p>
      <w:pPr>
        <w:sectPr>
          <w:pgSz w:w="11900" w:h="16838" w:orient="portrait"/>
          <w:cols w:equalWidth="0" w:num="1">
            <w:col w:w="10219"/>
          </w:cols>
          <w:pgMar w:left="240" w:top="717" w:right="1440" w:bottom="1440" w:gutter="0" w:footer="0" w:header="0"/>
        </w:sectPr>
      </w:pPr>
    </w:p>
    <w:bookmarkStart w:id="3" w:name="page4"/>
    <w:bookmarkEnd w:id="3"/>
    <w:p>
      <w:pPr>
        <w:ind w:left="39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Waste Management, Inc. is its industry's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governmental entities and independent power markets. During 2001, none of our customers accounted for more than 5% of our operating revenue. We employed approximately 57,000 people as of December 31, 2001.</w:t>
      </w:r>
    </w:p>
    <w:p>
      <w:pPr>
        <w:spacing w:after="0" w:line="214"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Company was incorporated in Oklahoma in 1987 under the name "USA Waste Services, Inc." and was reincorporated as a Delaware company in 1995. In 1998, we merged with Waste Management, Inc., who became our 100% owned subsidiary and whose name we changed to Waste Management Holdings, Inc., or "WM Holdings" (the "WM Holdings Merger"). At the same time, we changed our name to Waste Management, Inc. When the terms "Waste Management," "WMI," the "Company," or "we" are used in this document, those terms are being used to refer to Waste Management, Inc., its subsidiaries, affiliates and predecessors, unless the context requires otherwise. The Company's principal executive offices are located at 1001 Fannin Street, Suite 4000, Houston, Texas 77002. Our telephone number at that address is (713) 512-6200. Our website address is http://www.wm.com. Our stock is traded on the NYSE under the symbol "WMI."</w:t>
      </w:r>
    </w:p>
    <w:p>
      <w:pPr>
        <w:spacing w:after="0" w:line="39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past, our primary growth strategy was to purchase revenue through acquisitions. In 1999, the Company announced a strategic plan focused on emphasizing internal growth and focusing on our core business -- North American solid waste ("NASW") services. As part of the plan, beginning in 1999 and throughout 2000 and 2001, we divested all of our waste management operations outside of North America. Our operations outside of North America consisted of the collection and transportation of solid, hazardous and medical wastes and recyclable materials and the treatment and disposal of recyclable materials. Also included were the operation of solid and hazardous waste landfills, municipal and hazardous waste incinerators, water and waste-water treatment facilities, hazardous waste treatment facilities, waste-fuel powered independent power facilities, and the construction of treatment or disposal facilities for third parties.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divested most of its non-solid waste operations in 2000, which included all hazardous, low-level and other radioactive waste management and other non-NASW services (except for hazardous waste landfills, which are included in NASW operations). Our hazardous waste management services included the collection, transfer and treatment of hazardous waste. Our low-level and other radioactive waste services generally consisted of disposal, processing and various other special services related to these types of waste. Additionally, we provided hazardous, radioactive and mixed waste program and facilities management services. Included in our remaining non-solid waste operations are our independent power production plants ("IPPs"), which include the operation and, in some cases, the ownership of IPPs that either cogenerate electricity and thermal energy or generate electricity alone for sale to customers, including public utilities and industrial customers. In 2000, we classified our IPPs as held-for-sale operations. However, in the third quarter of 2001, we re-evaluated our business alternatives and decided to hold and operate all but one of the IPPs. As such, we reclassified all but one of our IPPs in the third quarter of 2001 from held-for-sale to held-for-use.</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Also included in our remaining non-solid waste operations at year-end were our geosynthetic manufacturing and installation services. These operations generally consisted of fabricating and installing landfill liners. These operations, which were marketed for sale in 2001 and which were classified as held-for-sale operations in the Company's consolidated financial statements included in this report, were sold in the first quarter of 2002, as described in Note 25, "Subsequent Events," to the consolidated financial statements.</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STRATEGY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we have completed our divestitures, we have refocused on operational excellence, which we seek to achieve by concentrating on (i) providing excellent customer service, (ii) improving operational efficiencies, (iii) increasing cash flow and (iv) generating higher profit margins. To that end, we established the following company-wide initiatives for 2001:</w:t>
      </w:r>
    </w:p>
    <w:p>
      <w:pPr>
        <w:spacing w:after="0" w:line="209" w:lineRule="exact"/>
        <w:rPr>
          <w:sz w:val="20"/>
          <w:szCs w:val="20"/>
          <w:color w:val="auto"/>
        </w:rPr>
      </w:pPr>
    </w:p>
    <w:p>
      <w:pPr>
        <w:ind w:left="740" w:right="251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converting our existing financial systems to PeopleSoft enterprise financial systems;</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implementing a procurement strategy to leverage our substantial buying power;</w:t>
      </w:r>
    </w:p>
    <w:p>
      <w:pPr>
        <w:spacing w:after="0" w:line="208" w:lineRule="exact"/>
        <w:rPr>
          <w:rFonts w:ascii="Courier New" w:cs="Courier New" w:eastAsia="Courier New" w:hAnsi="Courier New"/>
          <w:sz w:val="18"/>
          <w:szCs w:val="18"/>
          <w:color w:val="auto"/>
        </w:rPr>
      </w:pPr>
    </w:p>
    <w:p>
      <w:pPr>
        <w:ind w:left="740" w:right="2099" w:hanging="205"/>
        <w:spacing w:after="0" w:line="237"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conducting in-depth studies of each metropolitan statistical area in which we own and operate assets to determine the dynamics of different markets, the way we serve those markets and the most profitable way to operate in those markets; and</w:t>
      </w:r>
    </w:p>
    <w:p>
      <w:pPr>
        <w:spacing w:after="0" w:line="207"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implementing a strategy to improve customer focus and the way we service our customers.</w:t>
      </w:r>
    </w:p>
    <w:p>
      <w:pPr>
        <w:spacing w:after="0" w:line="208" w:lineRule="exact"/>
        <w:rPr>
          <w:sz w:val="20"/>
          <w:szCs w:val="20"/>
          <w:color w:val="auto"/>
        </w:rPr>
      </w:pPr>
    </w:p>
    <w:p>
      <w:pPr>
        <w:ind w:right="2319" w:firstLine="527"/>
        <w:spacing w:after="0" w:line="273" w:lineRule="auto"/>
        <w:rPr>
          <w:sz w:val="20"/>
          <w:szCs w:val="20"/>
          <w:color w:val="auto"/>
        </w:rPr>
      </w:pPr>
      <w:r>
        <w:rPr>
          <w:rFonts w:ascii="Courier New" w:cs="Courier New" w:eastAsia="Courier New" w:hAnsi="Courier New"/>
          <w:sz w:val="16"/>
          <w:szCs w:val="16"/>
          <w:color w:val="auto"/>
        </w:rPr>
        <w:t>These initiatives have developed into our new business strategy. This strategy, which includes aspects of the already-in-progress initiatives and additional initiatives to complement our previous plans, is designed to emphasize internal growth and enable us to meet our continuing objective of operational excellence. The key points to our strategy include:</w:t>
      </w:r>
    </w:p>
    <w:p>
      <w:pPr>
        <w:spacing w:after="0" w:line="185" w:lineRule="exact"/>
        <w:rPr>
          <w:sz w:val="20"/>
          <w:szCs w:val="20"/>
          <w:color w:val="auto"/>
        </w:rPr>
      </w:pPr>
    </w:p>
    <w:p>
      <w:pPr>
        <w:ind w:left="740" w:right="1879" w:hanging="205"/>
        <w:spacing w:after="0" w:line="275" w:lineRule="auto"/>
        <w:tabs>
          <w:tab w:leader="none" w:pos="7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Local Market Business Integration -- We are creating integrated local business strategies for all of our lines of operations, including collection, disposal (including waste-to-energy plants), transfer and recycling, with the goal of improving the utilization of our asset base;</w:t>
      </w:r>
    </w:p>
    <w:p>
      <w:pPr>
        <w:spacing w:after="0" w:line="182"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 Excellence -- We are designing and implementing new procedures to better meet our customers' requirements;</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Procurement -- We are implementing a procurement and sourcing process that will leverage the Company's size and total purchasing ability to realize savings and discounts through consolidation and reduction of the number of suppliers we use;</w:t>
      </w:r>
    </w:p>
    <w:p>
      <w:pPr>
        <w:spacing w:after="0" w:line="207"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Technology -- We are continuing to improve system processes and capabilities needed to transition the entire Company to our business model of operational excellence;</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People Performance Management -- We are aligning our incentive compensation with our strategies and guiding changes in our corporate culture;</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Safety, Ethics and Compliance -- We are committed to providing a safe workplace for all employees and are creating a compliance culture in which abidance with laws and regulations and focus on integrity are the key factors;</w:t>
      </w:r>
    </w:p>
    <w:p>
      <w:pPr>
        <w:spacing w:after="0" w:line="207" w:lineRule="exact"/>
        <w:rPr>
          <w:rFonts w:ascii="Courier New" w:cs="Courier New" w:eastAsia="Courier New" w:hAnsi="Courier New"/>
          <w:sz w:val="18"/>
          <w:szCs w:val="18"/>
          <w:color w:val="auto"/>
        </w:rPr>
      </w:pPr>
    </w:p>
    <w:p>
      <w:pPr>
        <w:ind w:left="740" w:right="2319" w:hanging="205"/>
        <w:spacing w:after="0" w:line="236"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Price/Revenue Management -- We are improving our pricing analysis capabilities, and developing and implementing new revenue management systems;</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Force Effectiveness -- We are providing tools, leadership and incentives throughout the Company that are designed to enable our sales force to improve its effectiveness and increase revenue; and</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 We are utilizing a significant portion of the Company's free cash flow to repurchase common stock as a means of enhancing shareholder value.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support our business strategy, we recently announced our plan to adopt a new organizational structure. The new structure, which is discussed in Note 25, "Subsequent Events," to the consolidated financial statements, is designed to make us more market-based and customer driven, thereby aligning our organizational structure with our strategy.</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767"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OPERATIONS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table below shows for each of the three years in the three-year period ended December 31, 2001 the total revenues (in millions) contributed by our principal lines of business. More information about our results of operations is included in Note 16 to the consolidated financial statements.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YEARS ENDED DECEMBER 31, ---------------------------</w:t>
      </w:r>
    </w:p>
    <w:tbl>
      <w:tblPr>
        <w:tblLayout w:type="fixed"/>
        <w:tblInd w:w="0" w:type="dxa"/>
        <w:tblCellMar>
          <w:top w:w="0" w:type="dxa"/>
          <w:left w:w="0" w:type="dxa"/>
          <w:bottom w:w="0" w:type="dxa"/>
          <w:right w:w="0" w:type="dxa"/>
        </w:tblCellMar>
      </w:tblPr>
      <w:tr>
        <w:trPr>
          <w:trHeight w:val="203"/>
        </w:trPr>
        <w:tc>
          <w:tcPr>
            <w:tcW w:w="174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2001 2000 1999</w:t>
            </w:r>
          </w:p>
        </w:tc>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 ------- North American</w:t>
            </w:r>
          </w:p>
        </w:tc>
      </w:tr>
      <w:tr>
        <w:trPr>
          <w:trHeight w:val="203"/>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gridSpan w:val="3"/>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Solid Waste:</w:t>
            </w:r>
          </w:p>
        </w:tc>
      </w:t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Collection............................................</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7,584</w:t>
            </w:r>
          </w:p>
        </w:tc>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$ 7,675 $ 7,553</w:t>
            </w:r>
          </w:p>
        </w:tc>
      </w:t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Disposal..............................................</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gridSpan w:val="3"/>
          </w:tcPr>
          <w:p>
            <w:pPr>
              <w:jc w:val="center"/>
              <w:ind w:right="1652"/>
              <w:spacing w:after="0" w:line="203" w:lineRule="exact"/>
              <w:rPr>
                <w:sz w:val="20"/>
                <w:szCs w:val="20"/>
                <w:color w:val="auto"/>
              </w:rPr>
            </w:pPr>
            <w:r>
              <w:rPr>
                <w:rFonts w:ascii="Courier New" w:cs="Courier New" w:eastAsia="Courier New" w:hAnsi="Courier New"/>
                <w:sz w:val="18"/>
                <w:szCs w:val="18"/>
                <w:color w:val="auto"/>
                <w:w w:val="96"/>
              </w:rPr>
              <w:t>3,393 3,366 3,267</w:t>
            </w:r>
          </w:p>
        </w:tc>
      </w:t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Transfer..............................................</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5800" w:type="dxa"/>
            <w:vAlign w:val="bottom"/>
            <w:gridSpan w:val="5"/>
          </w:tcPr>
          <w:p>
            <w:pPr>
              <w:jc w:val="center"/>
              <w:ind w:left="40"/>
              <w:spacing w:after="0" w:line="203" w:lineRule="exact"/>
              <w:rPr>
                <w:sz w:val="20"/>
                <w:szCs w:val="20"/>
                <w:color w:val="auto"/>
              </w:rPr>
            </w:pPr>
            <w:r>
              <w:rPr>
                <w:rFonts w:ascii="Courier New" w:cs="Courier New" w:eastAsia="Courier New" w:hAnsi="Courier New"/>
                <w:sz w:val="18"/>
                <w:szCs w:val="18"/>
                <w:color w:val="auto"/>
                <w:w w:val="97"/>
              </w:rPr>
              <w:t>1,435 1,394 1,195 Recycling and</w:t>
            </w:r>
          </w:p>
        </w:tc>
      </w:t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other...................................</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592 805 664</w:t>
            </w:r>
          </w:p>
        </w:tc>
      </w:t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Intercompany..........................................</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(1,994) (2,022) (1,994)</w:t>
            </w:r>
          </w:p>
        </w:tc>
        <w:tc>
          <w:tcPr>
            <w:tcW w:w="320" w:type="dxa"/>
            <w:vAlign w:val="bottom"/>
          </w:tcPr>
          <w:p>
            <w:pPr>
              <w:jc w:val="right"/>
              <w:spacing w:after="0"/>
              <w:rPr>
                <w:sz w:val="20"/>
                <w:szCs w:val="20"/>
                <w:color w:val="auto"/>
              </w:rPr>
            </w:pPr>
            <w:r>
              <w:rPr>
                <w:rFonts w:ascii="Courier New" w:cs="Courier New" w:eastAsia="Courier New" w:hAnsi="Courier New"/>
                <w:sz w:val="10"/>
                <w:szCs w:val="10"/>
                <w:color w:val="auto"/>
                <w:w w:val="71"/>
              </w:rPr>
              <w:t>-------</w:t>
            </w: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------- 11,010</w:t>
            </w:r>
          </w:p>
        </w:tc>
      </w:tr>
      <w:tr>
        <w:trPr>
          <w:trHeight w:val="203"/>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11,218</w:t>
            </w:r>
          </w:p>
        </w:tc>
        <w:tc>
          <w:tcPr>
            <w:tcW w:w="2900" w:type="dxa"/>
            <w:vAlign w:val="bottom"/>
          </w:tcPr>
          <w:p>
            <w:pPr>
              <w:jc w:val="right"/>
              <w:ind w:right="2072"/>
              <w:spacing w:after="0" w:line="203" w:lineRule="exact"/>
              <w:rPr>
                <w:sz w:val="20"/>
                <w:szCs w:val="20"/>
                <w:color w:val="auto"/>
              </w:rPr>
            </w:pPr>
            <w:r>
              <w:rPr>
                <w:rFonts w:ascii="Courier New" w:cs="Courier New" w:eastAsia="Courier New" w:hAnsi="Courier New"/>
                <w:sz w:val="18"/>
                <w:szCs w:val="18"/>
                <w:color w:val="auto"/>
              </w:rPr>
              <w:t>10,685</w:t>
            </w:r>
          </w:p>
        </w:tc>
      </w:t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Other...................................................</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2900" w:type="dxa"/>
            <w:vAlign w:val="bottom"/>
            <w:gridSpan w:val="4"/>
          </w:tcPr>
          <w:p>
            <w:pPr>
              <w:jc w:val="right"/>
              <w:ind w:right="25"/>
              <w:spacing w:after="0" w:line="203" w:lineRule="exact"/>
              <w:rPr>
                <w:sz w:val="20"/>
                <w:szCs w:val="20"/>
                <w:color w:val="auto"/>
              </w:rPr>
            </w:pPr>
            <w:r>
              <w:rPr>
                <w:rFonts w:ascii="Courier New" w:cs="Courier New" w:eastAsia="Courier New" w:hAnsi="Courier New"/>
                <w:sz w:val="18"/>
                <w:szCs w:val="18"/>
                <w:color w:val="auto"/>
              </w:rPr>
              <w:t>312 1,274 2,442 -------</w:t>
            </w:r>
          </w:p>
        </w:tc>
        <w:tc>
          <w:tcPr>
            <w:tcW w:w="2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 ------- Operating</w:t>
            </w:r>
          </w:p>
        </w:tc>
      </w:t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revenues....................................</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$11,322</w:t>
            </w:r>
          </w:p>
        </w:tc>
      </w:tr>
      <w:tr>
        <w:trPr>
          <w:trHeight w:val="203"/>
        </w:trPr>
        <w:tc>
          <w:tcPr>
            <w:tcW w:w="174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$12,492</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3960" w:type="dxa"/>
            <w:vAlign w:val="bottom"/>
            <w:gridSpan w:val="3"/>
          </w:tcPr>
          <w:p>
            <w:pPr>
              <w:jc w:val="right"/>
              <w:ind w:right="712"/>
              <w:spacing w:after="0" w:line="203" w:lineRule="exact"/>
              <w:rPr>
                <w:sz w:val="20"/>
                <w:szCs w:val="20"/>
                <w:color w:val="auto"/>
              </w:rPr>
            </w:pPr>
            <w:r>
              <w:rPr>
                <w:rFonts w:ascii="Courier New" w:cs="Courier New" w:eastAsia="Courier New" w:hAnsi="Courier New"/>
                <w:sz w:val="18"/>
                <w:szCs w:val="18"/>
                <w:color w:val="auto"/>
                <w:w w:val="96"/>
              </w:rPr>
              <w:t>13,127 ======= ======= =======</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NORTH AMERICAN SOLID WASTE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manage our NASW operations through six operating areas, all of which have similar operating economies. These six areas are comprised of four areas organized by geographic territories in the United States, plus our wholly-owned subsidiaries, Wheelabrator Technologies Inc. (referred to, together with its subsidiaries, as "WTI"), which overlaps certain of the U.S. areas, and Canadian Waste Services Inc., which provides services throughout most provinces in Canada. Each of the areas generally encompasses several states or provinces and has a member of senior management responsible for all operational aspects of such area. We have further divided the geographic areas into regions that include several economic market places. The regions' vice presidents oversee the districts, or the basic operating locations within each area, whose manager is directly responsible for day-to-day operations. The NASW services provided by these areas include collection, disposal (solid waste landfills, hazardous waste landfills and waste-to-energy facilities), transfer, recycling and other services in the United States and Canada.</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Collection. Collection involves picking up and transporting waste from where it was generated to a transfer station or disposal site. Depending on the type of customer being served, we generally provide collection services under one of two types of arrangements:</w:t>
      </w:r>
    </w:p>
    <w:p>
      <w:pPr>
        <w:spacing w:after="0" w:line="207" w:lineRule="exact"/>
        <w:rPr>
          <w:sz w:val="20"/>
          <w:szCs w:val="20"/>
          <w:color w:val="auto"/>
        </w:rPr>
      </w:pPr>
    </w:p>
    <w:p>
      <w:pPr>
        <w:ind w:left="740" w:right="1879" w:hanging="205"/>
        <w:spacing w:after="0" w:line="270" w:lineRule="auto"/>
        <w:tabs>
          <w:tab w:leader="none" w:pos="7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commercial and industrial collection services, there is generally a one to three-year service agreement. The fees under the agreements are determined by factors such as collection frequency, type of collection equipment furnished by the Company, type and volume or weight of the waste collected, the distance to the disposal facility, labor cost and cost of disposal. As part of the service, we provide steel containers to most of the commercial and industrial customers to store their solid waste. The containers range in size from one to 50 cubic yards and are designed so that they can be lifted mechanically and either emptied into a truck's compaction hopper or directly into a disposal site. By using these containers, we can service most of our commercial and industrial customers with trucks operated by only one employee.</w:t>
      </w:r>
    </w:p>
    <w:p>
      <w:pPr>
        <w:spacing w:after="0" w:line="390"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most residential collection services, there is a contract with, or franchise granted by, a municipality or regional authority that has granted the Company the exclusive right to service all or a portion of the homes in that area. These contracts or franchises are typically for one to five years, but can sometimes be longer. The fees for residential collection are either paid by the authorities from their tax revenues or service charges, or are paid directly by the residents receiving the service.</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564" w:gutter="0" w:footer="0" w:header="0"/>
        </w:sectPr>
      </w:pPr>
    </w:p>
    <w:bookmarkStart w:id="6" w:name="page7"/>
    <w:bookmarkEnd w:id="6"/>
    <w:p>
      <w:pPr>
        <w:ind w:right="1779" w:firstLine="527"/>
        <w:spacing w:after="0" w:line="238" w:lineRule="auto"/>
        <w:rPr>
          <w:sz w:val="20"/>
          <w:szCs w:val="20"/>
          <w:color w:val="auto"/>
        </w:rPr>
      </w:pPr>
      <w:r>
        <w:rPr>
          <w:rFonts w:ascii="Courier New" w:cs="Courier New" w:eastAsia="Courier New" w:hAnsi="Courier New"/>
          <w:sz w:val="18"/>
          <w:szCs w:val="18"/>
          <w:color w:val="auto"/>
        </w:rPr>
        <w:t>Disposal. Landfills are the main depository for solid waste in North America. Solid waste landfills are located on land with geological and hydrological properties that limit the possibility of water pollution, and are operated under prescribed procedures. Currently, solid waste landfills in the United States must be designed, permitted, operated, closed and maintained after closure in compliance with federal, state and local regulations pursuant to Subtitle D of the Resource Conservation and Recovery Act of 1976, as amended ("RCRA"). The operation of a solid waste landfill includes excavation, construction of liners and final caps, continuous spreading and compacting of waste, and covering of waste with earth or other inert material at least once a day. These operations are carefully planned to maintain sanitary conditions and to ensure the best possible use of the airspace and prepare the site so it can ultimately be used for other purposes.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Access to a disposal facility, such as a solid waste landfill, is a necessity for all solid waste management companies. While access can be obtained to disposal facilities owned or operated by unaffiliated third parties, we believe it is usually preferable for our collection operations to use disposal facilities that we own or operate. That way, the Company achieves greater internalization by paying itself instead of a third party, thus achieving higher consolidated margins. The fees charged at disposal facilities, which are known as "tipping fees," are based on market factors and the type and weight or volume of solid waste deposited and the type and size of the vehicles used in the transportation of the waste.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also operate five secure hazardous waste landfills in the United States. Under RCRA, all hazardous waste landfills must be permitted by the federal government, and all of ours have obtained such permits. These landfills must also comply with certain operating standards, and our hazardous waste landfills have received the permits and approvals needed to accept hazardous waste, although some of them can only accept certain kinds of hazardous waste. Only hazardous waste in a stable, solid form, which meets applicable regulatory requirements can be deposited in our secure disposal cells. Our hazardous waste landfills are sited, constructed and operated in a manner designed to provide long-term containment of the waste.</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some cases, hazardous waste can be treated before disposal. Generally, these treatments involve the separation or removal of solid materials from liquids and chemical treatments that involve the transformation of wastes into inert materials that are no longer hazardous. The Company operates a hazardous waste facility at which it isolates treated hazardous wastes in liquid form by injection into deep wells that have been drilled in rock formations far below the base of fresh water to a point that is separated by other substantial geological confining layers.</w:t>
      </w: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owned or operated 297 solid waste and five hazardous landfills at December 31, 2001. Based on remaining permitted capacity as of December 31, 2001 and projected annual disposal volumes, the average remaining landfill life for these landfills is approximately 21 years. Many of our existing landfills have the potential for expanded disposal capacity beyond what is currently permitted. We monitor the availability of permitted disposal capacity at each of our landfills and evaluate whether to pursue an expansion at a given landfill based on estimated future waste volumes and prices, remaining capacity and likelihood of obtaining an expansion. We are currently seeking to expand permitted capacity at 105 of our landfills for which we consider these expansions to be probable. Although no assurances can be made that all future expansions will be permitted as designed, the average remaining landfill life for all landfills is approximately 31 years when considering remaining permitted capacity, probable expansion capacity and projected annual disposal volume. For the Company's operating landfills as of December 31, 2001, the expected remaining airspace capacity in cubic yards and tonnage of waste that can be accepted at the landfill is shown below (in millions):</w:t>
      </w:r>
    </w:p>
    <w:p>
      <w:pPr>
        <w:spacing w:after="0" w:line="39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PROBABLE PERMITTED EXPANSION TOTAL --------- -</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 ----- Remaining cubic</w:t>
      </w:r>
    </w:p>
    <w:p>
      <w:pPr>
        <w:jc w:val="center"/>
        <w:ind w:right="5259"/>
        <w:spacing w:after="0" w:line="238" w:lineRule="auto"/>
        <w:rPr>
          <w:sz w:val="20"/>
          <w:szCs w:val="20"/>
          <w:color w:val="auto"/>
        </w:rPr>
      </w:pPr>
      <w:r>
        <w:rPr>
          <w:rFonts w:ascii="Courier New" w:cs="Courier New" w:eastAsia="Courier New" w:hAnsi="Courier New"/>
          <w:sz w:val="18"/>
          <w:szCs w:val="18"/>
          <w:color w:val="auto"/>
        </w:rPr>
        <w:t>yards....................................</w:t>
      </w:r>
    </w:p>
    <w:p>
      <w:pPr>
        <w:jc w:val="center"/>
        <w:ind w:right="5259"/>
        <w:spacing w:after="0"/>
        <w:rPr>
          <w:sz w:val="20"/>
          <w:szCs w:val="20"/>
          <w:color w:val="auto"/>
        </w:rPr>
      </w:pPr>
      <w:r>
        <w:rPr>
          <w:rFonts w:ascii="Courier New" w:cs="Courier New" w:eastAsia="Courier New" w:hAnsi="Courier New"/>
          <w:sz w:val="18"/>
          <w:szCs w:val="18"/>
          <w:color w:val="auto"/>
        </w:rPr>
        <w:t>3,377 1,725 5,102 Remaining</w:t>
      </w:r>
    </w:p>
    <w:p>
      <w:pPr>
        <w:spacing w:after="0" w:line="3"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tonnage........................................</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2,748 1,420 4,168</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970" w:gutter="0" w:footer="0" w:header="0"/>
        </w:sectPr>
      </w:pPr>
    </w:p>
    <w:bookmarkStart w:id="7" w:name="page8"/>
    <w:bookmarkEnd w:id="7"/>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table reflects landfill capacity and airspace changes, as measured in tons, for landfills operated during the year ended December 31, 2001 (in millions):</w:t>
      </w:r>
    </w:p>
    <w:p>
      <w:pPr>
        <w:spacing w:after="0" w:line="203"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BALANCE AS OF</w:t>
      </w:r>
    </w:p>
    <w:p>
      <w:pPr>
        <w:jc w:val="center"/>
        <w:ind w:right="8419"/>
        <w:spacing w:after="0" w:line="238" w:lineRule="auto"/>
        <w:rPr>
          <w:sz w:val="20"/>
          <w:szCs w:val="20"/>
          <w:color w:val="auto"/>
        </w:rPr>
      </w:pPr>
      <w:r>
        <w:rPr>
          <w:rFonts w:ascii="Courier New" w:cs="Courier New" w:eastAsia="Courier New" w:hAnsi="Courier New"/>
          <w:sz w:val="18"/>
          <w:szCs w:val="18"/>
          <w:color w:val="auto"/>
        </w:rPr>
        <w:t>ACQUISITIONS,</w:t>
      </w:r>
    </w:p>
    <w:p>
      <w:pPr>
        <w:jc w:val="center"/>
        <w:ind w:right="8419"/>
        <w:spacing w:after="0"/>
        <w:rPr>
          <w:sz w:val="20"/>
          <w:szCs w:val="20"/>
          <w:color w:val="auto"/>
        </w:rPr>
      </w:pPr>
      <w:r>
        <w:rPr>
          <w:rFonts w:ascii="Courier New" w:cs="Courier New" w:eastAsia="Courier New" w:hAnsi="Courier New"/>
          <w:sz w:val="18"/>
          <w:szCs w:val="18"/>
          <w:color w:val="auto"/>
        </w:rPr>
        <w:t>NEW CHANGES IN</w:t>
      </w:r>
    </w:p>
    <w:p>
      <w:pPr>
        <w:jc w:val="center"/>
        <w:ind w:right="8419"/>
        <w:spacing w:after="0" w:line="237" w:lineRule="auto"/>
        <w:rPr>
          <w:sz w:val="20"/>
          <w:szCs w:val="20"/>
          <w:color w:val="auto"/>
        </w:rPr>
      </w:pPr>
      <w:r>
        <w:rPr>
          <w:rFonts w:ascii="Courier New" w:cs="Courier New" w:eastAsia="Courier New" w:hAnsi="Courier New"/>
          <w:sz w:val="18"/>
          <w:szCs w:val="18"/>
          <w:color w:val="auto"/>
        </w:rPr>
        <w:t>BALANCE AS OF</w:t>
      </w:r>
    </w:p>
    <w:p>
      <w:pPr>
        <w:jc w:val="center"/>
        <w:ind w:right="8419"/>
        <w:spacing w:after="0" w:line="238" w:lineRule="auto"/>
        <w:rPr>
          <w:sz w:val="20"/>
          <w:szCs w:val="20"/>
          <w:color w:val="auto"/>
        </w:rPr>
      </w:pPr>
      <w:r>
        <w:rPr>
          <w:rFonts w:ascii="Courier New" w:cs="Courier New" w:eastAsia="Courier New" w:hAnsi="Courier New"/>
          <w:sz w:val="18"/>
          <w:szCs w:val="18"/>
          <w:color w:val="auto"/>
        </w:rPr>
        <w:t>DECEMBER 31,</w:t>
      </w:r>
    </w:p>
    <w:p>
      <w:pPr>
        <w:jc w:val="center"/>
        <w:ind w:right="8419"/>
        <w:spacing w:after="0"/>
        <w:rPr>
          <w:sz w:val="20"/>
          <w:szCs w:val="20"/>
          <w:color w:val="auto"/>
        </w:rPr>
      </w:pPr>
      <w:r>
        <w:rPr>
          <w:rFonts w:ascii="Courier New" w:cs="Courier New" w:eastAsia="Courier New" w:hAnsi="Courier New"/>
          <w:sz w:val="18"/>
          <w:szCs w:val="18"/>
          <w:color w:val="auto"/>
        </w:rPr>
        <w:t>DIVESTITURES</w:t>
      </w:r>
    </w:p>
    <w:p>
      <w:pPr>
        <w:jc w:val="center"/>
        <w:ind w:right="8419"/>
        <w:spacing w:after="0" w:line="237" w:lineRule="auto"/>
        <w:rPr>
          <w:sz w:val="20"/>
          <w:szCs w:val="20"/>
          <w:color w:val="auto"/>
        </w:rPr>
      </w:pPr>
      <w:r>
        <w:rPr>
          <w:rFonts w:ascii="Courier New" w:cs="Courier New" w:eastAsia="Courier New" w:hAnsi="Courier New"/>
          <w:sz w:val="18"/>
          <w:szCs w:val="18"/>
          <w:color w:val="auto"/>
        </w:rPr>
        <w:t>EXPANSIONS</w:t>
      </w:r>
    </w:p>
    <w:p>
      <w:pPr>
        <w:jc w:val="center"/>
        <w:ind w:right="8419"/>
        <w:spacing w:after="0"/>
        <w:rPr>
          <w:sz w:val="20"/>
          <w:szCs w:val="20"/>
          <w:color w:val="auto"/>
        </w:rPr>
      </w:pPr>
      <w:r>
        <w:rPr>
          <w:rFonts w:ascii="Courier New" w:cs="Courier New" w:eastAsia="Courier New" w:hAnsi="Courier New"/>
          <w:sz w:val="18"/>
          <w:szCs w:val="18"/>
          <w:color w:val="auto"/>
        </w:rPr>
        <w:t>PERMITS AIRSPACE</w:t>
      </w:r>
    </w:p>
    <w:p>
      <w:pPr>
        <w:jc w:val="center"/>
        <w:ind w:right="8419"/>
        <w:spacing w:after="0" w:line="237" w:lineRule="auto"/>
        <w:rPr>
          <w:sz w:val="20"/>
          <w:szCs w:val="20"/>
          <w:color w:val="auto"/>
        </w:rPr>
      </w:pPr>
      <w:r>
        <w:rPr>
          <w:rFonts w:ascii="Courier New" w:cs="Courier New" w:eastAsia="Courier New" w:hAnsi="Courier New"/>
          <w:sz w:val="18"/>
          <w:szCs w:val="18"/>
          <w:color w:val="auto"/>
        </w:rPr>
        <w:t>ENGINEERING</w:t>
      </w:r>
    </w:p>
    <w:p>
      <w:pPr>
        <w:jc w:val="center"/>
        <w:ind w:right="8419"/>
        <w:spacing w:after="0"/>
        <w:rPr>
          <w:sz w:val="20"/>
          <w:szCs w:val="20"/>
          <w:color w:val="auto"/>
        </w:rPr>
      </w:pPr>
      <w:r>
        <w:rPr>
          <w:rFonts w:ascii="Courier New" w:cs="Courier New" w:eastAsia="Courier New" w:hAnsi="Courier New"/>
          <w:sz w:val="18"/>
          <w:szCs w:val="18"/>
          <w:color w:val="auto"/>
        </w:rPr>
        <w:t>DECEMBER 31,</w:t>
      </w:r>
    </w:p>
    <w:p>
      <w:pPr>
        <w:jc w:val="center"/>
        <w:ind w:right="8419"/>
        <w:spacing w:after="0" w:line="237" w:lineRule="auto"/>
        <w:rPr>
          <w:sz w:val="20"/>
          <w:szCs w:val="20"/>
          <w:color w:val="auto"/>
        </w:rPr>
      </w:pPr>
      <w:r>
        <w:rPr>
          <w:rFonts w:ascii="Courier New" w:cs="Courier New" w:eastAsia="Courier New" w:hAnsi="Courier New"/>
          <w:sz w:val="18"/>
          <w:szCs w:val="18"/>
          <w:color w:val="auto"/>
        </w:rPr>
        <w:t>2000 AND</w:t>
      </w:r>
    </w:p>
    <w:p>
      <w:pPr>
        <w:jc w:val="center"/>
        <w:ind w:right="8419"/>
        <w:spacing w:after="0" w:line="238" w:lineRule="auto"/>
        <w:rPr>
          <w:sz w:val="20"/>
          <w:szCs w:val="20"/>
          <w:color w:val="auto"/>
        </w:rPr>
      </w:pPr>
      <w:r>
        <w:rPr>
          <w:rFonts w:ascii="Courier New" w:cs="Courier New" w:eastAsia="Courier New" w:hAnsi="Courier New"/>
          <w:sz w:val="18"/>
          <w:szCs w:val="18"/>
          <w:color w:val="auto"/>
        </w:rPr>
        <w:t>CLOSURES PURSUED</w:t>
      </w:r>
    </w:p>
    <w:p>
      <w:pPr>
        <w:jc w:val="center"/>
        <w:ind w:right="8419"/>
        <w:spacing w:after="0"/>
        <w:rPr>
          <w:sz w:val="20"/>
          <w:szCs w:val="20"/>
          <w:color w:val="auto"/>
        </w:rPr>
      </w:pPr>
      <w:r>
        <w:rPr>
          <w:rFonts w:ascii="Courier New" w:cs="Courier New" w:eastAsia="Courier New" w:hAnsi="Courier New"/>
          <w:sz w:val="18"/>
          <w:szCs w:val="18"/>
          <w:color w:val="auto"/>
        </w:rPr>
        <w:t>GRANTED CONSUMED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ESTIMATES 2001 -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80" w:hanging="623"/>
        <w:spacing w:after="0"/>
        <w:tabs>
          <w:tab w:leader="none" w:pos="6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hanging="323"/>
        <w:spacing w:after="0"/>
        <w:tabs>
          <w:tab w:leader="none" w:pos="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w:t>
      </w:r>
    </w:p>
    <w:p>
      <w:pPr>
        <w:spacing w:after="0"/>
        <w:rPr>
          <w:sz w:val="20"/>
          <w:szCs w:val="20"/>
          <w:color w:val="auto"/>
        </w:rPr>
      </w:pPr>
      <w:r>
        <w:rPr>
          <w:rFonts w:ascii="Courier New" w:cs="Courier New" w:eastAsia="Courier New" w:hAnsi="Courier New"/>
          <w:sz w:val="18"/>
          <w:szCs w:val="18"/>
          <w:color w:val="auto"/>
        </w:rPr>
        <w:t>airspace.........</w:t>
      </w:r>
    </w:p>
    <w:p>
      <w:pPr>
        <w:ind w:left="60"/>
        <w:spacing w:after="0" w:line="237" w:lineRule="auto"/>
        <w:rPr>
          <w:sz w:val="20"/>
          <w:szCs w:val="20"/>
          <w:color w:val="auto"/>
        </w:rPr>
      </w:pPr>
      <w:r>
        <w:rPr>
          <w:rFonts w:ascii="Courier New" w:cs="Courier New" w:eastAsia="Courier New" w:hAnsi="Courier New"/>
          <w:sz w:val="18"/>
          <w:szCs w:val="18"/>
          <w:color w:val="auto"/>
        </w:rPr>
        <w:t>2,447 (1) -- 346</w:t>
      </w:r>
    </w:p>
    <w:p>
      <w:pPr>
        <w:ind w:left="800" w:hanging="638"/>
        <w:spacing w:after="0" w:line="238" w:lineRule="auto"/>
        <w:tabs>
          <w:tab w:leader="none" w:pos="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77 2,748</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Expansion</w:t>
      </w:r>
    </w:p>
    <w:tbl>
      <w:tblPr>
        <w:tblLayout w:type="fixed"/>
        <w:tblInd w:w="0" w:type="dxa"/>
        <w:tblCellMar>
          <w:top w:w="0" w:type="dxa"/>
          <w:left w:w="0" w:type="dxa"/>
          <w:bottom w:w="0" w:type="dxa"/>
          <w:right w:w="0" w:type="dxa"/>
        </w:tblCellMar>
      </w:tblP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4"/>
              </w:rPr>
              <w:t>airspace.........</w:t>
            </w:r>
          </w:p>
        </w:tc>
      </w:tr>
      <w:tr>
        <w:trPr>
          <w:trHeight w:val="203"/>
        </w:trPr>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1,478 (7)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183</w:t>
            </w:r>
          </w:p>
        </w:tc>
      </w:tr>
    </w:tbl>
    <w:p>
      <w:pPr>
        <w:ind w:left="900" w:hanging="633"/>
        <w:spacing w:after="0" w:line="238" w:lineRule="auto"/>
        <w:tabs>
          <w:tab w:leader="none" w:pos="90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-- 112</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1,420 ----- -- -</w:t>
      </w:r>
    </w:p>
    <w:p>
      <w:pPr>
        <w:ind w:left="380" w:hanging="323"/>
        <w:spacing w:after="0" w:line="238" w:lineRule="auto"/>
        <w:tabs>
          <w:tab w:leader="none" w:pos="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960" w:hanging="640"/>
        <w:spacing w:after="0" w:line="238" w:lineRule="auto"/>
        <w:tabs>
          <w:tab w:leader="none" w:pos="96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available</w:t>
      </w:r>
    </w:p>
    <w:p>
      <w:pPr>
        <w:jc w:val="center"/>
        <w:ind w:right="8419"/>
        <w:spacing w:after="0"/>
        <w:rPr>
          <w:sz w:val="20"/>
          <w:szCs w:val="20"/>
          <w:color w:val="auto"/>
        </w:rPr>
      </w:pPr>
      <w:r>
        <w:rPr>
          <w:rFonts w:ascii="Courier New" w:cs="Courier New" w:eastAsia="Courier New" w:hAnsi="Courier New"/>
          <w:sz w:val="18"/>
          <w:szCs w:val="18"/>
          <w:color w:val="auto"/>
        </w:rPr>
        <w:t>airspace...</w:t>
      </w:r>
    </w:p>
    <w:p>
      <w:pPr>
        <w:jc w:val="center"/>
        <w:ind w:right="8419"/>
        <w:spacing w:after="0" w:line="237" w:lineRule="auto"/>
        <w:rPr>
          <w:sz w:val="20"/>
          <w:szCs w:val="20"/>
          <w:color w:val="auto"/>
        </w:rPr>
      </w:pPr>
      <w:r>
        <w:rPr>
          <w:rFonts w:ascii="Courier New" w:cs="Courier New" w:eastAsia="Courier New" w:hAnsi="Courier New"/>
          <w:sz w:val="18"/>
          <w:szCs w:val="18"/>
          <w:color w:val="auto"/>
        </w:rPr>
        <w:t>3,925 (8) 183 --</w:t>
      </w:r>
    </w:p>
    <w:p>
      <w:pPr>
        <w:ind w:left="740" w:hanging="631"/>
        <w:spacing w:after="0" w:line="238"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189 4,168</w:t>
      </w:r>
    </w:p>
    <w:p>
      <w:pPr>
        <w:ind w:left="900" w:hanging="633"/>
        <w:spacing w:after="0" w:line="238" w:lineRule="auto"/>
        <w:tabs>
          <w:tab w:leader="none" w:pos="9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estimated operating lives, based on remaining permitted and probable expansion capacity and projected annual disposal volume, in years, as of December 31, 2001,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jc w:val="right"/>
              <w:ind w:right="20"/>
              <w:spacing w:after="0"/>
              <w:rPr>
                <w:sz w:val="20"/>
                <w:szCs w:val="20"/>
                <w:color w:val="auto"/>
              </w:rPr>
            </w:pPr>
            <w:r>
              <w:rPr>
                <w:rFonts w:ascii="Courier New" w:cs="Courier New" w:eastAsia="Courier New" w:hAnsi="Courier New"/>
                <w:sz w:val="18"/>
                <w:szCs w:val="18"/>
                <w:color w:val="auto"/>
              </w:rPr>
              <w:t>0 TO 5 6 TO</w:t>
            </w:r>
          </w:p>
        </w:tc>
        <w:tc>
          <w:tcPr>
            <w:tcW w:w="32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11</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rPr>
              <w:t>21</w:t>
            </w:r>
          </w:p>
        </w:tc>
        <w:tc>
          <w:tcPr>
            <w:tcW w:w="580" w:type="dxa"/>
            <w:vAlign w:val="bottom"/>
          </w:tcPr>
          <w:p>
            <w:pPr>
              <w:spacing w:after="0"/>
              <w:rPr>
                <w:sz w:val="20"/>
                <w:szCs w:val="20"/>
                <w:color w:val="auto"/>
              </w:rPr>
            </w:pPr>
            <w:r>
              <w:rPr>
                <w:rFonts w:ascii="Courier New" w:cs="Courier New" w:eastAsia="Courier New" w:hAnsi="Courier New"/>
                <w:sz w:val="18"/>
                <w:szCs w:val="18"/>
                <w:color w:val="auto"/>
              </w:rPr>
              <w:t>TO 40</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41+</w:t>
            </w:r>
          </w:p>
        </w:tc>
      </w:tr>
      <w:tr>
        <w:trPr>
          <w:trHeight w:val="203"/>
        </w:trPr>
        <w:tc>
          <w:tcPr>
            <w:tcW w:w="148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TOTAL ------</w:t>
            </w:r>
          </w:p>
        </w:tc>
        <w:tc>
          <w:tcPr>
            <w:tcW w:w="26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7"/>
              </w:rPr>
              <w:t>------- -------- --------</w:t>
            </w:r>
          </w:p>
        </w:tc>
      </w:tr>
      <w:tr>
        <w:trPr>
          <w:trHeight w:val="203"/>
        </w:trPr>
        <w:tc>
          <w:tcPr>
            <w:tcW w:w="148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 -----</w:t>
            </w:r>
          </w:p>
        </w:tc>
        <w:tc>
          <w:tcPr>
            <w:tcW w:w="26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Owned/operated through</w:t>
            </w:r>
          </w:p>
        </w:tc>
      </w:tr>
      <w:tr>
        <w:trPr>
          <w:trHeight w:val="203"/>
        </w:trPr>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lease............</w:t>
            </w:r>
          </w:p>
        </w:tc>
        <w:tc>
          <w:tcPr>
            <w:tcW w:w="260" w:type="dxa"/>
            <w:vAlign w:val="bottom"/>
          </w:tcPr>
          <w:p>
            <w:pPr>
              <w:spacing w:after="0"/>
              <w:rPr>
                <w:sz w:val="17"/>
                <w:szCs w:val="17"/>
                <w:color w:val="auto"/>
              </w:rPr>
            </w:pP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42</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76 71</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253</w:t>
            </w:r>
          </w:p>
        </w:tc>
      </w:tr>
      <w:tr>
        <w:trPr>
          <w:trHeight w:val="203"/>
        </w:trPr>
        <w:tc>
          <w:tcPr>
            <w:tcW w:w="3640" w:type="dxa"/>
            <w:vAlign w:val="bottom"/>
            <w:gridSpan w:val="7"/>
          </w:tcPr>
          <w:p>
            <w:pPr>
              <w:ind w:left="800"/>
              <w:spacing w:after="0" w:line="203" w:lineRule="exact"/>
              <w:rPr>
                <w:sz w:val="20"/>
                <w:szCs w:val="20"/>
                <w:color w:val="auto"/>
              </w:rPr>
            </w:pPr>
            <w:r>
              <w:rPr>
                <w:rFonts w:ascii="Courier New" w:cs="Courier New" w:eastAsia="Courier New" w:hAnsi="Courier New"/>
                <w:sz w:val="18"/>
                <w:szCs w:val="18"/>
                <w:color w:val="auto"/>
              </w:rPr>
              <w:t>Contracts, primarily with</w:t>
            </w:r>
          </w:p>
        </w:tc>
        <w:tc>
          <w:tcPr>
            <w:tcW w:w="480" w:type="dxa"/>
            <w:vAlign w:val="bottom"/>
          </w:tcPr>
          <w:p>
            <w:pPr>
              <w:spacing w:after="0"/>
              <w:rPr>
                <w:sz w:val="17"/>
                <w:szCs w:val="17"/>
                <w:color w:val="auto"/>
              </w:rPr>
            </w:pPr>
          </w:p>
        </w:tc>
      </w:tr>
      <w:tr>
        <w:trPr>
          <w:trHeight w:val="203"/>
        </w:trPr>
        <w:tc>
          <w:tcPr>
            <w:tcW w:w="206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4"/>
              </w:rPr>
              <w:t>municipalities........................</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120" w:type="dxa"/>
            <w:vAlign w:val="bottom"/>
            <w:gridSpan w:val="8"/>
          </w:tcPr>
          <w:p>
            <w:pPr>
              <w:jc w:val="right"/>
              <w:ind w:right="172"/>
              <w:spacing w:after="0" w:line="203" w:lineRule="exact"/>
              <w:rPr>
                <w:sz w:val="20"/>
                <w:szCs w:val="20"/>
                <w:color w:val="auto"/>
              </w:rPr>
            </w:pPr>
            <w:r>
              <w:rPr>
                <w:rFonts w:ascii="Courier New" w:cs="Courier New" w:eastAsia="Courier New" w:hAnsi="Courier New"/>
                <w:sz w:val="18"/>
                <w:szCs w:val="18"/>
                <w:color w:val="auto"/>
              </w:rPr>
              <w:t>18 6 5 14 6 49 -- -- -- -- -- ---</w:t>
            </w:r>
          </w:p>
        </w:tc>
      </w:tr>
      <w:tr>
        <w:trPr>
          <w:trHeight w:val="203"/>
        </w:trPr>
        <w:tc>
          <w:tcPr>
            <w:tcW w:w="18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Total...................................</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48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52</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36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47</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302</w:t>
            </w: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Through WTI, we also own, or operate through agreements, 16 waste-to-energy facilities, which, in addition to landfills, are facilities that accept solid waste for disposal. Our waste-to-energy facilities are capable of processing up to 23,600 tons of solid waste each day. The solid waste is burned at these facilities, producing heat that is converted into high-pressure steam. We use that steam to generate electricity for sales to public utility and industrial companies under long-term contracts. Our waste-to-energy facilities can generate up to 635 megawatts ("mW") of electricity per hour, enough to power approximately 555,000 homes.</w:t>
      </w:r>
    </w:p>
    <w:p>
      <w:pPr>
        <w:spacing w:after="0" w:line="214"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The tonnage volume that we received in 2001 at all of our disposal facilities is shown below (in thousands):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OF TOTAL TONS SITES TONS PER DAY ----- -------</w:t>
      </w:r>
    </w:p>
    <w:p>
      <w:pPr>
        <w:ind w:left="1640"/>
        <w:spacing w:after="0" w:line="238" w:lineRule="auto"/>
        <w:rPr>
          <w:sz w:val="20"/>
          <w:szCs w:val="20"/>
          <w:color w:val="auto"/>
        </w:rPr>
      </w:pPr>
      <w:r>
        <w:rPr>
          <w:rFonts w:ascii="Courier New" w:cs="Courier New" w:eastAsia="Courier New" w:hAnsi="Courier New"/>
          <w:sz w:val="18"/>
          <w:szCs w:val="18"/>
          <w:color w:val="auto"/>
        </w:rPr>
        <w:t>------- Solid waste</w:t>
      </w: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landfills</w:t>
      </w:r>
      <w:r>
        <w:rPr>
          <w:sz w:val="20"/>
          <w:szCs w:val="20"/>
          <w:color w:val="auto"/>
        </w:rPr>
        <w:tab/>
      </w:r>
      <w:r>
        <w:rPr>
          <w:rFonts w:ascii="Courier New" w:cs="Courier New" w:eastAsia="Courier New" w:hAnsi="Courier New"/>
          <w:sz w:val="16"/>
          <w:szCs w:val="16"/>
          <w:color w:val="auto"/>
        </w:rPr>
        <w:t>.......................................</w:t>
      </w:r>
    </w:p>
    <w:p>
      <w:pPr>
        <w:ind w:left="1320"/>
        <w:spacing w:after="0" w:line="237" w:lineRule="auto"/>
        <w:rPr>
          <w:sz w:val="20"/>
          <w:szCs w:val="20"/>
          <w:color w:val="auto"/>
        </w:rPr>
      </w:pPr>
      <w:r>
        <w:rPr>
          <w:rFonts w:ascii="Courier New" w:cs="Courier New" w:eastAsia="Courier New" w:hAnsi="Courier New"/>
          <w:sz w:val="18"/>
          <w:szCs w:val="18"/>
          <w:color w:val="auto"/>
        </w:rPr>
        <w:t>297 118,234 435 Hazardous</w:t>
      </w:r>
    </w:p>
    <w:p>
      <w:pPr>
        <w:spacing w:after="0"/>
        <w:tabs>
          <w:tab w:leader="none" w:pos="940" w:val="left"/>
        </w:tabs>
        <w:rPr>
          <w:sz w:val="20"/>
          <w:szCs w:val="20"/>
          <w:color w:val="auto"/>
        </w:rPr>
      </w:pPr>
      <w:r>
        <w:rPr>
          <w:rFonts w:ascii="Courier New" w:cs="Courier New" w:eastAsia="Courier New" w:hAnsi="Courier New"/>
          <w:sz w:val="18"/>
          <w:szCs w:val="18"/>
          <w:color w:val="auto"/>
        </w:rPr>
        <w:t>landfills</w:t>
      </w:r>
      <w:r>
        <w:rPr>
          <w:sz w:val="20"/>
          <w:szCs w:val="20"/>
          <w:color w:val="auto"/>
        </w:rPr>
        <w:tab/>
      </w:r>
      <w:r>
        <w:rPr>
          <w:rFonts w:ascii="Courier New" w:cs="Courier New" w:eastAsia="Courier New" w:hAnsi="Courier New"/>
          <w:sz w:val="16"/>
          <w:szCs w:val="16"/>
          <w:color w:val="auto"/>
        </w:rPr>
        <w:t>.........................................</w:t>
      </w:r>
    </w:p>
    <w:p>
      <w:pPr>
        <w:ind w:left="1320"/>
        <w:spacing w:after="0"/>
        <w:rPr>
          <w:sz w:val="20"/>
          <w:szCs w:val="20"/>
          <w:color w:val="auto"/>
        </w:rPr>
      </w:pPr>
      <w:r>
        <w:rPr>
          <w:rFonts w:ascii="Courier New" w:cs="Courier New" w:eastAsia="Courier New" w:hAnsi="Courier New"/>
          <w:sz w:val="18"/>
          <w:szCs w:val="18"/>
          <w:color w:val="auto"/>
        </w:rPr>
        <w:t>5 1,933 7 Waste-to-energy</w:t>
      </w:r>
    </w:p>
    <w:p>
      <w:pPr>
        <w:ind w:left="160"/>
        <w:spacing w:after="0" w:line="237" w:lineRule="auto"/>
        <w:tabs>
          <w:tab w:leader="dot" w:pos="4880" w:val="left"/>
        </w:tabs>
        <w:rPr>
          <w:sz w:val="20"/>
          <w:szCs w:val="20"/>
          <w:color w:val="auto"/>
        </w:rPr>
      </w:pPr>
      <w:r>
        <w:rPr>
          <w:rFonts w:ascii="Courier New" w:cs="Courier New" w:eastAsia="Courier New" w:hAnsi="Courier New"/>
          <w:sz w:val="18"/>
          <w:szCs w:val="18"/>
          <w:color w:val="auto"/>
        </w:rPr>
        <w:t>facilities</w:t>
      </w:r>
      <w:r>
        <w:rPr>
          <w:sz w:val="20"/>
          <w:szCs w:val="20"/>
          <w:color w:val="auto"/>
        </w:rPr>
        <w:tab/>
      </w: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7,400 20 --- ------- --- 318 127,567 462 ===</w:t>
      </w:r>
    </w:p>
    <w:tbl>
      <w:tblPr>
        <w:tblLayout w:type="fixed"/>
        <w:tblInd w:w="16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Solid waste landfills</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closed during</w:t>
            </w: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2001</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11</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648 --- ------- 329</w:t>
            </w:r>
          </w:p>
        </w:tc>
      </w:tr>
      <w:tr>
        <w:trPr>
          <w:trHeight w:val="203"/>
        </w:trPr>
        <w:tc>
          <w:tcPr>
            <w:tcW w:w="420" w:type="dxa"/>
            <w:vAlign w:val="bottom"/>
          </w:tcPr>
          <w:p>
            <w:pPr>
              <w:spacing w:after="0"/>
              <w:rPr>
                <w:sz w:val="17"/>
                <w:szCs w:val="17"/>
                <w:color w:val="auto"/>
              </w:rPr>
            </w:pPr>
          </w:p>
        </w:tc>
        <w:tc>
          <w:tcPr>
            <w:tcW w:w="454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128,215 === =======</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Transfer Stations. A transfer station is a facility located near residential and commercial collection routes where collection trucks take the solid waste that has been collected. The solid waste is then transferred via transfer trucks or rail to disposal sites. Fees at transfer stations are usually based on the type and volume or weight of the waste transferred and the distance to the disposal site. At December 31, 2001, we operated approximately 300 transfer stations in North America. There are two main reasons for using transfer stations:</w:t>
      </w:r>
    </w:p>
    <w:p>
      <w:pPr>
        <w:spacing w:after="0" w:line="212" w:lineRule="exact"/>
        <w:rPr>
          <w:sz w:val="20"/>
          <w:szCs w:val="20"/>
          <w:color w:val="auto"/>
        </w:rPr>
      </w:pPr>
    </w:p>
    <w:p>
      <w:pPr>
        <w:ind w:left="740" w:right="1999" w:hanging="205"/>
        <w:spacing w:after="0" w:line="237"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Their use reduces the costs associated with transporting waste to final disposal sites. This cost reduction is due to the fact that the trucks, railcars or rail containers that we use for transfer have a larger capacity than the collection trucks, again allowing more waste to be transported to the disposal facility in each trip. The consolidation of the waste also increases the efficient use of our collection personnel and equipment since they are not making trips to the disposal sites and instead are focusing on collection.</w:t>
      </w:r>
    </w:p>
    <w:p>
      <w:pPr>
        <w:spacing w:after="0" w:line="212"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use of transfer stations also improves internalization by allowing us to pay ourselves, rather than a third party, the fees charged to dispose of waste we picked up. A greater percentage of the waste we collect can be disposed of at one of our own disposal sites, rather than having to use a closer disposal</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36" w:right="1440" w:bottom="1440" w:gutter="0" w:footer="0" w:header="0"/>
        </w:sectPr>
      </w:pPr>
    </w:p>
    <w:bookmarkStart w:id="9" w:name="page10"/>
    <w:bookmarkEnd w:id="9"/>
    <w:p>
      <w:pPr>
        <w:ind w:left="640" w:right="1779"/>
        <w:spacing w:after="0" w:line="237" w:lineRule="auto"/>
        <w:rPr>
          <w:sz w:val="20"/>
          <w:szCs w:val="20"/>
          <w:color w:val="auto"/>
        </w:rPr>
      </w:pPr>
      <w:r>
        <w:rPr>
          <w:rFonts w:ascii="Courier New" w:cs="Courier New" w:eastAsia="Courier New" w:hAnsi="Courier New"/>
          <w:sz w:val="18"/>
          <w:szCs w:val="18"/>
          <w:color w:val="auto"/>
        </w:rPr>
        <w:t>site owned by a third party when our transfer station is used, because the waste coming into one of our transfer stations will usually be taken to one of our own disposal facilities. As the transfer vehicles can transport waste longer distances more efficiently than the collection vehicles, we are able to internalize more waste.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Recycling. The Company provides recycling services in the United States and Canada through its Recycle America(R), Recycle Canada(R) and other complementary programs. Recycling involves the removal of reusable materials from the waste stream for processing and resale or other disposition for use in various applications. Our commercial and industrial operations include collection, including customized collection programs, data destruction, shredding, automated sorting and construction and demolition processing. We use state-of-the-art technology for sorting and processing glass to remove contaminants and color separate the glass, which increases material recovery and delivers higher quality recovered materials to manufacturers. We also provide complete management marketing programs for processing, inventory and sale of recovered plastic and rubber. In recent years, our recycling operations have also focused on the recovery of electronic scrap, instituting programs for the collection and recycling of electronic materials.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part of our residential solid waste collection services, we also engage in curbside collection of recyclable materials from residences in the United States and Canada. Curbside recycling services generally involve the collection of recyclable paper, glass, plastic and metal waste materials, which may be separated by residents into different waste containers or disposed of together, all as recyclable materials. Recyclable materials are deposited by one of our collection trucks, or by residents themselves, at a local materials recovery facility ("MRF") for weighing, processing and marketing. We operate over 190 MRFs, where paper, glass, metals, plastics and compost are recovered for resale, and 18 secondary processing facilities where materials received from MRFs are processed into raw products used in the manufacturing of consumer goods. Our recycling operations include the marketing and reselling of recyclable materials on behalf of our own facilities as well as for third parties.</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Fees for recycling services are determined by such considerations as market factors, frequency of collection, type and volume or weight of the recyclable material, degree of processing required, distance the recyclable material must be transported and the market value of the recovered material.</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Other NASW. As part of our other NASW operations, we operate methane gas recovery projects at 69 of our owned or operated solid waste landfill facilities. These operations involve the installation of a gas collection system into a solid waste landfill. Through the gas collection system, methane gas generated by decomposing solid waste is collected and transported to a gas-processing facility at the landfill site. Through physical and chemical processes, methane gas is separated from contaminants. At 37 of our facilities, the processed methane gas is sold to an affiliate of the Company, which uses it as a fuel to power electricity generators. The generated electricity is then sold, usually to public utilities or industrial customers under long-term sales contracts, often under terms or conditions which are subject to approval by regulatory authorities. At the remaining 32 landfills, the methane gas is sold directly to industrial customers who use it as an alternative to fossil fuel in industrial processes such as steam boilers, cement kilns and utility plants.</w:t>
      </w:r>
    </w:p>
    <w:p>
      <w:pPr>
        <w:spacing w:after="0" w:line="388"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In addition, as part of our other NASW operations, we rent and service portable restroom facilities to municipalities and commercial customers under the name Port-o-let(R), and provide street and parking lot sweeping services.</w:t>
      </w:r>
    </w:p>
    <w:p>
      <w:pPr>
        <w:spacing w:after="0" w:line="17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also provide in-plant services, in which we outsource our employees to provide full service waste management to customers at their plants. Our vertically integrated waste management operations allow us to provide these customers with full management of their waste, including choosing the right sized containers, finding recycling opportunities, minimizing their waste, and transporting and disposing of their waste.</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0" w:name="page11"/>
    <w:bookmarkEnd w:id="10"/>
    <w:p>
      <w:pPr>
        <w:ind w:left="220"/>
        <w:spacing w:after="0"/>
        <w:rPr>
          <w:sz w:val="20"/>
          <w:szCs w:val="20"/>
          <w:color w:val="auto"/>
        </w:rPr>
      </w:pPr>
      <w:r>
        <w:rPr>
          <w:rFonts w:ascii="Courier New" w:cs="Courier New" w:eastAsia="Courier New" w:hAnsi="Courier New"/>
          <w:sz w:val="18"/>
          <w:szCs w:val="18"/>
          <w:color w:val="auto"/>
        </w:rPr>
        <w:t>OTHER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"Other" business segment consists of its non-solid waste operations, including a geosynthetic manufacturing and installation service, which generally involves the making and installing of landfill liners. This business was marketed for sale in 2001 and has been classified as held-for-sale operations in the consolidated financial statements included in this report. The business was sold in the first quarter of 2002 as described in Note 25 to the consolidated financial statements.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Also included in Other are the Company's IPPs, which convert various waste fuels into electricity. The IPPs combust wood waste, anthracite culm, tires, landfill gas and natural gas. The wood waste facilities combust the waste products of the forest products industry, waste from agricultural operations, and are integral to the solid waste industry, disposing of urban wood, waste tires and railroad ties/utility poles. The anthracite culm project uses the ash from old mine waste piles and reclaims the unusable land beneath. In addition to electricity production, the IPPs also produce steam, which is sold to a state hospital, a prison, sawmills, a particleboard plant and a pulp/paper complex. The IPPs produce a total of 248 mW of electricity per hour, enough to power approximately 225,000 homes.</w:t>
      </w:r>
    </w:p>
    <w:p>
      <w:pPr>
        <w:spacing w:after="0" w:line="216"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addition, the Company has a derivative trading operation that is just getting started. The primary purpose of this operation is to hedge our exposure to price fluctuations in the pulp and paper commodity markets.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solid waste industry is very competitive. The competition is from a number of publicly-held companies, locally-owned private solid waste services companies, and large commercial and industrial companies handling their own waste collection or disposal operations. We also have competition from municipalities and other regional government authorities with respect to residential and commercial solid waste collection and solid waste landfills. The municipalities and other regional governmental authorities can sometimes offer lower direct charges to the customer for the same service by subsidizing the cost of services through the use of tax revenues and tax-exempt financing.</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Operating costs, disposal costs and collection fees vary widely throughout the geographic areas in which we operate. The prices that we charge are determined locally, and typically vary by the volume, type of waste collected, treatment requirements, risks involved in the handling or disposing of waste, frequency of collections, distance to final disposal sites, labor costs and amount and type of equipment furnished to the customer. We face intense competition for both quality of service and pricing considerations. From time to time, competitors may reduce the price of their services and accept lower profit margins in an effort to expand or maintain market share or to successfully obtain competitively bid contracts.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December 31, 2001, the Company had approximately 57,000 full-time employees, of which approximately 8,000 were employed in clerical, administrative, and sales positions; approximately 6,000 in management; and the balance in collection, disposal, transfer station and other operations. Approximately 14,000 of our employees are covered by collective bargaining agreements. The Company has not experienced a significant work stoppage, and management considers its employee relations to be good.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INSURANCE AND FINANCIAL ASSURANCE OBLIGATIONS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carry a broad range of insurance coverages, including general liability, automobile liability, real and personal property, workers' compensation, directors' and officers' liability, pollution legal liability, and other coverages we believe are customary to the industry. Except as may be discussed in Note 20 to the consolidated financial statements included in this report, we do not expect the impact of any known casualty, property, environmental insurance or other contingency to be material to our financial condition, results of operations or cash flows.</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11" w:name="page12"/>
    <w:bookmarkEnd w:id="11"/>
    <w:p>
      <w:pPr>
        <w:ind w:right="1999" w:firstLine="527"/>
        <w:spacing w:after="0" w:line="238" w:lineRule="auto"/>
        <w:rPr>
          <w:sz w:val="20"/>
          <w:szCs w:val="20"/>
          <w:color w:val="auto"/>
        </w:rPr>
      </w:pPr>
      <w:r>
        <w:rPr>
          <w:rFonts w:ascii="Courier New" w:cs="Courier New" w:eastAsia="Courier New" w:hAnsi="Courier New"/>
          <w:sz w:val="18"/>
          <w:szCs w:val="18"/>
          <w:color w:val="auto"/>
        </w:rPr>
        <w:t>Through December 31, 2001, we have not experienced any difficulty in obtaining insurance. However, the tragic events of September 11th have had an impact upon the financial status of a number of insurance, surety and reinsurance providers, which could in turn cause an increase in the cost and a decrease in the availability of surety and insurance coverages available to us in the future. If we were unable to obtain adequate insurance in the future, obtained insurance from a company that was ultimately unable to satisfy its commitments, or decided to operate without insurance, any partially or completely uninsured claim against us, if successful and of sufficient magnitude, could have a material adverse effect upon our financial condition, results of operations or cash flows. Additionally, our continued access to casualty and pollution legal liability insurance with sufficient limits at acceptable terms is an important aspect of obtaining revenue-producing waste service contracts.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the 14 months ended January 1, 2000, the Company insured certain risks, including auto, general and workers' compensation, with Reliance National Insurance Company ("Reliance"). On June 11, 2001, the ultimate parent of Reliance, Reliance Group Holdings, Inc., filed for bankruptcy under Chapter 11 of the United State Bankruptcy Code of 1978 as amended (the "Bankruptcy Code"). On October 3, 2001, Reliance was placed in liquidation by a Pennsylvania court. We have determined that we will have coverage through various state insurance guarantee funds in some, but not all, of the jurisdictions where we are subject to claims that would have been covered by the Reliance insurance program. While it is not possible to predict the outcome of proceedings involving Reliance, we believe that because of the various insurance guarantee funds and potential recoveries from the liquidation, it is unlikely that events relating to Reliance will have a material adverse impact on our financial statements. However, we believe that the ultimate resolution of claims that would have been covered by Reliance may take several years.</w:t>
      </w:r>
    </w:p>
    <w:p>
      <w:pPr>
        <w:spacing w:after="0" w:line="38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Municipal and governmental waste management contracts typically require performance bonds or bank letters of credit to secure performance. We are also required to provide financial assurance for the final closure and post-closure obligations with respect to our landfills. We establish financial assurance in different ways, depending on the jurisdiction, including escrow-type accounts funded by revenues during the operational life of a facility, letters of credit from third parties, surety bonds, trust agreements and traditional insurance. We also use captive insurance, or insurance policies issued by a wholly-owned insurance company subsidiary, National Guaranty Insurance Company ("NGIC"), the sole business of which is to issue such policies to the Company in order to secure such obligations. NGIC is authorized to write up to $901 million in insurance policies or surety bonds for our final closure and post-closure requirements. In those instances where the use of captive insurance is not acceptable, we have available alternative bonding mechanisms.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of December 31, 2001, we had provided letters of credit of approximately $1.6 billion (approximately $1.5 billion of which are issued under our $1.75 billion syndicated revolving credit facility), surety bonds of approximately $2.7 billion, trust agreements of approximately $71 million, financial guarantees of approximately $63 million and insurance policies of approximately $830 million (including $798 million written by NGIC) to municipalities, customers and regulatory authorities supporting tax-exempt bonds, performance of landfill final closure and post-closure requirements, insurance contracts, municipal contracts and financial guarantee obligations. To date, we have not experienced unusual difficulty in obtaining financial assurance for our operations. However, continued availability of letters of credit, surety bonds and insurance policies in sufficient amounts at acceptable rates is a vital aspect of our ongoing operations. Financial assurance is generally a requirement for obtaining additional tax-exempt financing and municipal collection contracts, and for obtaining or retaining disposal site or transfer station operating permits.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business is subject to extensive and evolving federal, state, local and foreign environmental, health, safety, and transportation laws and regulations. These laws and regulations are administered by the EPA and various other federal, state and local environmental, zoning, transportation, land use, health, and safety agencies in the United States and various other agencies outside of the United States. Many of these agencies regularly examine our operations to monitor compliance with these laws and regulations. Governmental authorities have the power to enforce compliance with these laws and regulations and to obtain injunctions or impose civil or criminal penalties in case of violations.</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0" w:gutter="0" w:footer="0" w:header="0"/>
        </w:sectPr>
      </w:pPr>
    </w:p>
    <w:bookmarkStart w:id="12" w:name="page13"/>
    <w:bookmarkEnd w:id="12"/>
    <w:p>
      <w:pPr>
        <w:ind w:right="1779" w:firstLine="527"/>
        <w:spacing w:after="0" w:line="269" w:lineRule="auto"/>
        <w:rPr>
          <w:sz w:val="20"/>
          <w:szCs w:val="20"/>
          <w:color w:val="auto"/>
        </w:rPr>
      </w:pPr>
      <w:r>
        <w:rPr>
          <w:rFonts w:ascii="Courier New" w:cs="Courier New" w:eastAsia="Courier New" w:hAnsi="Courier New"/>
          <w:sz w:val="16"/>
          <w:szCs w:val="16"/>
          <w:color w:val="auto"/>
        </w:rPr>
        <w:t>Because the major component of our business is the collection and disposal of solid waste in an environmentally sound manner, a significant amount of our capital expenditures are related, either directly or indirectly, to environmental protection measures, including compliance with federal, state and local provisions that have been enacted or adopted regulating the discharge of materials into the environment. There are costs associated with siting, design, operations, monitoring, site maintenance, corrective actions, financial assurance, and facility closure and post-closure obligations. In connection with our acquisition, development or expansion of a disposal facility or transfer station, we must often spend considerable time, effort and money to obtain or maintain necessary required permits and approvals. There cannot be any assurances that we will be able to obtain or maintain necessary governmental approvals. Once obtained, operating permits are subject to modification and revocation by the issuing agency. Compliance with these and any future regulatory requirements could require the Company to make significant capital and operating expenditures. However, most of these expenditures are made in the normal course of business and do not place us at any competitive disadvantage.</w:t>
      </w:r>
    </w:p>
    <w:p>
      <w:pPr>
        <w:spacing w:after="0" w:line="396"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primary United States federal statutes affecting our business are summarized below:</w:t>
      </w:r>
    </w:p>
    <w:p>
      <w:pPr>
        <w:spacing w:after="0" w:line="208" w:lineRule="exact"/>
        <w:rPr>
          <w:sz w:val="20"/>
          <w:szCs w:val="20"/>
          <w:color w:val="auto"/>
        </w:rPr>
      </w:pPr>
    </w:p>
    <w:p>
      <w:pPr>
        <w:ind w:left="740" w:right="1779" w:hanging="205"/>
        <w:spacing w:after="0" w:line="270" w:lineRule="auto"/>
        <w:tabs>
          <w:tab w:leader="none" w:pos="7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RCRA regulates the handling, transportation and disposal of hazardous and non-hazardous wastes and delegates authority to states to develop programs to ensure the safe disposal of solid wastes. In 1991, the EPA issued its final regulations under Subtitle D of RCRA, which set forth minimum federal performance and design criteria for solid waste landfills. These regulations must be implemented by the states, although states can impose requirements that are more stringent than the Subtitle D standards. From time to time, we may incur costs in complying with these standards in the ordinary course of its operations. However, all of our planned landfill developments and expansions will be engineered to meet or exceed applicable Subtitle D requirements and we do not believe that such costs would have a material adverse effect on our operations.</w:t>
      </w:r>
    </w:p>
    <w:p>
      <w:pPr>
        <w:spacing w:after="0" w:line="390" w:lineRule="exact"/>
        <w:rPr>
          <w:rFonts w:ascii="Courier New" w:cs="Courier New" w:eastAsia="Courier New" w:hAnsi="Courier New"/>
          <w:sz w:val="16"/>
          <w:szCs w:val="16"/>
          <w:color w:val="auto"/>
        </w:rPr>
      </w:pPr>
    </w:p>
    <w:p>
      <w:pPr>
        <w:ind w:left="740" w:right="1779" w:hanging="205"/>
        <w:spacing w:after="0" w:line="238"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Comprehensive Environmental Response, Compensation and Liability Act of 1980, as amended, which is also known as Superfund ("CERCLA"), provides for federal authority to respond directly to releases or threatened releases of hazardous substances into the environment. CERCLA's primary means for avoiding such releases is to impose liability for cleanup of disposal sites on current owners and operators, the owners and operators at the time of disposal as well as the generators of the waste and the transporters who select the disposal site. Liability under CERCLA is not dependent on the intentional disposal of hazardous wastes. It can be based upon the release or threatened release even as a result of lawful, unintentional and non-negligent action, of any one of the more than 700 "hazardous substances" listed by the EPA, even in very small quantities.</w:t>
      </w:r>
    </w:p>
    <w:p>
      <w:pPr>
        <w:spacing w:after="0" w:line="207" w:lineRule="exact"/>
        <w:rPr>
          <w:rFonts w:ascii="Courier New" w:cs="Courier New" w:eastAsia="Courier New" w:hAnsi="Courier New"/>
          <w:sz w:val="18"/>
          <w:szCs w:val="18"/>
          <w:color w:val="auto"/>
        </w:rPr>
      </w:pPr>
    </w:p>
    <w:p>
      <w:pPr>
        <w:ind w:left="740" w:right="1779" w:hanging="205"/>
        <w:spacing w:after="0" w:line="269" w:lineRule="auto"/>
        <w:tabs>
          <w:tab w:leader="none" w:pos="7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Federal Water Pollution Control Act of 1972 (the "Clean Water Act"), establishes rules for regulating the discharge of pollutants into streams, rivers, groundwater, or other surface waters from a variety of sources, including solid waste disposal sites. If run-off from our operations may be discharged into surface waters, the Clean Water Act requires us to apply for and obtain discharge permits, conduct sampling and monitoring, and, under certain circumstances, reduce the quantity of pollutants in those discharges. In 1990, the EPA issued additional rules under the Clean Water Act, which establish standards for management of storm water runoff from landfills and which require landfills to obtain storm water discharge permits. In addition, if a landfill or a transfer station discharges wastewater through a sewage system to a publicly owned treatment works, the facility must comply with discharge limits imposed by the treatment works. Also, if development of a landfill may alter or affect "wetlands," a permit may have to be obtained before such development could commence, affecting the construction or expansion of many landfill sites. The Clean Water Act provides for civil, criminal and administrative penalties for violations of its provisions.</w:t>
      </w:r>
    </w:p>
    <w:p>
      <w:pPr>
        <w:spacing w:after="0" w:line="395"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Clean Air Act of 1970, as amended (the "Clean Air Act"), provides for increased federal, state and local regulation of the emission of air pollutants. The EPA has applied the Clean Air Act to certain of our operations, including solid waste landfills and waste collection vehicles. Additionally, in 1996, the EPA issued new source performance standards for new landfills and emission guidelines for existing landfills to control emissions of landfill gases. The regulations impose limits on air emissions from solid</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0" w:gutter="0" w:footer="0" w:header="0"/>
        </w:sectPr>
      </w:pPr>
    </w:p>
    <w:bookmarkStart w:id="13" w:name="page14"/>
    <w:bookmarkEnd w:id="13"/>
    <w:p>
      <w:pPr>
        <w:ind w:left="740" w:right="1779"/>
        <w:spacing w:after="0" w:line="237" w:lineRule="auto"/>
        <w:rPr>
          <w:sz w:val="20"/>
          <w:szCs w:val="20"/>
          <w:color w:val="auto"/>
        </w:rPr>
      </w:pPr>
      <w:r>
        <w:rPr>
          <w:rFonts w:ascii="Courier New" w:cs="Courier New" w:eastAsia="Courier New" w:hAnsi="Courier New"/>
          <w:sz w:val="18"/>
          <w:szCs w:val="18"/>
          <w:color w:val="auto"/>
        </w:rPr>
        <w:t>waste landfills, subject most of our solid waste landfills to certain permitting requirements and, in some instances, require installation of methane gas recovery systems to reduce emissions to allowable limits. The Company already operates methane gas recovery systems at 69 of its solid waste landfills. The Company does not believe that continued costs of compliance with Clean Air Act permitting and emission control requirements will have a material adverse effect on the Company.</w:t>
      </w:r>
    </w:p>
    <w:p>
      <w:pPr>
        <w:spacing w:after="0" w:line="211" w:lineRule="exact"/>
        <w:rPr>
          <w:sz w:val="20"/>
          <w:szCs w:val="20"/>
          <w:color w:val="auto"/>
        </w:rPr>
      </w:pPr>
    </w:p>
    <w:p>
      <w:pPr>
        <w:ind w:left="740" w:right="1779" w:hanging="205"/>
        <w:spacing w:after="0" w:line="237"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Occupational Safety and Health Act of 1970, as amended ("OSHA"), establishes certain employer responsibilities, including maintenance of a workplace free of recognized hazards likely to cause death or serious injury, compliance with standards promulgated by the Occupational Safety and Health Administration, and various record keeping, disclosures and procedural requirements. Various standards for notices of hazards, safety in excavation and demolition work, and the handling of asbestos, may apply to our operations.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There are also various state and local regulations that affect our operations. Generally, states have their own laws and regulations that are sometimes more strict than comparable federal laws and regulations governing solid waste disposal, water and air pollution, releases and cleanup of hazardous substances and liability for such matters. Additionally, our collection and landfill operations could be affected by the trend toward requiring the development of waste reduction and recycling programs. Legislative and regulatory measures to either require or encourage waste reduction at the source and waste recycling have also been considered by the United States Congress and the EPA.</w:t>
      </w: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Various states have enacted, or are considering enacting, laws that restrict the disposal within the state of solid waste generated outside the state. While laws that overtly discriminate against out-of-state waste have been found to be unconstitutional, some laws that are less overtly discriminatory have been upheld in court. Additionally, certain state and local governments have enacted "flow control" regulations, which attempt to require that all waste generated within the state or local jurisdiction be deposited at specific sites. In 1994, the United States Supreme Court ruled that a flow control ordinance was unconstitutional. However, other courts have refused to apply the Supreme Court precedent in various circumstances. In addition, from time to time, the United States Congress has considered legislation authorizing states to adopt regulations, restrictions, or taxes on the importation of out-of-state or out-of-jurisdiction waste. These congressional efforts have been unsuccessful. The United States Congress' adoption of legislation allowing restrictions on interstate transportation of out-of-state or out-of-jurisdiction waste or certain types of flow control, the adoption of legislation affecting interstate transportation of waste at the state level, or the courts' interpretation or validation of flow control legislation could adversely affect the Company's solid waste management services.</w:t>
      </w:r>
    </w:p>
    <w:p>
      <w:pPr>
        <w:spacing w:after="0" w:line="200" w:lineRule="exact"/>
        <w:rPr>
          <w:sz w:val="20"/>
          <w:szCs w:val="20"/>
          <w:color w:val="auto"/>
        </w:rPr>
      </w:pPr>
    </w:p>
    <w:p>
      <w:pPr>
        <w:spacing w:after="0" w:line="39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Many states and local jurisdictions have enacted "fitness" laws that allow the agencies that have jurisdiction over waste services contracts or permits to deny or revoke these contracts or permits based on the applicant or permit holder's compliance history. Some states and local jurisdictions go further and consider the compliance history of the parent, subsidiaries or affiliated companies, in addition to the applicant or permit holder. These laws authorize the agencies to make determinations of an applicant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INFLUENCING FUTURE RESULTS AND ACCURACY OF FORWARD-LOOKING STATEMENTS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When we make statements containing projections about our accounting and finances, about our plans and objectives for the future, about our future economic performance or containing any other projections or estimates about our assumptions relating to these types of statements, we are making forward-looking statements. These statements usually relate to future events and anticipated revenues, earnings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the Company has no control over. Any of these factors, either alone or taken together, could have a material</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0" w:gutter="0" w:footer="0" w:header="0"/>
        </w:sectPr>
      </w:pPr>
    </w:p>
    <w:bookmarkStart w:id="14" w:name="page15"/>
    <w:bookmarkEnd w:id="14"/>
    <w:p>
      <w:pPr>
        <w:ind w:right="1779"/>
        <w:spacing w:after="0" w:line="237" w:lineRule="auto"/>
        <w:rPr>
          <w:sz w:val="20"/>
          <w:szCs w:val="20"/>
          <w:color w:val="auto"/>
        </w:rPr>
      </w:pPr>
      <w:r>
        <w:rPr>
          <w:rFonts w:ascii="Courier New" w:cs="Courier New" w:eastAsia="Courier New" w:hAnsi="Courier New"/>
          <w:sz w:val="18"/>
          <w:szCs w:val="18"/>
          <w:color w:val="auto"/>
        </w:rPr>
        <w:t>adverse effect on the Company and could change whether any forward-looking statement ultimately turns out to be true. Additionally, the Company assumes no obligation to update any forward-looking statements as a result of future events or developments.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Outlined below are some of the risks that the Company faces and that could affect our business and financial statements for 2002 and beyond. However, they are not the only risks that the Company faces. There may be additional risks that we do not presently know of or that we currently believe are immaterial which could also impair our business.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COULD BE LIABLE FOR ENVIRONMENTAL DAMAGES RESULTING FROM OUR OPERATIONS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could be liable if our operations cause environmental damage to our properties or to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ordinary course of our business, we have, and may in the future, become involved in a variety of legal and administrative proceedings relating to land use and environmental laws and regulations. These include proceedings in which:</w:t>
      </w:r>
    </w:p>
    <w:p>
      <w:pPr>
        <w:spacing w:after="0" w:line="207" w:lineRule="exact"/>
        <w:rPr>
          <w:sz w:val="20"/>
          <w:szCs w:val="20"/>
          <w:color w:val="auto"/>
        </w:rPr>
      </w:pPr>
    </w:p>
    <w:p>
      <w:pPr>
        <w:ind w:left="740" w:right="1999" w:hanging="205"/>
        <w:spacing w:after="0" w:line="237"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agencies of federal, state, local or foreign governments seek to impose liability on us under applicable statutes, sometimes involving civil or criminal penalties or violations, or to revoke or deny renewal of a permit we need, and</w:t>
      </w:r>
    </w:p>
    <w:p>
      <w:pPr>
        <w:spacing w:after="0" w:line="207"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groups, adjacent landowners or governmental agencies oppose the issuance, renewal or expansion of a permit or approval we need, allege violations of the permits or approval under which we operate or laws or regulations to which we are subject, or seek to impose liability on us for environmental damage.</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adverse outcome of one or more of these proceedings could have a material adverse effect on our financial condition, results of operations and cash flows.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From time-to-time we have received citations or notices from governmental authorities alleging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However, we cannot guarantee that we will always be successful in this regard. Where we are not successful, we may incur fines, penalties or other sanctions that could have a material adverse effect on our financial condition, results of operations and cash flows.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insurance for environmental liability meets or exceeds statutory requirements. However, because we believe that the cost for such insurance is high relative to the coverage it would provide, our coverages are generally maintained only at statutorily required levels. Due to the limited nature of our insurance coverage for environmental liability, if we were to incur liability for environmental damage in excess of any coverage, such liability could have a material adverse effect on our financial condition, results of operations and cash flows.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fulfill our financial assurance obligations with respect to environmental closure and post-closure liabilities, we generally obtain letters of credit or surety bonds, or rely on insurance, including captive insurance. We currently have in place all necessary financial assurance instruments, and we do not anticipate any difficulties obtaining financial assurance instruments in the future. However, in the event we are unable to obtain sufficient surety bonding, letters of credit or third-party insurance coverage at reasonable cost, or one or more states cease to view captive insurance as adequate coverage, we would need to rely on other forms of</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564" w:gutter="0" w:footer="0" w:header="0"/>
        </w:sectPr>
      </w:pPr>
    </w:p>
    <w:bookmarkStart w:id="15" w:name="page16"/>
    <w:bookmarkEnd w:id="15"/>
    <w:p>
      <w:pPr>
        <w:ind w:right="1879"/>
        <w:spacing w:after="0" w:line="236" w:lineRule="auto"/>
        <w:rPr>
          <w:sz w:val="20"/>
          <w:szCs w:val="20"/>
          <w:color w:val="auto"/>
        </w:rPr>
      </w:pPr>
      <w:r>
        <w:rPr>
          <w:rFonts w:ascii="Courier New" w:cs="Courier New" w:eastAsia="Courier New" w:hAnsi="Courier New"/>
          <w:sz w:val="18"/>
          <w:szCs w:val="18"/>
          <w:color w:val="auto"/>
        </w:rPr>
        <w:t>financial assurance. These types of financial assurance, if available, could be more expensive to obtain, which could negatively impact on our liquidity and capital resources.</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GOVERNMENTAL REGULATIONS MAY RESTRICT OUR OPERATIONS OR INCREASE OUR COSTS OF OPERATIONS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Stringent government regulations at the federal, state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211" w:lineRule="exact"/>
        <w:rPr>
          <w:sz w:val="20"/>
          <w:szCs w:val="20"/>
          <w:color w:val="auto"/>
        </w:rPr>
      </w:pPr>
    </w:p>
    <w:p>
      <w:pPr>
        <w:ind w:left="740" w:right="2619" w:hanging="205"/>
        <w:spacing w:after="0" w:line="236"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the siting and construction of new waste disposal, transfer or processing facilities or the expansion of existing facilities;</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and regulations on collection and disposal prices, rates and volumes;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or bans on disposal or transportation of out-of-state waste or certain categories of waste;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mandates regarding the disposal of solid waste.</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develop, expand or operate a landfill or other waste management facility, we must have various facility permits and other governmental approvals, including those relating to zoning, environmental protection and land use.</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OUR ACCOUNTING POLICIES CONCERNING UNAMORTIZED CAPITALIZED EXPENDITURES COULD RESULT IN A MATERIAL CHARGE AGAINST OUR EARNINGS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any pending acquisition that is not consummated, and any disposal site development or expansion project that is not completed. The charge against earnings is reduced by any portion of the capitalized expenditure and advances that we estimate will be recoverable, through sale or otherwise. In future periods, we may be required to incur charges against earnings in accordance with our policy. Depending on the magnitude, any such charges could have a material adverse effect on our results of operations.</w:t>
      </w:r>
    </w:p>
    <w:p>
      <w:pPr>
        <w:spacing w:after="0" w:line="208" w:lineRule="exact"/>
        <w:rPr>
          <w:sz w:val="20"/>
          <w:szCs w:val="20"/>
          <w:color w:val="auto"/>
        </w:rPr>
      </w:pPr>
    </w:p>
    <w:p>
      <w:pPr>
        <w:ind w:left="220" w:right="2519"/>
        <w:spacing w:after="0" w:line="236" w:lineRule="auto"/>
        <w:rPr>
          <w:sz w:val="20"/>
          <w:szCs w:val="20"/>
          <w:color w:val="auto"/>
        </w:rPr>
      </w:pPr>
      <w:r>
        <w:rPr>
          <w:rFonts w:ascii="Courier New" w:cs="Courier New" w:eastAsia="Courier New" w:hAnsi="Courier New"/>
          <w:sz w:val="18"/>
          <w:szCs w:val="18"/>
          <w:color w:val="auto"/>
        </w:rPr>
        <w:t>THE DEVELOPMENT AND ACCEPTANCE OF ALTERNATIVES TO LANDFILL DISPOSAL AND WASTE-TO-ENERGY FACILITIES COULD REDUCE OUR ABILITY TO OPERATE AT FULL CAPACITY</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customers utilize alternatives to landfill disposal, such as recycling and composting. In addition, state and local governments mandate recycling and waste reduction at the source and prohibit the disposal of certain types of wastes, such as yard wastes, at landfills or waste-to-energy facilities. Although such mandates can be a very useful tool to protect our environment, these developments could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215"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OUR BUSINESS IS SEASONAL IN NATURE AND OUR REVENUES AND RESULTS VARY FROM QUARTER TO QUARTER</w:t>
      </w:r>
    </w:p>
    <w:p>
      <w:pPr>
        <w:spacing w:after="0" w:line="208"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Our operating revenues are usually lower in the winter months, primarily because the volume of waste relating to construction and demolition activities usually increases in the spring and summer months, and the</w:t>
      </w:r>
    </w:p>
    <w:p>
      <w:pPr>
        <w:sectPr>
          <w:pgSz w:w="11900" w:h="16838" w:orient="portrait"/>
          <w:cols w:equalWidth="0" w:num="1">
            <w:col w:w="10219"/>
          </w:cols>
          <w:pgMar w:left="240" w:top="723" w:right="1440" w:bottom="0" w:gutter="0" w:footer="0" w:header="0"/>
        </w:sectPr>
      </w:pPr>
    </w:p>
    <w:bookmarkStart w:id="16" w:name="page17"/>
    <w:bookmarkEnd w:id="16"/>
    <w:p>
      <w:pPr>
        <w:ind w:left="3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019"/>
          </w:cols>
          <w:pgMar w:left="1440" w:top="339" w:right="1440" w:bottom="1440" w:gutter="0" w:footer="0" w:header="0"/>
        </w:sectPr>
      </w:pPr>
    </w:p>
    <w:bookmarkStart w:id="17" w:name="page18"/>
    <w:bookmarkEnd w:id="17"/>
    <w:p>
      <w:pPr>
        <w:ind w:right="1779"/>
        <w:spacing w:after="0" w:line="237" w:lineRule="auto"/>
        <w:rPr>
          <w:sz w:val="20"/>
          <w:szCs w:val="20"/>
          <w:color w:val="auto"/>
        </w:rPr>
      </w:pPr>
      <w:r>
        <w:rPr>
          <w:rFonts w:ascii="Courier New" w:cs="Courier New" w:eastAsia="Courier New" w:hAnsi="Courier New"/>
          <w:sz w:val="18"/>
          <w:szCs w:val="18"/>
          <w:color w:val="auto"/>
        </w:rPr>
        <w:t>volume of industrial and residential waste in certain regions where we operate usually decreases during the winter months. Our first and fourth quarter results of operations typically reflect this seasonality. In addition, particularly harsh weather conditions may result in the temporary suspension of certain of our operations.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FLUCTUATIONS IN COMMODITY PRICES AFFECT OUR OPERATING REVENUES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recycling operations process for sale certain recyclable materials such as paper, plastics, aluminum and other commodities, all of which are subject to significant price fluctuations. Additionally, there may be significant price fluctuations in the price of methane gas, electricity and other energy-related products that are marketed and sold by our landfill gas recovery, waste-to-energy and IPP operations. These fluctuations may affect our future operating income and cash flows.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FACE UNCERTAINTIES RELATING TO PENDING LITIGATION AND INVESTIGATIONS</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On three different occasions during July and August 1999, we lowered our expected earnings per share for the three months ended June 30, 1999. More than 30 lawsuits that claim to be based on our 1999 announcements have been filed against us and some of our current and former officers and directors. These lawsuits, which have been consolidated into one action, assert various claims under the federal securities laws, including claims that (i) the projections we made about our June 30, 1999 earnings were false and misleading, (ii) we failed to disclose information about our earnings projections that would have been important to purchasers of our stock, (iii) we made further misrepresentations after July 29, 1999 about our operations and finances, resulting in our company taking a pre-tax charge of $1.76 billion in the third quarter of 1999, and (iv) we made false or misleading representations in the registration statement and prospectus filed with the SEC in connection with the WM Holdings Merger. The plaintiffs also claim that certain of our current and former officers and directors sold their common stock during times when they knew the price was artificially inflated by the alleged misstatements and omissions.</w:t>
      </w:r>
    </w:p>
    <w:p>
      <w:pPr>
        <w:spacing w:after="0" w:line="39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November 7, 2001, we announced that we had reached a settlement agreement with plaintiffs in this case, resolving all claims against us and the other defendants arising from or related to the allegations in the litigation. Under the settlement agreement, which is subject to approval by the court, we will pay $457 million to certain purchasers or acquirers of our securities during the period from June 11, 1998 through November 9, 1999, and will present and recommend to our stockholders a binding resolution to require that all of our directors are elected annually. The court has scheduled a hearing to determine the fairness of the settlement agreement for May 10, 2002. However, we are unable to determine the outcome of the hearing that the court will hold regarding whether the settlement is fair, reasonable and adequate. Additionally, if the settlement is approved, there may be an appeal of that approval. Finally, it is uncertain how many class members will request to be excluded from the class and whether that number will be large enough to trigger a provision in the settlement agreement that would allow termination of the agreement.</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lawsuits relating to the facts described above, and the February 1998 restatements by WM Holdings of its prior-period financial statements, including purported class actions, have been filed against WM Holdings and us. These include lawsuits by individuals who purchased our stock or stock of WM Holdings, sold businesses or assets to us or WM Holdings, or held their stock allegedly in reliance on statements we made. For a more detailed discussion of our current litigation, see Note 20, "Commitments and Contingencies," to the consolidated financial statements included in this report.</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and our subsidiaries are also currently involved in other civil litigation and governmental proceedings in the ordinary course of our business. We cannot predict or determine the outcome or resolution of all of the proceedings brought against us. In addition, the timing of the final resolutions to these matters is uncertain. The possible outcomes or resolutions to these matters or any new litigation or governmental proceedings could include judgments against us or settlements, either of which could require substantial payments by us and thus could have a material adverse effect on our financial condition, results of operations and cash flows.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8" w:name="page19"/>
    <w:bookmarkEnd w:id="18"/>
    <w:p>
      <w:pPr>
        <w:ind w:left="220"/>
        <w:spacing w:after="0"/>
        <w:rPr>
          <w:sz w:val="20"/>
          <w:szCs w:val="20"/>
          <w:color w:val="auto"/>
        </w:rPr>
      </w:pPr>
      <w:r>
        <w:rPr>
          <w:rFonts w:ascii="Courier New" w:cs="Courier New" w:eastAsia="Courier New" w:hAnsi="Courier New"/>
          <w:sz w:val="18"/>
          <w:szCs w:val="18"/>
          <w:color w:val="auto"/>
        </w:rPr>
        <w:t>INTENSE COMPETITION COULD REDUCE OUR PROFITABILITY</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encounter intense competition from governmental, quasi-governmental and private sources in all aspects of our operations. In North America, the industry consists of several large national waste management companies, and local and regional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and tax-exempt financing are available to them. Also, such governmental units may attempt to impose flow control or other restrictions that would give them a competitive advantage. In addition, competitors may reduce their prices to expand sales volume or to win competitively bid municipal contracts.</w:t>
      </w:r>
    </w:p>
    <w:p>
      <w:pPr>
        <w:spacing w:after="0" w:line="392"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WE FACE POTENTIAL DIFFICULTIES IMPLEMENTING OUR NEW ORGANIZATION PLAN AND MANAGING OUR PAST GROWTH</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March 2002, we announced our plan to adopt a new organizational structure. This structure changes the way in which our field operations are set up and reduces the staffing levels in the field. The new structure aligns the decision-making, staff support and operations of the field operations with metropolitan statistical areas that closely parallel the generation, transport and movement of solid waste in the United States. We believe that the new structure will improve our business by optimizing our resources, assets and people to lower our cost structure and add value for our stockholders. However, there can be no assurance that implementation of our plan will be without disruption to our operations or that the new structure will result in the benefits anticipated.</w:t>
      </w:r>
    </w:p>
    <w:p>
      <w:pPr>
        <w:spacing w:after="0" w:line="21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Additionally, we made a number of acquisitions in past years, some of them substantial, and continue to pursue attractive acquisition opportunities. Our future financial results and prospects depend in part on our ability to successfully manage and improve the operating efficiencies and productivity of the operations acquired. In particular, whether the anticipated benefits of our acquired operations are ultimately achieved will depend on a number of factors, including our ability to achieve administrative cost savings, rationalization of collection routes, insurance and bonding cost reductions, general economies of scale, and our ability, generally, to capitalize on our asset base and strategic position. Our acquisitions also involve the potential risk that we failed to accurately assess all of the pre-existing liabilities of the companies acquired.</w:t>
      </w:r>
    </w:p>
    <w:p>
      <w:pPr>
        <w:spacing w:after="0" w:line="188"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EFFORTS BY LABOR UNIONS TO ORGANIZE OUR EMPLOYEES COULD DIVERT MANAGEMENT ATTENTION AND INCREASE OUR OPERATING EXPENSES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Labor unions constantly make attempts to organize our employees, and these efforts will likely continue in the future. Certain groups of our employees have chosen to be represented by unions, and we have negotiated collective bargaining agreements with some of the groups. We cannot predict which, if any, groups of employees may seek union representation in the future or the outcome of collective bargaining. The negotiation of these agreements could divert management attention and result in increased operating expenses and lower net income. If we are unable to negotiate acceptable collective bargaining agreements, we might have to wait through "cooling off" periods, which are often followed by union-initiated work stoppages, including strikes. Depending on the type and duration of such work stoppage, our operating expenses could increase significantly.</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FLUCTUATIONS IN FUEL COSTS COULD AFFECT OUR OPERATING EXPENSES AND RESULTS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price and supply of fuel is unpredictable and fluctuates based on events outside our control, including geopolitical developments, supply and demand for oil and gas, actions by OPEC and other oil and gas producers, war and unrest in oil producing countries, regional production patterns and environmental concerns. Fuel is needed to run our collection and transfer trucks, and any price escalations or reductions in supply could increase our operating expenses and have a negative impact on our consolidated financial condition, results of operations and cash flows. We have implemented a fuel surcharge to partially offset increased fuel costs. However, we are not always able to pass through all of the increased fuel costs due to the terms of certain customers' contracts.</w:t>
      </w: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970" w:gutter="0" w:footer="0" w:header="0"/>
        </w:sectPr>
      </w:pPr>
    </w:p>
    <w:bookmarkStart w:id="19" w:name="page20"/>
    <w:bookmarkEnd w:id="19"/>
    <w:p>
      <w:pPr>
        <w:ind w:left="220"/>
        <w:spacing w:after="0"/>
        <w:rPr>
          <w:sz w:val="20"/>
          <w:szCs w:val="20"/>
          <w:color w:val="auto"/>
        </w:rPr>
      </w:pPr>
      <w:r>
        <w:rPr>
          <w:rFonts w:ascii="Courier New" w:cs="Courier New" w:eastAsia="Courier New" w:hAnsi="Courier New"/>
          <w:sz w:val="18"/>
          <w:szCs w:val="18"/>
          <w:color w:val="auto"/>
        </w:rPr>
        <w:t>WE FACE RISKS RELATING TO GENERAL ECONOMIC CONDITIONS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face risks related to general economic and market conditions, including the potential impact of the status of the economy, and interest rate fluctuations. We also face risks related to other adverse external economic conditions, such as the ability of our insurers to timely meet their commitments and the effect that significant claims or litigation against insurance companies may have on such ability. Any negative general economic conditions could materially adversely affect our financial condition, results of operation and cash flows.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MAY NEED ADDITIONAL CAPITAL IF OUR CASH FLOW IS LESS THAN EXPECTED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currently expect to generate sufficient cash flow from operations to cover our anticipated cash needs for capital expenditures, acquisitions and other cash expenditures. However, we recently announced a stock buy back program of up to $1 billion annually, and we expect to fund the settlement of our stockholder class action lawsuit in July 2002. If our cash flow from operations is less than currently expected, or our capital requirements increase, either due to strategic decisions or otherwise, or if we buy back stock such that our available cash is reduced, we may elect to incur further indebtedness or issue equity securities to cover any additional capital needs. However, we cannot guarantee that we will be successful in obtaining additional capital on acceptable or favorable terms.</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credit facilities require us to comply with certain financial ratios. If our cash flows are less than expected or our capital or other cash requirements are more than expected, we may not be in compliance with the ratios. This would result in a default under our credit agreements. If there were a default, we may not be able to get waivers or amendments to our credit facilities, and the lenders could choose to declare all outstanding borrowings due and payable. If that happened, there can be no assurances that we could fully repay the amounts due or obtain a waiver of such default or timely obtain alternative financing. Since we are partially dependent on our credit facilities to fund borrowing and bonding needs, any default could have a material adverse effect on our consolidated financial condition, results of operation and cash flows.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MAY ENCOUNTER DIFFICULTIES DEPLOYING OUR ENTERPRISE SOFTWARE</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We have recently deployed enterprise-wide software systems that replaced our previous financial, human resources and payroll systems. These systems may initially contain errors or cause other problems that could adversely affect, or even temporarily disrupt, all or a portion of our operations until resolved.</w:t>
      </w:r>
    </w:p>
    <w:p>
      <w:pPr>
        <w:spacing w:after="0" w:line="1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PROPERTIES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principal executive offices are in Houston, Texas where we lease approximately 400,000 square feet under leasing arrangements expiring at various times through 2010. We also have U.S. field-based administrative offices in California, Illinois, Pennsylvania, New Hampshire and Georgia and a field-based administrative office in Ontario, Canada.</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principal property and equipment consist of land (primarily landfills, transfer stations and bases for collection operations), buildings, waste treatment or processing facilities (other than landfills) and vehicles and equipment. We own or lease real property in most locations where we have operations. We have operations in each of the fifty states, other than Montana and Wyoming. We also have operations in the District of Columbia, Puerto Rico and throughout Canada.</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December 31, 2001, of the 302 Company operated landfills, we owned or operated through lease agreements 253 active sites in North America. These sites control approximately 134,000 acres of land, including approximately 33,000 permitted acres and approximately 6,000 acres we consider to be probable expansion acreage for landfill use. Additionally, we operate 49 landfills through contractual agreements, primarily with municipalities. At December 31, 2001, in North America we operated approximately 300 transfer stations, over 190 MRFs and 18 secondary processing facilities. We also owned, or operated through agreements, 16 waste-to-energy facilities and eight IPPs in North America as of December 31, 2001.</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767" w:gutter="0" w:footer="0" w:header="0"/>
        </w:sectPr>
      </w:pPr>
    </w:p>
    <w:bookmarkStart w:id="20" w:name="page21"/>
    <w:bookmarkEnd w:id="20"/>
    <w:p>
      <w:pPr>
        <w:ind w:right="1879" w:firstLine="527"/>
        <w:spacing w:after="0" w:line="237" w:lineRule="auto"/>
        <w:rPr>
          <w:sz w:val="20"/>
          <w:szCs w:val="20"/>
          <w:color w:val="auto"/>
        </w:rPr>
      </w:pPr>
      <w:r>
        <w:rPr>
          <w:rFonts w:ascii="Courier New" w:cs="Courier New" w:eastAsia="Courier New" w:hAnsi="Courier New"/>
          <w:sz w:val="18"/>
          <w:szCs w:val="18"/>
          <w:color w:val="auto"/>
        </w:rPr>
        <w:t>We believe that our vehicles, equipment, and operating properties are adequately maintained and adequate for our current operations. However, we expect to continue to make investments in additional equipment and property for expansion, for replacement of assets, and in connection with future acquisitions. For more information, see the "Management's Discussion and Analysis of Financial Condition and Results of Operations" section of this report.</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Information regarding our legal proceedings can be found under the "Litigation" section of Note 20, "Commitments and Contingencies," in the consolidated financial statements included in this report.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We did not submit any matters to a vote of our stockholders during the fourth quarter of 2001.</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MARKET FOR REGISTRANT'S COMMON EQUITY AND RELATED STOCKHOLDER MATTERS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Our common stock is traded on the NYSE under the symbol "WMI." The following table sets forth the range of the high and low per share sales prices for our common stock as reported on the NYSE Composite Tape.</w:t>
      </w:r>
    </w:p>
    <w:p>
      <w:pPr>
        <w:spacing w:after="0" w:line="20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HIGH LOW ------ ------ 2000 First</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$18.50 $13.00 Second</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20.88 13.31 Third</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21.88 17.12 Fourth</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28.31 17.31 2001 First</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$28.63 $22.52 Second</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30.95 22.51 Third</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31.85 24.79 Fourth</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32.50 24.09 2002 First Quarter (through March 8,</w:t>
      </w:r>
    </w:p>
    <w:p>
      <w:pPr>
        <w:jc w:val="center"/>
        <w:ind w:right="4739"/>
        <w:spacing w:after="0" w:line="238" w:lineRule="auto"/>
        <w:rPr>
          <w:sz w:val="20"/>
          <w:szCs w:val="20"/>
          <w:color w:val="auto"/>
        </w:rPr>
      </w:pPr>
      <w:r>
        <w:rPr>
          <w:rFonts w:ascii="Courier New" w:cs="Courier New" w:eastAsia="Courier New" w:hAnsi="Courier New"/>
          <w:sz w:val="18"/>
          <w:szCs w:val="18"/>
          <w:color w:val="auto"/>
        </w:rPr>
        <w:t>2002)..................... $31.25 $22.00</w:t>
      </w:r>
    </w:p>
    <w:p>
      <w:pPr>
        <w:spacing w:after="0" w:line="200" w:lineRule="exact"/>
        <w:rPr>
          <w:sz w:val="20"/>
          <w:szCs w:val="20"/>
          <w:color w:val="auto"/>
        </w:rPr>
      </w:pPr>
    </w:p>
    <w:p>
      <w:pPr>
        <w:spacing w:after="0" w:line="210"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On March 8, 2002, the closing sale price as reported on the NYSE was $27.46 per share. The number of holders of record of our common stock at March 8, 2002, was 30,003.</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2001, we have the capacity, under the most restrictive of our loan covenant financial tests, to make dividend payments or repurchase shares in the aggregate amount of up to approximately $1.5 billion, plus 25% of future net retained earnings. We declared and paid cash dividends of $0.01 per share, or approximately $6 million, during each of 2000 and 2001. See Note 12 to the consolidated financial statements.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1" w:name="page22"/>
    <w:bookmarkEnd w:id="21"/>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SELECTED FINANCIAL DATA</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below was derived from the audited consolidated financial statements included in this report and in reports we have previously filed with the SEC. This information should be read together with those financial statements and the notes to the financial statements. For more information regarding this financial data, see the "Management's Discussion and Analysis" section also included in this report.</w:t>
      </w: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tbl>
      <w:tblPr>
        <w:tblLayout w:type="fixed"/>
        <w:tblInd w:w="60" w:type="dxa"/>
        <w:tblCellMar>
          <w:top w:w="0" w:type="dxa"/>
          <w:left w:w="0" w:type="dxa"/>
          <w:bottom w:w="0" w:type="dxa"/>
          <w:right w:w="0" w:type="dxa"/>
        </w:tblCellMar>
      </w:tblPr>
      <w:tr>
        <w:trPr>
          <w:trHeight w:val="203"/>
        </w:trPr>
        <w:tc>
          <w:tcPr>
            <w:tcW w:w="2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2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2000 1999 1998 1997 -------</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w:t>
            </w:r>
          </w:p>
        </w:tc>
      </w:tr>
    </w:tbl>
    <w:p>
      <w:pPr>
        <w:spacing w:after="0" w:line="4" w:lineRule="exact"/>
        <w:rPr>
          <w:sz w:val="20"/>
          <w:szCs w:val="20"/>
          <w:color w:val="auto"/>
        </w:rPr>
      </w:pPr>
    </w:p>
    <w:p>
      <w:pPr>
        <w:ind w:left="120" w:right="6099" w:firstLine="204"/>
        <w:spacing w:after="0" w:line="268" w:lineRule="auto"/>
        <w:tabs>
          <w:tab w:leader="none" w:pos="85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 MILLIONS, EXCEPT PER SHARE AMOUNTS) STATEMENT OF</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OPERATIONS DATA: Operating</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revenues............................</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$11,322 $12,492 $13,127 $12,626 $11,972</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 -------</w:t>
      </w:r>
    </w:p>
    <w:p>
      <w:pPr>
        <w:spacing w:after="0" w:line="4" w:lineRule="exact"/>
        <w:rPr>
          <w:rFonts w:ascii="Courier New" w:cs="Courier New" w:eastAsia="Courier New" w:hAnsi="Courier New"/>
          <w:sz w:val="16"/>
          <w:szCs w:val="16"/>
          <w:color w:val="auto"/>
        </w:rPr>
      </w:pPr>
    </w:p>
    <w:p>
      <w:pPr>
        <w:jc w:val="center"/>
        <w:ind w:left="540" w:right="651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Costs and expenses: Operating (exclusive of depreciation and amortization shown</w:t>
      </w:r>
    </w:p>
    <w:tbl>
      <w:tblPr>
        <w:tblLayout w:type="fixed"/>
        <w:tblInd w:w="320" w:type="dxa"/>
        <w:tblCellMar>
          <w:top w:w="0" w:type="dxa"/>
          <w:left w:w="0" w:type="dxa"/>
          <w:bottom w:w="0" w:type="dxa"/>
          <w:right w:w="0" w:type="dxa"/>
        </w:tblCellMar>
      </w:tblPr>
      <w:tr>
        <w:trPr>
          <w:trHeight w:val="199"/>
        </w:trPr>
        <w:tc>
          <w:tcPr>
            <w:tcW w:w="2380" w:type="dxa"/>
            <w:vAlign w:val="bottom"/>
          </w:tcPr>
          <w:p>
            <w:pPr>
              <w:spacing w:after="0" w:line="198" w:lineRule="exact"/>
              <w:rPr>
                <w:sz w:val="20"/>
                <w:szCs w:val="20"/>
                <w:color w:val="auto"/>
              </w:rPr>
            </w:pPr>
            <w:r>
              <w:rPr>
                <w:rFonts w:ascii="Courier New" w:cs="Courier New" w:eastAsia="Courier New" w:hAnsi="Courier New"/>
                <w:sz w:val="18"/>
                <w:szCs w:val="18"/>
                <w:color w:val="auto"/>
                <w:w w:val="99"/>
              </w:rPr>
              <w:t>below)................</w:t>
            </w:r>
          </w:p>
        </w:tc>
        <w:tc>
          <w:tcPr>
            <w:tcW w:w="12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9"/>
              </w:rPr>
              <w:t>6,666 7,538</w:t>
            </w:r>
          </w:p>
        </w:tc>
      </w:tr>
    </w:tbl>
    <w:p>
      <w:pPr>
        <w:jc w:val="center"/>
        <w:ind w:right="5999"/>
        <w:spacing w:after="0" w:line="238" w:lineRule="auto"/>
        <w:rPr>
          <w:sz w:val="20"/>
          <w:szCs w:val="20"/>
          <w:color w:val="auto"/>
        </w:rPr>
      </w:pPr>
      <w:r>
        <w:rPr>
          <w:rFonts w:ascii="Courier New" w:cs="Courier New" w:eastAsia="Courier New" w:hAnsi="Courier New"/>
          <w:sz w:val="18"/>
          <w:szCs w:val="18"/>
          <w:color w:val="auto"/>
        </w:rPr>
        <w:t>8,269 7,283 7,482 Selling, general and</w:t>
      </w:r>
    </w:p>
    <w:p>
      <w:pPr>
        <w:ind w:left="280"/>
        <w:spacing w:after="0"/>
        <w:rPr>
          <w:sz w:val="20"/>
          <w:szCs w:val="20"/>
          <w:color w:val="auto"/>
        </w:rPr>
      </w:pPr>
      <w:r>
        <w:rPr>
          <w:rFonts w:ascii="Courier New" w:cs="Courier New" w:eastAsia="Courier New" w:hAnsi="Courier New"/>
          <w:sz w:val="18"/>
          <w:szCs w:val="18"/>
          <w:color w:val="auto"/>
        </w:rPr>
        <w:t>administrative......... 1,622 1,738</w:t>
      </w:r>
    </w:p>
    <w:p>
      <w:pPr>
        <w:ind w:left="320"/>
        <w:spacing w:after="0" w:line="237" w:lineRule="auto"/>
        <w:rPr>
          <w:sz w:val="20"/>
          <w:szCs w:val="20"/>
          <w:color w:val="auto"/>
        </w:rPr>
      </w:pPr>
      <w:r>
        <w:rPr>
          <w:rFonts w:ascii="Courier New" w:cs="Courier New" w:eastAsia="Courier New" w:hAnsi="Courier New"/>
          <w:sz w:val="18"/>
          <w:szCs w:val="18"/>
          <w:color w:val="auto"/>
        </w:rPr>
        <w:t>1,920 1,333 1,438 Depreciation and</w:t>
      </w:r>
    </w:p>
    <w:p>
      <w:pPr>
        <w:ind w:left="60"/>
        <w:spacing w:after="0" w:line="238" w:lineRule="auto"/>
        <w:rPr>
          <w:sz w:val="20"/>
          <w:szCs w:val="20"/>
          <w:color w:val="auto"/>
        </w:rPr>
      </w:pPr>
      <w:r>
        <w:rPr>
          <w:rFonts w:ascii="Courier New" w:cs="Courier New" w:eastAsia="Courier New" w:hAnsi="Courier New"/>
          <w:sz w:val="18"/>
          <w:szCs w:val="18"/>
          <w:color w:val="auto"/>
        </w:rPr>
        <w:t>amortization............... 1,371 1,429</w:t>
      </w:r>
    </w:p>
    <w:p>
      <w:pPr>
        <w:ind w:left="640"/>
        <w:spacing w:after="0"/>
        <w:rPr>
          <w:sz w:val="20"/>
          <w:szCs w:val="20"/>
          <w:color w:val="auto"/>
        </w:rPr>
      </w:pPr>
      <w:r>
        <w:rPr>
          <w:rFonts w:ascii="Courier New" w:cs="Courier New" w:eastAsia="Courier New" w:hAnsi="Courier New"/>
          <w:sz w:val="18"/>
          <w:szCs w:val="18"/>
          <w:color w:val="auto"/>
        </w:rPr>
        <w:t>1,614 1,499 1,392 Merger and</w:t>
      </w:r>
    </w:p>
    <w:p>
      <w:pPr>
        <w:ind w:left="60"/>
        <w:spacing w:after="0" w:line="237" w:lineRule="auto"/>
        <w:rPr>
          <w:sz w:val="20"/>
          <w:szCs w:val="20"/>
          <w:color w:val="auto"/>
        </w:rPr>
      </w:pPr>
      <w:r>
        <w:rPr>
          <w:rFonts w:ascii="Courier New" w:cs="Courier New" w:eastAsia="Courier New" w:hAnsi="Courier New"/>
          <w:sz w:val="18"/>
          <w:szCs w:val="18"/>
          <w:color w:val="auto"/>
        </w:rPr>
        <w:t>acquisition related costs........ -- --</w:t>
      </w:r>
    </w:p>
    <w:p>
      <w:pPr>
        <w:ind w:left="320"/>
        <w:spacing w:after="0"/>
        <w:rPr>
          <w:sz w:val="20"/>
          <w:szCs w:val="20"/>
          <w:color w:val="auto"/>
        </w:rPr>
      </w:pPr>
      <w:r>
        <w:rPr>
          <w:rFonts w:ascii="Courier New" w:cs="Courier New" w:eastAsia="Courier New" w:hAnsi="Courier New"/>
          <w:sz w:val="18"/>
          <w:szCs w:val="18"/>
          <w:color w:val="auto"/>
        </w:rPr>
        <w:t>45 1,807 113 Asset impairments and</w:t>
      </w:r>
    </w:p>
    <w:p>
      <w:pPr>
        <w:ind w:left="120"/>
        <w:spacing w:after="0" w:line="237" w:lineRule="auto"/>
        <w:rPr>
          <w:sz w:val="20"/>
          <w:szCs w:val="20"/>
          <w:color w:val="auto"/>
        </w:rPr>
      </w:pPr>
      <w:r>
        <w:rPr>
          <w:rFonts w:ascii="Courier New" w:cs="Courier New" w:eastAsia="Courier New" w:hAnsi="Courier New"/>
          <w:sz w:val="18"/>
          <w:szCs w:val="18"/>
          <w:color w:val="auto"/>
        </w:rPr>
        <w:t>unusual items......... 380 749 739 864</w:t>
      </w:r>
    </w:p>
    <w:p>
      <w:pPr>
        <w:ind w:left="160"/>
        <w:spacing w:after="0"/>
        <w:rPr>
          <w:sz w:val="20"/>
          <w:szCs w:val="20"/>
          <w:color w:val="auto"/>
        </w:rPr>
      </w:pPr>
      <w:r>
        <w:rPr>
          <w:rFonts w:ascii="Courier New" w:cs="Courier New" w:eastAsia="Courier New" w:hAnsi="Courier New"/>
          <w:sz w:val="18"/>
          <w:szCs w:val="18"/>
          <w:color w:val="auto"/>
        </w:rPr>
        <w:t>1,771 Loss from continuing operations</w:t>
      </w:r>
    </w:p>
    <w:p>
      <w:pPr>
        <w:ind w:left="540"/>
        <w:spacing w:after="0" w:line="237" w:lineRule="auto"/>
        <w:rPr>
          <w:sz w:val="20"/>
          <w:szCs w:val="20"/>
          <w:color w:val="auto"/>
        </w:rPr>
      </w:pPr>
      <w:r>
        <w:rPr>
          <w:rFonts w:ascii="Courier New" w:cs="Courier New" w:eastAsia="Courier New" w:hAnsi="Courier New"/>
          <w:sz w:val="18"/>
          <w:szCs w:val="18"/>
          <w:color w:val="auto"/>
        </w:rPr>
        <w:t>held for sale, net of minority</w:t>
      </w:r>
    </w:p>
    <w:p>
      <w:pPr>
        <w:ind w:left="60"/>
        <w:spacing w:after="0" w:line="238" w:lineRule="auto"/>
        <w:rPr>
          <w:sz w:val="20"/>
          <w:szCs w:val="20"/>
          <w:color w:val="auto"/>
        </w:rPr>
      </w:pPr>
      <w:r>
        <w:rPr>
          <w:rFonts w:ascii="Courier New" w:cs="Courier New" w:eastAsia="Courier New" w:hAnsi="Courier New"/>
          <w:sz w:val="18"/>
          <w:szCs w:val="18"/>
          <w:color w:val="auto"/>
        </w:rPr>
        <w:t>interest.................... -- -- -- -</w:t>
      </w:r>
    </w:p>
    <w:p>
      <w:pPr>
        <w:ind w:left="60"/>
        <w:spacing w:after="0"/>
        <w:rPr>
          <w:sz w:val="20"/>
          <w:szCs w:val="20"/>
          <w:color w:val="auto"/>
        </w:rPr>
      </w:pPr>
      <w:r>
        <w:rPr>
          <w:rFonts w:ascii="Courier New" w:cs="Courier New" w:eastAsia="Courier New" w:hAnsi="Courier New"/>
          <w:sz w:val="18"/>
          <w:szCs w:val="18"/>
          <w:color w:val="auto"/>
        </w:rPr>
        <w:t>- 10 ------- ------- ------- ------- --</w:t>
      </w:r>
    </w:p>
    <w:p>
      <w:pPr>
        <w:ind w:left="1000" w:hanging="623"/>
        <w:spacing w:after="0" w:line="237" w:lineRule="auto"/>
        <w:tabs>
          <w:tab w:leader="none" w:pos="10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10,039 11,454 12,587 12,786</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12,206 ------- ------- ------- -------</w:t>
      </w:r>
    </w:p>
    <w:p>
      <w:pPr>
        <w:ind w:left="740"/>
        <w:spacing w:after="0"/>
        <w:rPr>
          <w:sz w:val="20"/>
          <w:szCs w:val="20"/>
          <w:color w:val="auto"/>
        </w:rPr>
      </w:pPr>
      <w:r>
        <w:rPr>
          <w:rFonts w:ascii="Courier New" w:cs="Courier New" w:eastAsia="Courier New" w:hAnsi="Courier New"/>
          <w:sz w:val="18"/>
          <w:szCs w:val="18"/>
          <w:color w:val="auto"/>
        </w:rPr>
        <w:t>------- Income (loss) from</w:t>
      </w:r>
    </w:p>
    <w:p>
      <w:pPr>
        <w:ind w:left="60"/>
        <w:spacing w:after="0" w:line="237" w:lineRule="auto"/>
        <w:rPr>
          <w:sz w:val="20"/>
          <w:szCs w:val="20"/>
          <w:color w:val="auto"/>
        </w:rPr>
      </w:pPr>
      <w:r>
        <w:rPr>
          <w:rFonts w:ascii="Courier New" w:cs="Courier New" w:eastAsia="Courier New" w:hAnsi="Courier New"/>
          <w:sz w:val="18"/>
          <w:szCs w:val="18"/>
          <w:color w:val="auto"/>
        </w:rPr>
        <w:t>operations................. 1,283 1,038</w:t>
      </w:r>
    </w:p>
    <w:p>
      <w:pPr>
        <w:ind w:left="60"/>
        <w:spacing w:after="0" w:line="238" w:lineRule="auto"/>
        <w:rPr>
          <w:sz w:val="20"/>
          <w:szCs w:val="20"/>
          <w:color w:val="auto"/>
        </w:rPr>
      </w:pPr>
      <w:r>
        <w:rPr>
          <w:rFonts w:ascii="Courier New" w:cs="Courier New" w:eastAsia="Courier New" w:hAnsi="Courier New"/>
          <w:sz w:val="18"/>
          <w:szCs w:val="18"/>
          <w:color w:val="auto"/>
        </w:rPr>
        <w:t>540 (160) (234) ------- ------- -------</w:t>
      </w:r>
    </w:p>
    <w:p>
      <w:pPr>
        <w:ind w:left="60"/>
        <w:spacing w:after="0"/>
        <w:rPr>
          <w:sz w:val="20"/>
          <w:szCs w:val="20"/>
          <w:color w:val="auto"/>
        </w:rPr>
      </w:pPr>
      <w:r>
        <w:rPr>
          <w:rFonts w:ascii="Courier New" w:cs="Courier New" w:eastAsia="Courier New" w:hAnsi="Courier New"/>
          <w:sz w:val="18"/>
          <w:szCs w:val="18"/>
          <w:color w:val="auto"/>
        </w:rPr>
        <w:t>------- ------- Other income (expense):</w:t>
      </w:r>
    </w:p>
    <w:p>
      <w:pPr>
        <w:jc w:val="center"/>
        <w:ind w:right="5999"/>
        <w:spacing w:after="0" w:line="237" w:lineRule="auto"/>
        <w:rPr>
          <w:sz w:val="20"/>
          <w:szCs w:val="20"/>
          <w:color w:val="auto"/>
        </w:rPr>
      </w:pPr>
      <w:r>
        <w:rPr>
          <w:rFonts w:ascii="Courier New" w:cs="Courier New" w:eastAsia="Courier New" w:hAnsi="Courier New"/>
          <w:sz w:val="18"/>
          <w:szCs w:val="18"/>
          <w:color w:val="auto"/>
        </w:rPr>
        <w:t>Interest</w:t>
      </w:r>
    </w:p>
    <w:p>
      <w:pPr>
        <w:ind w:left="280"/>
        <w:spacing w:after="0"/>
        <w:rPr>
          <w:sz w:val="20"/>
          <w:szCs w:val="20"/>
          <w:color w:val="auto"/>
        </w:rPr>
      </w:pPr>
      <w:r>
        <w:rPr>
          <w:rFonts w:ascii="Courier New" w:cs="Courier New" w:eastAsia="Courier New" w:hAnsi="Courier New"/>
          <w:sz w:val="18"/>
          <w:szCs w:val="18"/>
          <w:color w:val="auto"/>
        </w:rPr>
        <w:t>expense............................</w:t>
      </w:r>
    </w:p>
    <w:p>
      <w:pPr>
        <w:ind w:left="120"/>
        <w:spacing w:after="0" w:line="237" w:lineRule="auto"/>
        <w:rPr>
          <w:sz w:val="20"/>
          <w:szCs w:val="20"/>
          <w:color w:val="auto"/>
        </w:rPr>
      </w:pPr>
      <w:r>
        <w:rPr>
          <w:rFonts w:ascii="Courier New" w:cs="Courier New" w:eastAsia="Courier New" w:hAnsi="Courier New"/>
          <w:sz w:val="18"/>
          <w:szCs w:val="18"/>
          <w:color w:val="auto"/>
        </w:rPr>
        <w:t>(541) (748) (770) (682) (556) Interest</w:t>
      </w:r>
    </w:p>
    <w:tbl>
      <w:tblPr>
        <w:tblLayout w:type="fixed"/>
        <w:tblInd w:w="60" w:type="dxa"/>
        <w:tblCellMar>
          <w:top w:w="0" w:type="dxa"/>
          <w:left w:w="0" w:type="dxa"/>
          <w:bottom w:w="0" w:type="dxa"/>
          <w:right w:w="0" w:type="dxa"/>
        </w:tblCellMar>
      </w:tblPr>
      <w:tr>
        <w:trPr>
          <w:trHeight w:val="203"/>
        </w:trPr>
        <w:tc>
          <w:tcPr>
            <w:tcW w:w="3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income.............................</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37</w:t>
            </w:r>
          </w:p>
        </w:tc>
      </w:tr>
      <w:tr>
        <w:trPr>
          <w:trHeight w:val="203"/>
        </w:trPr>
        <w:tc>
          <w:tcPr>
            <w:tcW w:w="800" w:type="dxa"/>
            <w:vAlign w:val="bottom"/>
          </w:tcPr>
          <w:p>
            <w:pPr>
              <w:spacing w:after="0"/>
              <w:rPr>
                <w:sz w:val="17"/>
                <w:szCs w:val="17"/>
                <w:color w:val="auto"/>
              </w:rPr>
            </w:pPr>
          </w:p>
        </w:tc>
        <w:tc>
          <w:tcPr>
            <w:tcW w:w="30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31 38 27 45 Minority</w:t>
            </w:r>
          </w:p>
        </w:tc>
        <w:tc>
          <w:tcPr>
            <w:tcW w:w="300" w:type="dxa"/>
            <w:vAlign w:val="bottom"/>
          </w:tcPr>
          <w:p>
            <w:pPr>
              <w:spacing w:after="0"/>
              <w:rPr>
                <w:sz w:val="17"/>
                <w:szCs w:val="17"/>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interest...........................</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(5)</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(24) (24) (45) Other income,</w:t>
            </w:r>
          </w:p>
        </w:tc>
        <w:tc>
          <w:tcPr>
            <w:tcW w:w="300" w:type="dxa"/>
            <w:vAlign w:val="bottom"/>
          </w:tcPr>
          <w:p>
            <w:pPr>
              <w:spacing w:after="0"/>
              <w:rPr>
                <w:sz w:val="17"/>
                <w:szCs w:val="17"/>
                <w:color w:val="auto"/>
              </w:rPr>
            </w:pPr>
          </w:p>
        </w:tc>
      </w:tr>
      <w:tr>
        <w:trPr>
          <w:trHeight w:val="203"/>
        </w:trPr>
        <w:tc>
          <w:tcPr>
            <w:tcW w:w="800" w:type="dxa"/>
            <w:vAlign w:val="bottom"/>
          </w:tcPr>
          <w:p>
            <w:pPr>
              <w:spacing w:after="0"/>
              <w:rPr>
                <w:sz w:val="20"/>
                <w:szCs w:val="20"/>
                <w:color w:val="auto"/>
              </w:rPr>
            </w:pPr>
            <w:r>
              <w:rPr>
                <w:rFonts w:ascii="Courier New" w:cs="Courier New" w:eastAsia="Courier New" w:hAnsi="Courier New"/>
                <w:sz w:val="5"/>
                <w:szCs w:val="5"/>
                <w:color w:val="auto"/>
                <w:w w:val="86"/>
              </w:rPr>
              <w:t>net...........................</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13 23</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139 127</w:t>
            </w:r>
          </w:p>
        </w:tc>
        <w:tc>
          <w:tcPr>
            <w:tcW w:w="3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 ------- -------</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3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(496) (717) (703) (540) (429) -</w:t>
            </w:r>
          </w:p>
        </w:tc>
      </w:tr>
      <w:tr>
        <w:trPr>
          <w:trHeight w:val="203"/>
        </w:trPr>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3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 ------- -------</w:t>
            </w:r>
          </w:p>
        </w:tc>
      </w:tr>
    </w:tbl>
    <w:p>
      <w:pPr>
        <w:jc w:val="center"/>
        <w:ind w:right="5999"/>
        <w:spacing w:after="0" w:line="238" w:lineRule="auto"/>
        <w:rPr>
          <w:sz w:val="20"/>
          <w:szCs w:val="20"/>
          <w:color w:val="auto"/>
        </w:rPr>
      </w:pPr>
      <w:r>
        <w:rPr>
          <w:rFonts w:ascii="Courier New" w:cs="Courier New" w:eastAsia="Courier New" w:hAnsi="Courier New"/>
          <w:sz w:val="18"/>
          <w:szCs w:val="18"/>
          <w:color w:val="auto"/>
        </w:rPr>
        <w:t>Income (loss) from continuing</w:t>
      </w:r>
    </w:p>
    <w:p>
      <w:pPr>
        <w:jc w:val="center"/>
        <w:ind w:right="5999"/>
        <w:spacing w:after="0"/>
        <w:rPr>
          <w:sz w:val="20"/>
          <w:szCs w:val="20"/>
          <w:color w:val="auto"/>
        </w:rPr>
      </w:pPr>
      <w:r>
        <w:rPr>
          <w:rFonts w:ascii="Courier New" w:cs="Courier New" w:eastAsia="Courier New" w:hAnsi="Courier New"/>
          <w:sz w:val="18"/>
          <w:szCs w:val="18"/>
          <w:color w:val="auto"/>
        </w:rPr>
        <w:t>operations before income</w:t>
      </w:r>
    </w:p>
    <w:tbl>
      <w:tblPr>
        <w:tblLayout w:type="fixed"/>
        <w:tblInd w:w="120" w:type="dxa"/>
        <w:tblCellMar>
          <w:top w:w="0" w:type="dxa"/>
          <w:left w:w="0" w:type="dxa"/>
          <w:bottom w:w="0" w:type="dxa"/>
          <w:right w:w="0" w:type="dxa"/>
        </w:tblCellMar>
      </w:tblPr>
      <w:tr>
        <w:trPr>
          <w:trHeight w:val="202"/>
        </w:trPr>
        <w:tc>
          <w:tcPr>
            <w:tcW w:w="320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taxes.........................</w:t>
            </w:r>
          </w:p>
        </w:tc>
        <w:tc>
          <w:tcPr>
            <w:tcW w:w="8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787 321</w:t>
            </w:r>
          </w:p>
        </w:tc>
      </w:tr>
    </w:tbl>
    <w:p>
      <w:pPr>
        <w:ind w:left="120"/>
        <w:spacing w:after="0" w:line="238" w:lineRule="auto"/>
        <w:rPr>
          <w:sz w:val="20"/>
          <w:szCs w:val="20"/>
          <w:color w:val="auto"/>
        </w:rPr>
      </w:pPr>
      <w:r>
        <w:rPr>
          <w:rFonts w:ascii="Courier New" w:cs="Courier New" w:eastAsia="Courier New" w:hAnsi="Courier New"/>
          <w:sz w:val="18"/>
          <w:szCs w:val="18"/>
          <w:color w:val="auto"/>
        </w:rPr>
        <w:t>(163) (700) (663) Provision for income</w:t>
      </w:r>
    </w:p>
    <w:p>
      <w:pPr>
        <w:ind w:left="160"/>
        <w:spacing w:after="0"/>
        <w:rPr>
          <w:sz w:val="20"/>
          <w:szCs w:val="20"/>
          <w:color w:val="auto"/>
        </w:rPr>
      </w:pPr>
      <w:r>
        <w:rPr>
          <w:rFonts w:ascii="Courier New" w:cs="Courier New" w:eastAsia="Courier New" w:hAnsi="Courier New"/>
          <w:sz w:val="18"/>
          <w:szCs w:val="18"/>
          <w:color w:val="auto"/>
        </w:rPr>
        <w:t>taxes.................... 284 418 232</w:t>
      </w:r>
    </w:p>
    <w:p>
      <w:pPr>
        <w:ind w:left="120"/>
        <w:spacing w:after="0" w:line="237" w:lineRule="auto"/>
        <w:rPr>
          <w:sz w:val="20"/>
          <w:szCs w:val="20"/>
          <w:color w:val="auto"/>
        </w:rPr>
      </w:pPr>
      <w:r>
        <w:rPr>
          <w:rFonts w:ascii="Courier New" w:cs="Courier New" w:eastAsia="Courier New" w:hAnsi="Courier New"/>
          <w:sz w:val="18"/>
          <w:szCs w:val="18"/>
          <w:color w:val="auto"/>
        </w:rPr>
        <w:t>67 363 ------- ------- ------- -------</w:t>
      </w:r>
    </w:p>
    <w:p>
      <w:pPr>
        <w:ind w:left="160"/>
        <w:spacing w:after="0" w:line="238" w:lineRule="auto"/>
        <w:rPr>
          <w:sz w:val="20"/>
          <w:szCs w:val="20"/>
          <w:color w:val="auto"/>
        </w:rPr>
      </w:pPr>
      <w:r>
        <w:rPr>
          <w:rFonts w:ascii="Courier New" w:cs="Courier New" w:eastAsia="Courier New" w:hAnsi="Courier New"/>
          <w:sz w:val="18"/>
          <w:szCs w:val="18"/>
          <w:color w:val="auto"/>
        </w:rPr>
        <w:t>------- Income (loss) from continuing</w:t>
      </w:r>
    </w:p>
    <w:p>
      <w:pPr>
        <w:ind w:left="160"/>
        <w:spacing w:after="0"/>
        <w:rPr>
          <w:sz w:val="20"/>
          <w:szCs w:val="20"/>
          <w:color w:val="auto"/>
        </w:rPr>
      </w:pPr>
      <w:r>
        <w:rPr>
          <w:rFonts w:ascii="Courier New" w:cs="Courier New" w:eastAsia="Courier New" w:hAnsi="Courier New"/>
          <w:sz w:val="18"/>
          <w:szCs w:val="18"/>
          <w:color w:val="auto"/>
        </w:rPr>
        <w:t>operations...... 503 (97) (395) (767)</w:t>
      </w:r>
    </w:p>
    <w:p>
      <w:pPr>
        <w:ind w:left="420"/>
        <w:spacing w:after="0" w:line="237" w:lineRule="auto"/>
        <w:rPr>
          <w:sz w:val="20"/>
          <w:szCs w:val="20"/>
          <w:color w:val="auto"/>
        </w:rPr>
      </w:pPr>
      <w:r>
        <w:rPr>
          <w:rFonts w:ascii="Courier New" w:cs="Courier New" w:eastAsia="Courier New" w:hAnsi="Courier New"/>
          <w:sz w:val="18"/>
          <w:szCs w:val="18"/>
          <w:color w:val="auto"/>
        </w:rPr>
        <w:t>(1,026) Income from discontinued</w:t>
      </w:r>
    </w:p>
    <w:p>
      <w:pPr>
        <w:ind w:left="220"/>
        <w:spacing w:after="0"/>
        <w:rPr>
          <w:sz w:val="20"/>
          <w:szCs w:val="20"/>
          <w:color w:val="auto"/>
        </w:rPr>
      </w:pPr>
      <w:r>
        <w:rPr>
          <w:rFonts w:ascii="Courier New" w:cs="Courier New" w:eastAsia="Courier New" w:hAnsi="Courier New"/>
          <w:sz w:val="18"/>
          <w:szCs w:val="18"/>
          <w:color w:val="auto"/>
        </w:rPr>
        <w:t>operations........... -- -- -- -- 96</w:t>
      </w:r>
    </w:p>
    <w:p>
      <w:pPr>
        <w:ind w:left="1440"/>
        <w:spacing w:after="0" w:line="237" w:lineRule="auto"/>
        <w:rPr>
          <w:sz w:val="20"/>
          <w:szCs w:val="20"/>
          <w:color w:val="auto"/>
        </w:rPr>
      </w:pPr>
      <w:r>
        <w:rPr>
          <w:rFonts w:ascii="Courier New" w:cs="Courier New" w:eastAsia="Courier New" w:hAnsi="Courier New"/>
          <w:sz w:val="18"/>
          <w:szCs w:val="18"/>
          <w:color w:val="auto"/>
        </w:rPr>
        <w:t>Extraordinary</w:t>
      </w:r>
    </w:p>
    <w:p>
      <w:pPr>
        <w:ind w:left="60"/>
        <w:spacing w:after="0"/>
        <w:rPr>
          <w:sz w:val="20"/>
          <w:szCs w:val="20"/>
          <w:color w:val="auto"/>
        </w:rPr>
      </w:pPr>
      <w:r>
        <w:rPr>
          <w:rFonts w:ascii="Courier New" w:cs="Courier New" w:eastAsia="Courier New" w:hAnsi="Courier New"/>
          <w:sz w:val="18"/>
          <w:szCs w:val="18"/>
          <w:color w:val="auto"/>
        </w:rPr>
        <w:t>item............................ (2) --</w:t>
      </w:r>
    </w:p>
    <w:p>
      <w:pPr>
        <w:ind w:left="960"/>
        <w:spacing w:after="0" w:line="237" w:lineRule="auto"/>
        <w:rPr>
          <w:sz w:val="20"/>
          <w:szCs w:val="20"/>
          <w:color w:val="auto"/>
        </w:rPr>
      </w:pPr>
      <w:r>
        <w:rPr>
          <w:rFonts w:ascii="Courier New" w:cs="Courier New" w:eastAsia="Courier New" w:hAnsi="Courier New"/>
          <w:sz w:val="18"/>
          <w:szCs w:val="18"/>
          <w:color w:val="auto"/>
        </w:rPr>
        <w:t>(3) (4) (7) Accounting</w:t>
      </w:r>
    </w:p>
    <w:p>
      <w:pPr>
        <w:ind w:left="60"/>
        <w:spacing w:after="0" w:line="238" w:lineRule="auto"/>
        <w:rPr>
          <w:sz w:val="20"/>
          <w:szCs w:val="20"/>
          <w:color w:val="auto"/>
        </w:rPr>
      </w:pPr>
      <w:r>
        <w:rPr>
          <w:rFonts w:ascii="Courier New" w:cs="Courier New" w:eastAsia="Courier New" w:hAnsi="Courier New"/>
          <w:sz w:val="18"/>
          <w:szCs w:val="18"/>
          <w:color w:val="auto"/>
        </w:rPr>
        <w:t>change............................. 2 -</w:t>
      </w:r>
    </w:p>
    <w:p>
      <w:pPr>
        <w:ind w:left="280" w:hanging="219"/>
        <w:spacing w:after="0"/>
        <w:tabs>
          <w:tab w:leader="none" w:pos="2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(2) ------- ------- ------- ---</w:t>
      </w:r>
    </w:p>
    <w:p>
      <w:pPr>
        <w:ind w:left="1420" w:hanging="517"/>
        <w:spacing w:after="0" w:line="238" w:lineRule="auto"/>
        <w:tabs>
          <w:tab w:leader="none" w:pos="14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Net income</w:t>
      </w:r>
    </w:p>
    <w:tbl>
      <w:tblPr>
        <w:tblLayout w:type="fixed"/>
        <w:tblInd w:w="160" w:type="dxa"/>
        <w:tblCellMar>
          <w:top w:w="0" w:type="dxa"/>
          <w:left w:w="0" w:type="dxa"/>
          <w:bottom w:w="0" w:type="dxa"/>
          <w:right w:w="0" w:type="dxa"/>
        </w:tblCellMar>
      </w:tblPr>
      <w:tr>
        <w:trPr>
          <w:trHeight w:val="203"/>
        </w:trPr>
        <w:tc>
          <w:tcPr>
            <w:tcW w:w="21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(loss).............................</w:t>
            </w:r>
          </w:p>
        </w:tc>
        <w:tc>
          <w:tcPr>
            <w:tcW w:w="8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32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503 $ (97)</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(398)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(771)</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(939)</w:t>
            </w:r>
          </w:p>
        </w:tc>
      </w:tr>
    </w:tbl>
    <w:p>
      <w:pPr>
        <w:ind w:left="60"/>
        <w:spacing w:after="0" w:line="238" w:lineRule="auto"/>
        <w:rPr>
          <w:sz w:val="20"/>
          <w:szCs w:val="20"/>
          <w:color w:val="auto"/>
        </w:rPr>
      </w:pPr>
      <w:r>
        <w:rPr>
          <w:rFonts w:ascii="Courier New" w:cs="Courier New" w:eastAsia="Courier New" w:hAnsi="Courier New"/>
          <w:sz w:val="18"/>
          <w:szCs w:val="18"/>
          <w:color w:val="auto"/>
        </w:rPr>
        <w:t>======= ======= ======= ======= =======</w:t>
      </w:r>
    </w:p>
    <w:p>
      <w:pPr>
        <w:ind w:left="60"/>
        <w:spacing w:after="0"/>
        <w:rPr>
          <w:sz w:val="20"/>
          <w:szCs w:val="20"/>
          <w:color w:val="auto"/>
        </w:rPr>
      </w:pPr>
      <w:r>
        <w:rPr>
          <w:rFonts w:ascii="Courier New" w:cs="Courier New" w:eastAsia="Courier New" w:hAnsi="Courier New"/>
          <w:sz w:val="18"/>
          <w:szCs w:val="18"/>
          <w:color w:val="auto"/>
        </w:rPr>
        <w:t>Basic earnings (loss) per common share:</w:t>
      </w:r>
    </w:p>
    <w:p>
      <w:pPr>
        <w:ind w:left="1580"/>
        <w:spacing w:after="0" w:line="237" w:lineRule="auto"/>
        <w:rPr>
          <w:sz w:val="20"/>
          <w:szCs w:val="20"/>
          <w:color w:val="auto"/>
        </w:rPr>
      </w:pPr>
      <w:r>
        <w:rPr>
          <w:rFonts w:ascii="Courier New" w:cs="Courier New" w:eastAsia="Courier New" w:hAnsi="Courier New"/>
          <w:sz w:val="18"/>
          <w:szCs w:val="18"/>
          <w:color w:val="auto"/>
        </w:rPr>
        <w:t>Continuing</w:t>
      </w:r>
    </w:p>
    <w:p>
      <w:pPr>
        <w:ind w:left="280"/>
        <w:spacing w:after="0" w:line="238" w:lineRule="auto"/>
        <w:rPr>
          <w:sz w:val="20"/>
          <w:szCs w:val="20"/>
          <w:color w:val="auto"/>
        </w:rPr>
      </w:pPr>
      <w:r>
        <w:rPr>
          <w:rFonts w:ascii="Courier New" w:cs="Courier New" w:eastAsia="Courier New" w:hAnsi="Courier New"/>
          <w:sz w:val="18"/>
          <w:szCs w:val="18"/>
          <w:color w:val="auto"/>
        </w:rPr>
        <w:t>operations....................... $</w:t>
      </w:r>
    </w:p>
    <w:p>
      <w:pPr>
        <w:ind w:left="380"/>
        <w:spacing w:after="0"/>
        <w:rPr>
          <w:sz w:val="20"/>
          <w:szCs w:val="20"/>
          <w:color w:val="auto"/>
        </w:rPr>
      </w:pPr>
      <w:r>
        <w:rPr>
          <w:rFonts w:ascii="Courier New" w:cs="Courier New" w:eastAsia="Courier New" w:hAnsi="Courier New"/>
          <w:sz w:val="18"/>
          <w:szCs w:val="18"/>
          <w:color w:val="auto"/>
        </w:rPr>
        <w:t>0.80 $ (0.16) $ (0.64) $ (1.31) $</w:t>
      </w:r>
    </w:p>
    <w:p>
      <w:pPr>
        <w:ind w:left="1120"/>
        <w:spacing w:after="0" w:line="237" w:lineRule="auto"/>
        <w:rPr>
          <w:sz w:val="20"/>
          <w:szCs w:val="20"/>
          <w:color w:val="auto"/>
        </w:rPr>
      </w:pPr>
      <w:r>
        <w:rPr>
          <w:rFonts w:ascii="Courier New" w:cs="Courier New" w:eastAsia="Courier New" w:hAnsi="Courier New"/>
          <w:sz w:val="18"/>
          <w:szCs w:val="18"/>
          <w:color w:val="auto"/>
        </w:rPr>
        <w:t>(1.84) Discontinued</w:t>
      </w:r>
    </w:p>
    <w:p>
      <w:pPr>
        <w:ind w:left="60"/>
        <w:spacing w:after="0"/>
        <w:rPr>
          <w:sz w:val="20"/>
          <w:szCs w:val="20"/>
          <w:color w:val="auto"/>
        </w:rPr>
      </w:pPr>
      <w:r>
        <w:rPr>
          <w:rFonts w:ascii="Courier New" w:cs="Courier New" w:eastAsia="Courier New" w:hAnsi="Courier New"/>
          <w:sz w:val="18"/>
          <w:szCs w:val="18"/>
          <w:color w:val="auto"/>
        </w:rPr>
        <w:t>operations..................... -- -- -</w:t>
      </w:r>
    </w:p>
    <w:p>
      <w:pPr>
        <w:ind w:left="900"/>
        <w:spacing w:after="0" w:line="237" w:lineRule="auto"/>
        <w:rPr>
          <w:sz w:val="20"/>
          <w:szCs w:val="20"/>
          <w:color w:val="auto"/>
        </w:rPr>
      </w:pPr>
      <w:r>
        <w:rPr>
          <w:rFonts w:ascii="Courier New" w:cs="Courier New" w:eastAsia="Courier New" w:hAnsi="Courier New"/>
          <w:sz w:val="18"/>
          <w:szCs w:val="18"/>
          <w:color w:val="auto"/>
        </w:rPr>
        <w:t>- -- 0.17 Extraordinary</w:t>
      </w:r>
    </w:p>
    <w:p>
      <w:pPr>
        <w:ind w:left="220"/>
        <w:spacing w:after="0"/>
        <w:rPr>
          <w:sz w:val="20"/>
          <w:szCs w:val="20"/>
          <w:color w:val="auto"/>
        </w:rPr>
      </w:pPr>
      <w:r>
        <w:rPr>
          <w:rFonts w:ascii="Courier New" w:cs="Courier New" w:eastAsia="Courier New" w:hAnsi="Courier New"/>
          <w:sz w:val="18"/>
          <w:szCs w:val="18"/>
          <w:color w:val="auto"/>
        </w:rPr>
        <w:t>item.......................... -- --</w:t>
      </w:r>
    </w:p>
    <w:p>
      <w:pPr>
        <w:sectPr>
          <w:pgSz w:w="11900" w:h="16838" w:orient="portrait"/>
          <w:cols w:equalWidth="0" w:num="1">
            <w:col w:w="10219"/>
          </w:cols>
          <w:pgMar w:left="240" w:top="717" w:right="1440" w:bottom="0" w:gutter="0" w:footer="0" w:header="0"/>
        </w:sectPr>
      </w:pPr>
    </w:p>
    <w:bookmarkStart w:id="22" w:name="page23"/>
    <w:bookmarkEnd w:id="22"/>
    <w:p>
      <w:pPr>
        <w:jc w:val="center"/>
        <w:ind w:right="5999"/>
        <w:spacing w:after="0"/>
        <w:rPr>
          <w:sz w:val="20"/>
          <w:szCs w:val="20"/>
          <w:color w:val="auto"/>
        </w:rPr>
      </w:pPr>
      <w:r>
        <w:rPr>
          <w:rFonts w:ascii="Courier New" w:cs="Courier New" w:eastAsia="Courier New" w:hAnsi="Courier New"/>
          <w:sz w:val="18"/>
          <w:szCs w:val="18"/>
          <w:color w:val="auto"/>
        </w:rPr>
        <w:t>(0.01) (0.01) (0.01) Accounting</w:t>
      </w:r>
    </w:p>
    <w:p>
      <w:pPr>
        <w:ind w:left="60"/>
        <w:spacing w:after="0" w:line="238" w:lineRule="auto"/>
        <w:rPr>
          <w:sz w:val="20"/>
          <w:szCs w:val="20"/>
          <w:color w:val="auto"/>
        </w:rPr>
      </w:pPr>
      <w:r>
        <w:rPr>
          <w:rFonts w:ascii="Courier New" w:cs="Courier New" w:eastAsia="Courier New" w:hAnsi="Courier New"/>
          <w:sz w:val="18"/>
          <w:szCs w:val="18"/>
          <w:color w:val="auto"/>
        </w:rPr>
        <w:t>change........................... -- --</w:t>
      </w:r>
    </w:p>
    <w:p>
      <w:pPr>
        <w:ind w:left="380" w:hanging="319"/>
        <w:spacing w:after="0"/>
        <w:tabs>
          <w:tab w:leader="none" w:pos="3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w:t>
      </w:r>
    </w:p>
    <w:p>
      <w:pPr>
        <w:ind w:left="1280" w:hanging="219"/>
        <w:spacing w:after="0" w:line="238" w:lineRule="auto"/>
        <w:tabs>
          <w:tab w:leader="none" w:pos="12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Net income</w:t>
      </w:r>
    </w:p>
    <w:tbl>
      <w:tblPr>
        <w:tblLayout w:type="fixed"/>
        <w:tblInd w:w="280" w:type="dxa"/>
        <w:tblCellMar>
          <w:top w:w="0" w:type="dxa"/>
          <w:left w:w="0" w:type="dxa"/>
          <w:bottom w:w="0" w:type="dxa"/>
          <w:right w:w="0" w:type="dxa"/>
        </w:tblCellMar>
      </w:tblPr>
      <w:tr>
        <w:trPr>
          <w:trHeight w:val="203"/>
        </w:trPr>
        <w:tc>
          <w:tcPr>
            <w:tcW w:w="620" w:type="dxa"/>
            <w:vAlign w:val="bottom"/>
          </w:tcPr>
          <w:p>
            <w:pPr>
              <w:jc w:val="center"/>
              <w:spacing w:after="0"/>
              <w:rPr>
                <w:sz w:val="20"/>
                <w:szCs w:val="20"/>
                <w:color w:val="auto"/>
              </w:rPr>
            </w:pPr>
            <w:r>
              <w:rPr>
                <w:rFonts w:ascii="Courier New" w:cs="Courier New" w:eastAsia="Courier New" w:hAnsi="Courier New"/>
                <w:sz w:val="18"/>
                <w:szCs w:val="18"/>
                <w:color w:val="auto"/>
                <w:w w:val="95"/>
              </w:rPr>
              <w:t>(loss)</w:t>
            </w:r>
          </w:p>
        </w:tc>
        <w:tc>
          <w:tcPr>
            <w:tcW w:w="1840" w:type="dxa"/>
            <w:vAlign w:val="bottom"/>
            <w:gridSpan w:val="2"/>
          </w:tcPr>
          <w:p>
            <w:pPr>
              <w:spacing w:after="0"/>
              <w:rPr>
                <w:sz w:val="20"/>
                <w:szCs w:val="20"/>
                <w:color w:val="auto"/>
              </w:rPr>
            </w:pPr>
            <w:r>
              <w:rPr>
                <w:rFonts w:ascii="Courier New" w:cs="Courier New" w:eastAsia="Courier New" w:hAnsi="Courier New"/>
                <w:sz w:val="16"/>
                <w:szCs w:val="16"/>
                <w:color w:val="auto"/>
                <w:w w:val="70"/>
              </w:rPr>
              <w:t>...........................</w:t>
            </w:r>
          </w:p>
        </w:tc>
        <w:tc>
          <w:tcPr>
            <w:tcW w:w="9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0.80</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 (0.16)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(0.65)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(1.32)</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jc w:val="center"/>
        <w:ind w:right="5999"/>
        <w:spacing w:after="0" w:line="238" w:lineRule="auto"/>
        <w:rPr>
          <w:sz w:val="20"/>
          <w:szCs w:val="20"/>
          <w:color w:val="auto"/>
        </w:rPr>
      </w:pPr>
      <w:r>
        <w:rPr>
          <w:rFonts w:ascii="Courier New" w:cs="Courier New" w:eastAsia="Courier New" w:hAnsi="Courier New"/>
          <w:sz w:val="18"/>
          <w:szCs w:val="18"/>
          <w:color w:val="auto"/>
        </w:rPr>
        <w:t>(1.68) ======= ======= ======= =======</w:t>
      </w:r>
    </w:p>
    <w:p>
      <w:pPr>
        <w:jc w:val="center"/>
        <w:ind w:right="5999"/>
        <w:spacing w:after="0"/>
        <w:rPr>
          <w:sz w:val="20"/>
          <w:szCs w:val="20"/>
          <w:color w:val="auto"/>
        </w:rPr>
      </w:pPr>
      <w:r>
        <w:rPr>
          <w:rFonts w:ascii="Courier New" w:cs="Courier New" w:eastAsia="Courier New" w:hAnsi="Courier New"/>
          <w:sz w:val="18"/>
          <w:szCs w:val="18"/>
          <w:color w:val="auto"/>
        </w:rPr>
        <w:t>======= Diluted earnings (loss) per</w:t>
      </w:r>
    </w:p>
    <w:p>
      <w:pPr>
        <w:jc w:val="center"/>
        <w:ind w:right="5999"/>
        <w:spacing w:after="0" w:line="237" w:lineRule="auto"/>
        <w:rPr>
          <w:sz w:val="20"/>
          <w:szCs w:val="20"/>
          <w:color w:val="auto"/>
        </w:rPr>
      </w:pPr>
      <w:r>
        <w:rPr>
          <w:rFonts w:ascii="Courier New" w:cs="Courier New" w:eastAsia="Courier New" w:hAnsi="Courier New"/>
          <w:sz w:val="18"/>
          <w:szCs w:val="18"/>
          <w:color w:val="auto"/>
        </w:rPr>
        <w:t>common share: Continuing</w:t>
      </w:r>
    </w:p>
    <w:p>
      <w:pPr>
        <w:jc w:val="center"/>
        <w:ind w:right="5999"/>
        <w:spacing w:after="0" w:line="238" w:lineRule="auto"/>
        <w:rPr>
          <w:sz w:val="20"/>
          <w:szCs w:val="20"/>
          <w:color w:val="auto"/>
        </w:rPr>
      </w:pPr>
      <w:r>
        <w:rPr>
          <w:rFonts w:ascii="Courier New" w:cs="Courier New" w:eastAsia="Courier New" w:hAnsi="Courier New"/>
          <w:sz w:val="18"/>
          <w:szCs w:val="18"/>
          <w:color w:val="auto"/>
        </w:rPr>
        <w:t>operations....................... $</w:t>
      </w:r>
    </w:p>
    <w:p>
      <w:pPr>
        <w:jc w:val="center"/>
        <w:ind w:right="5999"/>
        <w:spacing w:after="0"/>
        <w:rPr>
          <w:sz w:val="20"/>
          <w:szCs w:val="20"/>
          <w:color w:val="auto"/>
        </w:rPr>
      </w:pPr>
      <w:r>
        <w:rPr>
          <w:rFonts w:ascii="Courier New" w:cs="Courier New" w:eastAsia="Courier New" w:hAnsi="Courier New"/>
          <w:sz w:val="18"/>
          <w:szCs w:val="18"/>
          <w:color w:val="auto"/>
        </w:rPr>
        <w:t>0.80 $ (0.16) $ (0.64) $ (1.31) $</w:t>
      </w:r>
    </w:p>
    <w:p>
      <w:pPr>
        <w:jc w:val="center"/>
        <w:ind w:right="5999"/>
        <w:spacing w:after="0" w:line="237" w:lineRule="auto"/>
        <w:rPr>
          <w:sz w:val="20"/>
          <w:szCs w:val="20"/>
          <w:color w:val="auto"/>
        </w:rPr>
      </w:pPr>
      <w:r>
        <w:rPr>
          <w:rFonts w:ascii="Courier New" w:cs="Courier New" w:eastAsia="Courier New" w:hAnsi="Courier New"/>
          <w:sz w:val="18"/>
          <w:szCs w:val="18"/>
          <w:color w:val="auto"/>
        </w:rPr>
        <w:t>(1.84) Discontinued</w:t>
      </w:r>
    </w:p>
    <w:p>
      <w:pPr>
        <w:jc w:val="center"/>
        <w:ind w:right="5999"/>
        <w:spacing w:after="0"/>
        <w:rPr>
          <w:sz w:val="20"/>
          <w:szCs w:val="20"/>
          <w:color w:val="auto"/>
        </w:rPr>
      </w:pPr>
      <w:r>
        <w:rPr>
          <w:rFonts w:ascii="Courier New" w:cs="Courier New" w:eastAsia="Courier New" w:hAnsi="Courier New"/>
          <w:sz w:val="18"/>
          <w:szCs w:val="18"/>
          <w:color w:val="auto"/>
        </w:rPr>
        <w:t>operations..................... -- -- -</w:t>
      </w:r>
    </w:p>
    <w:p>
      <w:pPr>
        <w:jc w:val="center"/>
        <w:ind w:right="5999"/>
        <w:spacing w:after="0" w:line="237" w:lineRule="auto"/>
        <w:rPr>
          <w:sz w:val="20"/>
          <w:szCs w:val="20"/>
          <w:color w:val="auto"/>
        </w:rPr>
      </w:pPr>
      <w:r>
        <w:rPr>
          <w:rFonts w:ascii="Courier New" w:cs="Courier New" w:eastAsia="Courier New" w:hAnsi="Courier New"/>
          <w:sz w:val="18"/>
          <w:szCs w:val="18"/>
          <w:color w:val="auto"/>
        </w:rPr>
        <w:t>- -- 0.17 Extraordinary</w:t>
      </w:r>
    </w:p>
    <w:p>
      <w:pPr>
        <w:jc w:val="center"/>
        <w:ind w:right="5999"/>
        <w:spacing w:after="0"/>
        <w:rPr>
          <w:sz w:val="20"/>
          <w:szCs w:val="20"/>
          <w:color w:val="auto"/>
        </w:rPr>
      </w:pPr>
      <w:r>
        <w:rPr>
          <w:rFonts w:ascii="Courier New" w:cs="Courier New" w:eastAsia="Courier New" w:hAnsi="Courier New"/>
          <w:sz w:val="18"/>
          <w:szCs w:val="18"/>
          <w:color w:val="auto"/>
        </w:rPr>
        <w:t>item.......................... -- --</w:t>
      </w:r>
    </w:p>
    <w:p>
      <w:pPr>
        <w:jc w:val="center"/>
        <w:ind w:right="5999"/>
        <w:spacing w:after="0" w:line="237" w:lineRule="auto"/>
        <w:rPr>
          <w:sz w:val="20"/>
          <w:szCs w:val="20"/>
          <w:color w:val="auto"/>
        </w:rPr>
      </w:pPr>
      <w:r>
        <w:rPr>
          <w:rFonts w:ascii="Courier New" w:cs="Courier New" w:eastAsia="Courier New" w:hAnsi="Courier New"/>
          <w:sz w:val="18"/>
          <w:szCs w:val="18"/>
          <w:color w:val="auto"/>
        </w:rPr>
        <w:t>(0.01) (0.01) (0.01) Accounting</w:t>
      </w:r>
    </w:p>
    <w:p>
      <w:pPr>
        <w:jc w:val="center"/>
        <w:ind w:right="5999"/>
        <w:spacing w:after="0" w:line="238" w:lineRule="auto"/>
        <w:rPr>
          <w:sz w:val="20"/>
          <w:szCs w:val="20"/>
          <w:color w:val="auto"/>
        </w:rPr>
      </w:pPr>
      <w:r>
        <w:rPr>
          <w:rFonts w:ascii="Courier New" w:cs="Courier New" w:eastAsia="Courier New" w:hAnsi="Courier New"/>
          <w:sz w:val="18"/>
          <w:szCs w:val="18"/>
          <w:color w:val="auto"/>
        </w:rPr>
        <w:t>change........................... -- --</w:t>
      </w:r>
    </w:p>
    <w:p>
      <w:pPr>
        <w:ind w:left="380" w:hanging="319"/>
        <w:spacing w:after="0"/>
        <w:tabs>
          <w:tab w:leader="none" w:pos="3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w:t>
      </w:r>
    </w:p>
    <w:p>
      <w:pPr>
        <w:ind w:left="1280" w:hanging="219"/>
        <w:spacing w:after="0" w:line="238" w:lineRule="auto"/>
        <w:tabs>
          <w:tab w:leader="none" w:pos="12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Net income</w:t>
      </w:r>
    </w:p>
    <w:p>
      <w:pPr>
        <w:jc w:val="center"/>
        <w:ind w:right="5999"/>
        <w:spacing w:after="0"/>
        <w:rPr>
          <w:sz w:val="20"/>
          <w:szCs w:val="20"/>
          <w:color w:val="auto"/>
        </w:rPr>
      </w:pPr>
      <w:r>
        <w:rPr>
          <w:rFonts w:ascii="Courier New" w:cs="Courier New" w:eastAsia="Courier New" w:hAnsi="Courier New"/>
          <w:sz w:val="18"/>
          <w:szCs w:val="18"/>
          <w:color w:val="auto"/>
        </w:rPr>
        <w:t>(loss)........................... $</w:t>
      </w:r>
    </w:p>
    <w:p>
      <w:pPr>
        <w:jc w:val="center"/>
        <w:ind w:right="5999"/>
        <w:spacing w:after="0" w:line="237" w:lineRule="auto"/>
        <w:rPr>
          <w:sz w:val="20"/>
          <w:szCs w:val="20"/>
          <w:color w:val="auto"/>
        </w:rPr>
      </w:pPr>
      <w:r>
        <w:rPr>
          <w:rFonts w:ascii="Courier New" w:cs="Courier New" w:eastAsia="Courier New" w:hAnsi="Courier New"/>
          <w:sz w:val="18"/>
          <w:szCs w:val="18"/>
          <w:color w:val="auto"/>
        </w:rPr>
        <w:t>0.80 $ (0.16) $ (0.65) $ (1.32) $</w:t>
      </w:r>
    </w:p>
    <w:p>
      <w:pPr>
        <w:jc w:val="center"/>
        <w:ind w:right="5999"/>
        <w:spacing w:after="0" w:line="238" w:lineRule="auto"/>
        <w:rPr>
          <w:sz w:val="20"/>
          <w:szCs w:val="20"/>
          <w:color w:val="auto"/>
        </w:rPr>
      </w:pPr>
      <w:r>
        <w:rPr>
          <w:rFonts w:ascii="Courier New" w:cs="Courier New" w:eastAsia="Courier New" w:hAnsi="Courier New"/>
          <w:sz w:val="18"/>
          <w:szCs w:val="18"/>
          <w:color w:val="auto"/>
        </w:rPr>
        <w:t>(1.68) ======= ======= ======= =======</w:t>
      </w:r>
    </w:p>
    <w:p>
      <w:pPr>
        <w:jc w:val="center"/>
        <w:ind w:right="5999"/>
        <w:spacing w:after="0"/>
        <w:rPr>
          <w:sz w:val="20"/>
          <w:szCs w:val="20"/>
          <w:color w:val="auto"/>
        </w:rPr>
      </w:pPr>
      <w:r>
        <w:rPr>
          <w:rFonts w:ascii="Courier New" w:cs="Courier New" w:eastAsia="Courier New" w:hAnsi="Courier New"/>
          <w:sz w:val="18"/>
          <w:szCs w:val="18"/>
          <w:color w:val="auto"/>
        </w:rPr>
        <w:t>======= Cash dividends per common</w:t>
      </w:r>
    </w:p>
    <w:p>
      <w:pPr>
        <w:jc w:val="center"/>
        <w:ind w:right="5999"/>
        <w:spacing w:after="0" w:line="237" w:lineRule="auto"/>
        <w:rPr>
          <w:sz w:val="20"/>
          <w:szCs w:val="20"/>
          <w:color w:val="auto"/>
        </w:rPr>
      </w:pPr>
      <w:r>
        <w:rPr>
          <w:rFonts w:ascii="Courier New" w:cs="Courier New" w:eastAsia="Courier New" w:hAnsi="Courier New"/>
          <w:sz w:val="18"/>
          <w:szCs w:val="18"/>
          <w:color w:val="auto"/>
        </w:rPr>
        <w:t>share............... $ 0.01 $ 0.01 $</w:t>
      </w:r>
    </w:p>
    <w:p>
      <w:pPr>
        <w:jc w:val="center"/>
        <w:ind w:right="5999"/>
        <w:spacing w:after="0"/>
        <w:rPr>
          <w:sz w:val="20"/>
          <w:szCs w:val="20"/>
          <w:color w:val="auto"/>
        </w:rPr>
      </w:pPr>
      <w:r>
        <w:rPr>
          <w:rFonts w:ascii="Courier New" w:cs="Courier New" w:eastAsia="Courier New" w:hAnsi="Courier New"/>
          <w:sz w:val="18"/>
          <w:szCs w:val="18"/>
          <w:color w:val="auto"/>
        </w:rPr>
        <w:t>0.01 $ 0.16 $ 0.56 ======= =======</w:t>
      </w:r>
    </w:p>
    <w:p>
      <w:pPr>
        <w:jc w:val="center"/>
        <w:ind w:right="5999"/>
        <w:spacing w:after="0" w:line="237" w:lineRule="auto"/>
        <w:rPr>
          <w:sz w:val="20"/>
          <w:szCs w:val="20"/>
          <w:color w:val="auto"/>
        </w:rPr>
      </w:pPr>
      <w:r>
        <w:rPr>
          <w:rFonts w:ascii="Courier New" w:cs="Courier New" w:eastAsia="Courier New" w:hAnsi="Courier New"/>
          <w:sz w:val="18"/>
          <w:szCs w:val="18"/>
          <w:color w:val="auto"/>
        </w:rPr>
        <w:t>======= ======= ======= BALANCE SHEET</w:t>
      </w:r>
    </w:p>
    <w:p>
      <w:pPr>
        <w:jc w:val="center"/>
        <w:ind w:right="5999"/>
        <w:spacing w:after="0"/>
        <w:rPr>
          <w:sz w:val="20"/>
          <w:szCs w:val="20"/>
          <w:color w:val="auto"/>
        </w:rPr>
      </w:pPr>
      <w:r>
        <w:rPr>
          <w:rFonts w:ascii="Courier New" w:cs="Courier New" w:eastAsia="Courier New" w:hAnsi="Courier New"/>
          <w:sz w:val="18"/>
          <w:szCs w:val="18"/>
          <w:color w:val="auto"/>
        </w:rPr>
        <w:t>DATA (AT END OF PERIOD): Working</w:t>
      </w:r>
    </w:p>
    <w:p>
      <w:pPr>
        <w:ind w:left="120"/>
        <w:spacing w:after="0" w:line="237" w:lineRule="auto"/>
        <w:rPr>
          <w:sz w:val="20"/>
          <w:szCs w:val="20"/>
          <w:color w:val="auto"/>
        </w:rPr>
      </w:pPr>
      <w:r>
        <w:rPr>
          <w:rFonts w:ascii="Courier New" w:cs="Courier New" w:eastAsia="Courier New" w:hAnsi="Courier New"/>
          <w:sz w:val="18"/>
          <w:szCs w:val="18"/>
          <w:color w:val="auto"/>
        </w:rPr>
        <w:t>capital (deficit).....................</w:t>
      </w:r>
    </w:p>
    <w:p>
      <w:pPr>
        <w:spacing w:after="0" w:line="5" w:lineRule="exact"/>
        <w:rPr>
          <w:sz w:val="20"/>
          <w:szCs w:val="20"/>
          <w:color w:val="auto"/>
        </w:rPr>
      </w:pPr>
    </w:p>
    <w:p>
      <w:pPr>
        <w:ind w:left="700" w:right="6419" w:hanging="271"/>
        <w:spacing w:after="0" w:line="268" w:lineRule="auto"/>
        <w:tabs>
          <w:tab w:leader="none" w:pos="64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(597) $ (582) $(1,269) $ (412) $(1,967) Intangible assets,</w:t>
      </w:r>
    </w:p>
    <w:tbl>
      <w:tblPr>
        <w:tblLayout w:type="fixed"/>
        <w:tblInd w:w="0" w:type="dxa"/>
        <w:tblCellMar>
          <w:top w:w="0" w:type="dxa"/>
          <w:left w:w="0" w:type="dxa"/>
          <w:bottom w:w="0" w:type="dxa"/>
          <w:right w:w="0" w:type="dxa"/>
        </w:tblCellMar>
      </w:tblPr>
      <w:tr>
        <w:trPr>
          <w:trHeight w:val="199"/>
        </w:trPr>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net........................</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rPr>
              <w:t>5,121 5,193</w:t>
            </w:r>
          </w:p>
        </w:tc>
      </w:tr>
      <w:tr>
        <w:trPr>
          <w:trHeight w:val="203"/>
        </w:trPr>
        <w:tc>
          <w:tcPr>
            <w:tcW w:w="21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5,356 6,250</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4,848</w:t>
            </w:r>
          </w:p>
        </w:tc>
        <w:tc>
          <w:tcPr>
            <w:tcW w:w="1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17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assets..................................</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19,490 18,565</w:t>
            </w:r>
          </w:p>
        </w:tc>
        <w:tc>
          <w:tcPr>
            <w:tcW w:w="1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22,681 22,882</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20,156</w:t>
            </w:r>
          </w:p>
        </w:tc>
      </w:tr>
      <w:tr>
        <w:trPr>
          <w:trHeight w:val="203"/>
        </w:trPr>
        <w:tc>
          <w:tcPr>
            <w:tcW w:w="4160" w:type="dxa"/>
            <w:vAlign w:val="bottom"/>
            <w:gridSpan w:val="6"/>
          </w:tcPr>
          <w:p>
            <w:pPr>
              <w:jc w:val="center"/>
              <w:ind w:left="1"/>
              <w:spacing w:after="0" w:line="203" w:lineRule="exact"/>
              <w:rPr>
                <w:sz w:val="20"/>
                <w:szCs w:val="20"/>
                <w:color w:val="auto"/>
              </w:rPr>
            </w:pPr>
            <w:r>
              <w:rPr>
                <w:rFonts w:ascii="Courier New" w:cs="Courier New" w:eastAsia="Courier New" w:hAnsi="Courier New"/>
                <w:sz w:val="18"/>
                <w:szCs w:val="18"/>
                <w:color w:val="auto"/>
                <w:w w:val="97"/>
              </w:rPr>
              <w:t>Long-term debt, including current</w:t>
            </w:r>
          </w:p>
        </w:tc>
      </w:tr>
      <w:tr>
        <w:trPr>
          <w:trHeight w:val="203"/>
        </w:trPr>
        <w:tc>
          <w:tcPr>
            <w:tcW w:w="148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portion.....</w:t>
            </w:r>
          </w:p>
        </w:tc>
        <w:tc>
          <w:tcPr>
            <w:tcW w:w="26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8,224 8,485 11,498 11,732</w:t>
            </w:r>
          </w:p>
        </w:tc>
      </w:tr>
      <w:tr>
        <w:trPr>
          <w:trHeight w:val="203"/>
        </w:trPr>
        <w:tc>
          <w:tcPr>
            <w:tcW w:w="3220" w:type="dxa"/>
            <w:vAlign w:val="bottom"/>
            <w:gridSpan w:val="5"/>
          </w:tcPr>
          <w:p>
            <w:pPr>
              <w:jc w:val="center"/>
              <w:ind w:left="941"/>
              <w:spacing w:after="0" w:line="203" w:lineRule="exact"/>
              <w:rPr>
                <w:sz w:val="20"/>
                <w:szCs w:val="20"/>
                <w:color w:val="auto"/>
              </w:rPr>
            </w:pPr>
            <w:r>
              <w:rPr>
                <w:rFonts w:ascii="Courier New" w:cs="Courier New" w:eastAsia="Courier New" w:hAnsi="Courier New"/>
                <w:sz w:val="18"/>
                <w:szCs w:val="18"/>
                <w:color w:val="auto"/>
                <w:w w:val="97"/>
              </w:rPr>
              <w:t>9,480 Stockholders'</w:t>
            </w:r>
          </w:p>
        </w:tc>
        <w:tc>
          <w:tcPr>
            <w:tcW w:w="940" w:type="dxa"/>
            <w:vAlign w:val="bottom"/>
          </w:tcPr>
          <w:p>
            <w:pPr>
              <w:spacing w:after="0"/>
              <w:rPr>
                <w:sz w:val="17"/>
                <w:szCs w:val="17"/>
                <w:color w:val="auto"/>
              </w:rPr>
            </w:pPr>
          </w:p>
        </w:tc>
      </w:tr>
      <w:tr>
        <w:trPr>
          <w:trHeight w:val="203"/>
        </w:trPr>
        <w:tc>
          <w:tcPr>
            <w:tcW w:w="17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equity..........................</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5,392</w:t>
            </w:r>
          </w:p>
        </w:tc>
      </w:tr>
      <w:tr>
        <w:trPr>
          <w:trHeight w:val="203"/>
        </w:trPr>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4,801</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4,402</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4,372</w:t>
            </w:r>
          </w:p>
        </w:tc>
        <w:tc>
          <w:tcPr>
            <w:tcW w:w="1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3,855</w:t>
            </w:r>
          </w:p>
        </w:tc>
      </w:tr>
    </w:tbl>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136" w:right="1440" w:bottom="1440" w:gutter="0" w:footer="0" w:header="0"/>
        </w:sectPr>
      </w:pPr>
    </w:p>
    <w:bookmarkStart w:id="23" w:name="page24"/>
    <w:bookmarkEnd w:id="23"/>
    <w:p>
      <w:pPr>
        <w:ind w:right="1779"/>
        <w:spacing w:after="0" w:line="235" w:lineRule="auto"/>
        <w:rPr>
          <w:sz w:val="20"/>
          <w:szCs w:val="20"/>
          <w:color w:val="auto"/>
        </w:rPr>
      </w:pPr>
      <w:r>
        <w:rPr>
          <w:rFonts w:ascii="Courier New" w:cs="Courier New" w:eastAsia="Courier New" w:hAnsi="Courier New"/>
          <w:sz w:val="18"/>
          <w:szCs w:val="18"/>
          <w:color w:val="auto"/>
        </w:rPr>
        <w:t>ITEM 7. MANAGEMENT'S DISCUSSION AND ANALYSIS OF FINANCIAL CONDITION AND RESULTS OF OPERATIONS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Below is a discussion of our operations for the three years ended December 31, 2001. This discussion may contain forward-looking statements that anticipate results based on management's plans that are subject to uncertainty. The Company discusses in more detail various factors that could cause actual results to differ from expectations in Item 1, under the section "Factors Influencing Future Results and Accuracy of Forward-Looking Statements" of this report. This discussion should be read in light of that disclosure and together with the consolidated financial statements and the notes to the consolidated financial statements.</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Critical Accounting Estimates and Assumptions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As further discussed in Note 4 to the consolidated financial statements, in preparing our financial statements, we make several estimates and assumptions that affect our reported amounts of assets and liabilities and revenues and expenses. However, the most difficult, subjective and complex estimates, and the assumptions that deal with the greatest amount of uncertainty, are related to our accounting for landfills and environmental liabilities.</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Landfill Airspace Amortization and Final-Closure/Post-Closure Costs -- We expense amounts for landfill airspace usage and landfill final closure and post-closure costs for each ton of waste accepted for disposal at our landfills. In determining the amount to expense for each ton of waste accepted, we estimate the total cost to develop each landfill site to its final capacity and the total final closure and post-closure costs for each landfill site. Our engineers also estimate the tonnage capacity of the landfill. The expense for each ton is then calculated based on the total costs remaining and the total remaining tonnage capacity. Estimates for projected landfill site costs and for final closure and post-closure costs are developed using input from the Company's engineers and accountants and are reviewed by management, typically at least once per year. The estimates for landfill final closure and post-closure costs also consider when the costs would actually be paid and factor in, where appropriate, inflation and discount rates.</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As of December 31, 2001 and 2000, the net book value recorded for capitalized landfill site costs was $4.7 billion and $4.9 billion, respectively. While the precise amount of these future costs cannot be determined with certainty, we expect to incur $7.1 billion related to future construction activities during the remaining operating lives of the disposal sites. The future costs will be capitalized as incurred and expensed over the useful lives of the disposal sites as airspace is consumed. The average landfill airspace amortization cost per ton for the 302 landfills operating at December 31, 2001 was $3.70 per ton as compared to $3.84 for the 305 landfills at December 31, 2000. As of December 31, 2001 and 2000, we had recorded landfill final closure and post-closure liabilities of $625 million and $613 million, respectively. While the precise amount of these future costs cannot be determined with certainty, we estimate that the aggregate cost of landfill final closure and post-closure as of December 31, 2001 is approximately $2.4 billion. Additional closure and post-closure costs in excess of those recorded at December 31, 2001 will be accrued and charged to expense as airspace is consumed such that the total present value of estimated final closure and post-closure costs will be fully accrued for each landfill at the time each site discontinues accepting waste and is closed. The average landfill final closure and post-closure expense, on a per ton basis, for the 302 landfills operating at December 31, 2001 was $0.24 per ton as compared to $0.30 for the 305 landfills at December 31, 2000. This decrease in average landfill final closure and post-closure rates from 2000 to 2001 was caused primarily by three facilities with significantly higher than normal per ton amortization rates. As these three facilities neared closure in 2000, based on specific facts and circumstances, we were required to increase their final closure and post-closure rates in order to be adequately accrued for final closure and post-closure at the time the landfills closed.</w:t>
      </w:r>
    </w:p>
    <w:p>
      <w:pPr>
        <w:spacing w:after="0" w:line="200" w:lineRule="exact"/>
        <w:rPr>
          <w:sz w:val="20"/>
          <w:szCs w:val="20"/>
          <w:color w:val="auto"/>
        </w:rPr>
      </w:pPr>
    </w:p>
    <w:p>
      <w:pPr>
        <w:spacing w:after="0" w:line="39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determining the amounts to expense for airspace amortization and final closure and post-closure costs, our engineers estimate the unused permitted airspace at each landfill. We will also consider expansion airspace in our estimate of available airspace when we believe the success of obtaining such an airspace expansion is probable. The criteria we use for evaluating the probability of obtaining an expansion permit to landfill airspace at existing sites are as follows:</w:t>
      </w:r>
    </w:p>
    <w:p>
      <w:pPr>
        <w:spacing w:after="0" w:line="211" w:lineRule="exact"/>
        <w:rPr>
          <w:sz w:val="20"/>
          <w:szCs w:val="20"/>
          <w:color w:val="auto"/>
        </w:rPr>
      </w:pPr>
    </w:p>
    <w:p>
      <w:pPr>
        <w:ind w:left="740" w:right="2199" w:hanging="205"/>
        <w:spacing w:after="0" w:line="235"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are actively working to obtain land use and local and state approvals for an expansion of an existing landfill;</w:t>
      </w: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59" w:gutter="0" w:footer="0" w:header="0"/>
        </w:sectPr>
      </w:pPr>
    </w:p>
    <w:bookmarkStart w:id="24" w:name="page25"/>
    <w:bookmarkEnd w:id="24"/>
    <w:p>
      <w:pPr>
        <w:ind w:left="740" w:right="1779" w:hanging="205"/>
        <w:spacing w:after="0" w:line="237"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the expansion is added to the permitted site life, it is probable that the approvals will be received within the normal application and processing time periods for approvals in the jurisdiction in which the landfill is located;</w:t>
      </w:r>
    </w:p>
    <w:p>
      <w:pPr>
        <w:spacing w:after="0" w:line="207"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we or the respective landfill owners have a legal right to use or obtain land to be included in the expansion plan;</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significant known technical, legal, community, business, or political restrictions or similar issues that could impair the success of such expansion;</w:t>
      </w:r>
    </w:p>
    <w:p>
      <w:pPr>
        <w:spacing w:after="0" w:line="208" w:lineRule="exact"/>
        <w:rPr>
          <w:rFonts w:ascii="Courier New" w:cs="Courier New" w:eastAsia="Courier New" w:hAnsi="Courier New"/>
          <w:sz w:val="18"/>
          <w:szCs w:val="18"/>
          <w:color w:val="auto"/>
        </w:rPr>
      </w:pPr>
    </w:p>
    <w:p>
      <w:pPr>
        <w:ind w:left="740" w:right="1999" w:hanging="205"/>
        <w:spacing w:after="0" w:line="290" w:lineRule="auto"/>
        <w:tabs>
          <w:tab w:leader="none" w:pos="7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analysis has been completed, and the results demonstrate that the expansion has a positive financial and operational impact; and</w:t>
      </w:r>
    </w:p>
    <w:p>
      <w:pPr>
        <w:spacing w:after="0" w:line="169" w:lineRule="exact"/>
        <w:rPr>
          <w:rFonts w:ascii="Courier New" w:cs="Courier New" w:eastAsia="Courier New" w:hAnsi="Courier New"/>
          <w:sz w:val="16"/>
          <w:szCs w:val="16"/>
          <w:color w:val="auto"/>
        </w:rPr>
      </w:pPr>
    </w:p>
    <w:p>
      <w:pPr>
        <w:ind w:left="740" w:right="2419" w:hanging="205"/>
        <w:spacing w:after="0" w:line="290" w:lineRule="auto"/>
        <w:tabs>
          <w:tab w:leader="none" w:pos="7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Airspace and related costs, including additional final closure and post-closure costs, have been estimated based on conceptual design.</w:t>
      </w:r>
    </w:p>
    <w:p>
      <w:pPr>
        <w:spacing w:after="0" w:line="17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Additionally, to include airspace associated with an expansion effort, the expansion permit application must generally be expected to be submitted within one year, and the expansion permit must be expected to be received within two to five years. Exceptions to these criteria must be approved through a landfill-specific approval process that includes the approval from the Chief Financial Officer and a review by the Audit Committee of the Board of Directors on a quarterly basis. Of the 105 landfills with probable expansions included in the landfill airspace calculations at December 31, 2001, 27 probable landfill expansions required the Chief Financial Officer to approve an exception to the criteria. Approximately two-thirds of these exceptions were due to legal or community issues that could impede the expansion process, while the remaining were primarily due to permit application processes beyond the one-year limit, which in most cases were due to state-specific permitting procedures.</w:t>
      </w:r>
    </w:p>
    <w:p>
      <w:pPr>
        <w:spacing w:after="0" w:line="18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have generally been successful in receiving approvals for expansions pursued; however, there can be no assurance that we will be successful in obtaining landfill expansions in the future. In some cases we may be unsuccessful in obtaining an expansion permit or we may determine that an expansion permit that we previously thought was probable becomes unlikely. The estimates and assumptions used in developing this information are reviewed by our engineers and accountants at least annually, and we believe them to be reasonable. However, to the extent that such estimates, or the assumptions used to make those estimates, prove to be incorrect, or our belief that we will receive an expansion permit changes to remote, the costs incurred in the pursuit of the expansion will be charged against earnings, net of any capitalized expenditures and advances that will be recoverable, through sale or otherwise. Additionally, the landfill's future operations will typically reflect lower profitability due to higher amortization rates, final closure and post-closure rates, and expenses related to the removal of previously included expansion airspace. The landfill may also become subject to impairment, which could be material to the results of operations of any individual reporting period.</w:t>
      </w:r>
    </w:p>
    <w:p>
      <w:pPr>
        <w:spacing w:after="0" w:line="39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Environmental Remediation Liabilities -- Under current laws and regulations, we may have liability for environmental damage caused by our operations, or for damage caused by conditions that existed before we acquired a particular site. We estimate costs required to remediate sites where liability is probable based on site specific facts and circumstances. Cost estimates to remediate each specific site are developed by assessing (i) the scope of our contribution to the environmental matter, (ii) the scope of the anticipated remediation and monitoring plan, and (iii) the extent of other parties' share of responsibility. While the precise amount of these future remediation costs cannot be determined with absolute certainty, we have estimated that the aggregate cost as of December 31, 2001 is approximately $376 million. As of December 31, 2001 and 2000,</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we had recorded liabilities of $321 million and $349 million, respectively, for the present value of remediation costs of our sites.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engineers and accountants also specifically review the estimates and assumptions related to environmental remediation liabilities at least annually. In many circumstances the actual costs related to these liabilities which we have estimated or assumed may not be known for decades into the future. However, we believe that based on our extensive experience in the environmental services business and the large number of sites we have dealt with, we have the ability to reasonably estimate our aggregate liability. As additional information becomes available, estimates are adjusted as necessary. It is possible that technological, regulatory</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362" w:gutter="0" w:footer="0" w:header="0"/>
        </w:sectPr>
      </w:pPr>
    </w:p>
    <w:bookmarkStart w:id="25" w:name="page26"/>
    <w:bookmarkEnd w:id="25"/>
    <w:p>
      <w:pPr>
        <w:ind w:right="1879"/>
        <w:spacing w:after="0" w:line="237" w:lineRule="auto"/>
        <w:rPr>
          <w:sz w:val="20"/>
          <w:szCs w:val="20"/>
          <w:color w:val="auto"/>
        </w:rPr>
      </w:pPr>
      <w:r>
        <w:rPr>
          <w:rFonts w:ascii="Courier New" w:cs="Courier New" w:eastAsia="Courier New" w:hAnsi="Courier New"/>
          <w:sz w:val="18"/>
          <w:szCs w:val="18"/>
          <w:color w:val="auto"/>
        </w:rPr>
        <w:t>or enforcement developments, the results of environmental studies, the nonexistence or inability of other potentially responsible third parties to contribute to the settlements of such liabilities, or other factors could prove our estimates to be inaccurate, necessitating the recording of additional liabilities, which could have a material adverse impact on our financial statements.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1999 ACCOUNTING CHARGES AND ADJUSTMENTS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 1999, we initiated a comprehensive internal review of our accounting records, systems, processes and controls at the direction of our Board of Directors. As discussed below, and in Note 2 to the consolidated financial statements, we experienced significant difficulty in the integration and conversion of information and accounting systems after the WM Holdings Merger, which was accounted for as a pooling of interests. As a result of these systems and process issues, and other issues raised during the 1999 accounting review, certain charges and adjustments were recorded, as discussed below. The review was completed such that we were able to record related adjustments in our financial statements for the quarter ended September 30, 1999. The amounts we recorded as a result of the review had a material effect on our financial statements for the year ended December 31, 1999.</w:t>
      </w:r>
    </w:p>
    <w:p>
      <w:pPr>
        <w:spacing w:after="0" w:line="391"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following is a summary of charges attributable to this review, which were recorded for the quarter ended September 30, 1999 (in millions):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Operations held-for-sale adjustments........................</w:t>
            </w:r>
          </w:p>
        </w:tc>
        <w:tc>
          <w:tcPr>
            <w:tcW w:w="580" w:type="dxa"/>
            <w:vAlign w:val="bottom"/>
          </w:tcPr>
          <w:p>
            <w:pPr>
              <w:spacing w:after="0"/>
              <w:rPr>
                <w:sz w:val="17"/>
                <w:szCs w:val="17"/>
                <w:color w:val="auto"/>
              </w:rPr>
            </w:pP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414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to allowance for doubtful accounts and other</w:t>
            </w: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accounts receivable adjustments...........................</w:t>
            </w:r>
          </w:p>
        </w:tc>
        <w:tc>
          <w:tcPr>
            <w:tcW w:w="5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Asset impairments (excluding held-for-sale adjustments).....</w:t>
            </w:r>
          </w:p>
        </w:tc>
        <w:tc>
          <w:tcPr>
            <w:tcW w:w="5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Insurance reserves and other insurance adjustments..........</w:t>
            </w:r>
          </w:p>
        </w:tc>
        <w:tc>
          <w:tcPr>
            <w:tcW w:w="5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Legal, severance and consulting accruals....................</w:t>
            </w:r>
          </w:p>
        </w:tc>
        <w:tc>
          <w:tcPr>
            <w:tcW w:w="5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Merger and acquisition related costs........................</w:t>
            </w:r>
          </w:p>
        </w:tc>
        <w:tc>
          <w:tcPr>
            <w:tcW w:w="5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charges and adjustments, including:</w:t>
            </w: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Account reconciliations...................................</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348</w:t>
            </w:r>
          </w:p>
        </w:tc>
        <w:tc>
          <w:tcPr>
            <w:tcW w:w="88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Loss contract reserve adjustments.........................</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w:t>
            </w:r>
          </w:p>
        </w:tc>
        <w:tc>
          <w:tcPr>
            <w:tcW w:w="88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Increase in environmental liabilities.....................</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w:t>
            </w:r>
          </w:p>
        </w:tc>
        <w:tc>
          <w:tcPr>
            <w:tcW w:w="88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191</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637</w:t>
            </w:r>
          </w:p>
        </w:tc>
      </w:tr>
      <w:tr>
        <w:trPr>
          <w:trHeight w:val="203"/>
        </w:trPr>
        <w:tc>
          <w:tcPr>
            <w:tcW w:w="644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Impact of charges before income tax benefit.................</w:t>
            </w:r>
          </w:p>
        </w:tc>
        <w:tc>
          <w:tcPr>
            <w:tcW w:w="5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Income tax benefit..........................................</w:t>
            </w:r>
          </w:p>
        </w:tc>
        <w:tc>
          <w:tcPr>
            <w:tcW w:w="5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(537)</w:t>
            </w:r>
          </w:p>
        </w:tc>
      </w:tr>
      <w:tr>
        <w:trPr>
          <w:trHeight w:val="203"/>
        </w:trPr>
        <w:tc>
          <w:tcPr>
            <w:tcW w:w="6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After-tax charges...........................................</w:t>
            </w:r>
          </w:p>
        </w:tc>
        <w:tc>
          <w:tcPr>
            <w:tcW w:w="5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$1,226</w:t>
            </w:r>
          </w:p>
        </w:tc>
      </w:tr>
      <w:tr>
        <w:trPr>
          <w:trHeight w:val="203"/>
        </w:trPr>
        <w:tc>
          <w:tcPr>
            <w:tcW w:w="6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20</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26" w:name="page27"/>
    <w:bookmarkEnd w:id="26"/>
    <w:p>
      <w:pPr>
        <w:ind w:right="1879" w:firstLine="527"/>
        <w:spacing w:after="0" w:line="237" w:lineRule="auto"/>
        <w:rPr>
          <w:sz w:val="20"/>
          <w:szCs w:val="20"/>
          <w:color w:val="auto"/>
        </w:rPr>
      </w:pPr>
      <w:r>
        <w:rPr>
          <w:rFonts w:ascii="Courier New" w:cs="Courier New" w:eastAsia="Courier New" w:hAnsi="Courier New"/>
          <w:sz w:val="18"/>
          <w:szCs w:val="18"/>
          <w:color w:val="auto"/>
        </w:rPr>
        <w:t>The charges described above include both recurring and nonrecurring items, which have been aggregated for this presentation, and are reflected in our financial statements for the year ended December 31, 1999 as follows (in millions):</w:t>
      </w:r>
    </w:p>
    <w:p>
      <w:pPr>
        <w:jc w:val="center"/>
        <w:ind w:right="7379"/>
        <w:spacing w:after="0"/>
        <w:rPr>
          <w:sz w:val="20"/>
          <w:szCs w:val="20"/>
          <w:color w:val="auto"/>
        </w:rPr>
      </w:pPr>
      <w:r>
        <w:rPr>
          <w:rFonts w:ascii="Courier New" w:cs="Courier New" w:eastAsia="Courier New" w:hAnsi="Courier New"/>
          <w:sz w:val="18"/>
          <w:szCs w:val="18"/>
          <w:color w:val="auto"/>
        </w:rPr>
        <w:t>ALLOWANCE FOR DOUBTFUL</w:t>
      </w:r>
    </w:p>
    <w:p>
      <w:pPr>
        <w:jc w:val="center"/>
        <w:ind w:right="7379"/>
        <w:spacing w:after="0" w:line="237" w:lineRule="auto"/>
        <w:rPr>
          <w:sz w:val="20"/>
          <w:szCs w:val="20"/>
          <w:color w:val="auto"/>
        </w:rPr>
      </w:pPr>
      <w:r>
        <w:rPr>
          <w:rFonts w:ascii="Courier New" w:cs="Courier New" w:eastAsia="Courier New" w:hAnsi="Courier New"/>
          <w:sz w:val="18"/>
          <w:szCs w:val="18"/>
          <w:color w:val="auto"/>
        </w:rPr>
        <w:t>ACCOUNTS INSURANCE MERGER</w:t>
      </w:r>
    </w:p>
    <w:p>
      <w:pPr>
        <w:jc w:val="center"/>
        <w:ind w:right="7379"/>
        <w:spacing w:after="0"/>
        <w:rPr>
          <w:sz w:val="20"/>
          <w:szCs w:val="20"/>
          <w:color w:val="auto"/>
        </w:rPr>
      </w:pPr>
      <w:r>
        <w:rPr>
          <w:rFonts w:ascii="Courier New" w:cs="Courier New" w:eastAsia="Courier New" w:hAnsi="Courier New"/>
          <w:sz w:val="18"/>
          <w:szCs w:val="18"/>
          <w:color w:val="auto"/>
        </w:rPr>
        <w:t>AND OTHER RESERVES LEGAL,</w:t>
      </w:r>
    </w:p>
    <w:p>
      <w:pPr>
        <w:jc w:val="center"/>
        <w:ind w:right="7379"/>
        <w:spacing w:after="0" w:line="237" w:lineRule="auto"/>
        <w:rPr>
          <w:sz w:val="20"/>
          <w:szCs w:val="20"/>
          <w:color w:val="auto"/>
        </w:rPr>
      </w:pPr>
      <w:r>
        <w:rPr>
          <w:rFonts w:ascii="Courier New" w:cs="Courier New" w:eastAsia="Courier New" w:hAnsi="Courier New"/>
          <w:sz w:val="18"/>
          <w:szCs w:val="18"/>
          <w:color w:val="auto"/>
        </w:rPr>
        <w:t>AND OTHER HELD-FOR-</w:t>
      </w:r>
    </w:p>
    <w:p>
      <w:pPr>
        <w:jc w:val="center"/>
        <w:ind w:right="7379"/>
        <w:spacing w:after="0" w:line="238" w:lineRule="auto"/>
        <w:rPr>
          <w:sz w:val="20"/>
          <w:szCs w:val="20"/>
          <w:color w:val="auto"/>
        </w:rPr>
      </w:pPr>
      <w:r>
        <w:rPr>
          <w:rFonts w:ascii="Courier New" w:cs="Courier New" w:eastAsia="Courier New" w:hAnsi="Courier New"/>
          <w:sz w:val="18"/>
          <w:szCs w:val="18"/>
          <w:color w:val="auto"/>
        </w:rPr>
        <w:t>ACCOUNTS AND OTHER</w:t>
      </w:r>
    </w:p>
    <w:p>
      <w:pPr>
        <w:jc w:val="center"/>
        <w:ind w:right="7379"/>
        <w:spacing w:after="0"/>
        <w:rPr>
          <w:sz w:val="20"/>
          <w:szCs w:val="20"/>
          <w:color w:val="auto"/>
        </w:rPr>
      </w:pPr>
      <w:r>
        <w:rPr>
          <w:rFonts w:ascii="Courier New" w:cs="Courier New" w:eastAsia="Courier New" w:hAnsi="Courier New"/>
          <w:sz w:val="18"/>
          <w:szCs w:val="18"/>
          <w:color w:val="auto"/>
        </w:rPr>
        <w:t>SEVERANCE AND ACQUISITION</w:t>
      </w:r>
    </w:p>
    <w:p>
      <w:pPr>
        <w:jc w:val="center"/>
        <w:ind w:right="7379"/>
        <w:spacing w:after="0" w:line="237" w:lineRule="auto"/>
        <w:rPr>
          <w:sz w:val="20"/>
          <w:szCs w:val="20"/>
          <w:color w:val="auto"/>
        </w:rPr>
      </w:pPr>
      <w:r>
        <w:rPr>
          <w:rFonts w:ascii="Courier New" w:cs="Courier New" w:eastAsia="Courier New" w:hAnsi="Courier New"/>
          <w:sz w:val="18"/>
          <w:szCs w:val="18"/>
          <w:color w:val="auto"/>
        </w:rPr>
        <w:t>CHARGES SALE RECEIVABLE</w:t>
      </w:r>
    </w:p>
    <w:p>
      <w:pPr>
        <w:jc w:val="center"/>
        <w:ind w:right="7379"/>
        <w:spacing w:after="0"/>
        <w:rPr>
          <w:sz w:val="20"/>
          <w:szCs w:val="20"/>
          <w:color w:val="auto"/>
        </w:rPr>
      </w:pPr>
      <w:r>
        <w:rPr>
          <w:rFonts w:ascii="Courier New" w:cs="Courier New" w:eastAsia="Courier New" w:hAnsi="Courier New"/>
          <w:sz w:val="18"/>
          <w:szCs w:val="18"/>
          <w:color w:val="auto"/>
        </w:rPr>
        <w:t>OTHER ASSET INSURANCE</w:t>
      </w:r>
    </w:p>
    <w:p>
      <w:pPr>
        <w:jc w:val="center"/>
        <w:ind w:right="7379"/>
        <w:spacing w:after="0" w:line="237" w:lineRule="auto"/>
        <w:rPr>
          <w:sz w:val="20"/>
          <w:szCs w:val="20"/>
          <w:color w:val="auto"/>
        </w:rPr>
      </w:pPr>
      <w:r>
        <w:rPr>
          <w:rFonts w:ascii="Courier New" w:cs="Courier New" w:eastAsia="Courier New" w:hAnsi="Courier New"/>
          <w:sz w:val="18"/>
          <w:szCs w:val="18"/>
          <w:color w:val="auto"/>
        </w:rPr>
        <w:t>CONSULTING RELATED AND</w:t>
      </w:r>
    </w:p>
    <w:p>
      <w:pPr>
        <w:jc w:val="center"/>
        <w:ind w:right="7379"/>
        <w:spacing w:after="0"/>
        <w:rPr>
          <w:sz w:val="20"/>
          <w:szCs w:val="20"/>
          <w:color w:val="auto"/>
        </w:rPr>
      </w:pPr>
      <w:r>
        <w:rPr>
          <w:rFonts w:ascii="Courier New" w:cs="Courier New" w:eastAsia="Courier New" w:hAnsi="Courier New"/>
          <w:sz w:val="18"/>
          <w:szCs w:val="18"/>
          <w:color w:val="auto"/>
        </w:rPr>
        <w:t>ADJUSTMENTS ADJUSTMENTS</w:t>
      </w:r>
    </w:p>
    <w:p>
      <w:pPr>
        <w:jc w:val="center"/>
        <w:ind w:right="7379"/>
        <w:spacing w:after="0" w:line="237" w:lineRule="auto"/>
        <w:rPr>
          <w:sz w:val="20"/>
          <w:szCs w:val="20"/>
          <w:color w:val="auto"/>
        </w:rPr>
      </w:pPr>
      <w:r>
        <w:rPr>
          <w:rFonts w:ascii="Courier New" w:cs="Courier New" w:eastAsia="Courier New" w:hAnsi="Courier New"/>
          <w:sz w:val="18"/>
          <w:szCs w:val="18"/>
          <w:color w:val="auto"/>
        </w:rPr>
        <w:t>IMPAIRMENTS ADJUSTMENTS</w:t>
      </w:r>
    </w:p>
    <w:p>
      <w:pPr>
        <w:jc w:val="center"/>
        <w:ind w:right="7379"/>
        <w:spacing w:after="0"/>
        <w:rPr>
          <w:sz w:val="20"/>
          <w:szCs w:val="20"/>
          <w:color w:val="auto"/>
        </w:rPr>
      </w:pPr>
      <w:r>
        <w:rPr>
          <w:rFonts w:ascii="Courier New" w:cs="Courier New" w:eastAsia="Courier New" w:hAnsi="Courier New"/>
          <w:sz w:val="18"/>
          <w:szCs w:val="18"/>
          <w:color w:val="auto"/>
        </w:rPr>
        <w:t>ACCRUALS COSTS ADJUSTMENTS</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60"/>
        <w:spacing w:after="0"/>
        <w:rPr>
          <w:sz w:val="20"/>
          <w:szCs w:val="20"/>
          <w:color w:val="auto"/>
        </w:rPr>
      </w:pPr>
      <w:r>
        <w:rPr>
          <w:rFonts w:ascii="Courier New" w:cs="Courier New" w:eastAsia="Courier New" w:hAnsi="Courier New"/>
          <w:sz w:val="18"/>
          <w:szCs w:val="18"/>
          <w:color w:val="auto"/>
        </w:rPr>
        <w:t>---------- ----------- ---</w:t>
      </w:r>
    </w:p>
    <w:p>
      <w:pPr>
        <w:ind w:left="480"/>
        <w:spacing w:after="0" w:line="237" w:lineRule="auto"/>
        <w:rPr>
          <w:sz w:val="20"/>
          <w:szCs w:val="20"/>
          <w:color w:val="auto"/>
        </w:rPr>
      </w:pPr>
      <w:r>
        <w:rPr>
          <w:rFonts w:ascii="Courier New" w:cs="Courier New" w:eastAsia="Courier New" w:hAnsi="Courier New"/>
          <w:sz w:val="18"/>
          <w:szCs w:val="18"/>
          <w:color w:val="auto"/>
        </w:rPr>
        <w:t>-------- Operating</w:t>
      </w:r>
    </w:p>
    <w:p>
      <w:pPr>
        <w:ind w:left="100"/>
        <w:spacing w:after="0"/>
        <w:rPr>
          <w:sz w:val="20"/>
          <w:szCs w:val="20"/>
          <w:color w:val="auto"/>
        </w:rPr>
      </w:pPr>
      <w:r>
        <w:rPr>
          <w:rFonts w:ascii="Courier New" w:cs="Courier New" w:eastAsia="Courier New" w:hAnsi="Courier New"/>
          <w:sz w:val="18"/>
          <w:szCs w:val="18"/>
          <w:color w:val="auto"/>
        </w:rPr>
        <w:t>revenues............ $ --</w:t>
      </w:r>
    </w:p>
    <w:p>
      <w:pPr>
        <w:ind w:left="260" w:hanging="203"/>
        <w:spacing w:after="0" w:line="237" w:lineRule="auto"/>
        <w:tabs>
          <w:tab w:leader="none" w:pos="2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(44) $ -- $ -- $ -- $ --</w:t>
      </w:r>
    </w:p>
    <w:p>
      <w:pPr>
        <w:ind w:left="260" w:hanging="203"/>
        <w:spacing w:after="0" w:line="238" w:lineRule="auto"/>
        <w:tabs>
          <w:tab w:leader="none" w:pos="2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13 ----- ----- ----- ---</w:t>
      </w:r>
    </w:p>
    <w:p>
      <w:pPr>
        <w:spacing w:after="0" w:line="4" w:lineRule="exact"/>
        <w:rPr>
          <w:rFonts w:ascii="Courier New" w:cs="Courier New" w:eastAsia="Courier New" w:hAnsi="Courier New"/>
          <w:sz w:val="18"/>
          <w:szCs w:val="18"/>
          <w:color w:val="auto"/>
        </w:rPr>
      </w:pPr>
    </w:p>
    <w:p>
      <w:pPr>
        <w:ind w:left="220" w:right="7479" w:hanging="111"/>
        <w:spacing w:after="0" w:line="268" w:lineRule="auto"/>
        <w:tabs>
          <w:tab w:leader="none" w:pos="431"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Costs and expenses: Operating</w:t>
      </w:r>
    </w:p>
    <w:p>
      <w:pPr>
        <w:jc w:val="center"/>
        <w:ind w:right="7379"/>
        <w:spacing w:after="0" w:line="233" w:lineRule="auto"/>
        <w:rPr>
          <w:sz w:val="20"/>
          <w:szCs w:val="20"/>
          <w:color w:val="auto"/>
        </w:rPr>
      </w:pPr>
      <w:r>
        <w:rPr>
          <w:rFonts w:ascii="Courier New" w:cs="Courier New" w:eastAsia="Courier New" w:hAnsi="Courier New"/>
          <w:sz w:val="18"/>
          <w:szCs w:val="18"/>
          <w:color w:val="auto"/>
        </w:rPr>
        <w:t>(exclusive of depreciation</w:t>
      </w:r>
    </w:p>
    <w:p>
      <w:pPr>
        <w:jc w:val="center"/>
        <w:ind w:right="7379"/>
        <w:spacing w:after="0"/>
        <w:rPr>
          <w:sz w:val="20"/>
          <w:szCs w:val="20"/>
          <w:color w:val="auto"/>
        </w:rPr>
      </w:pPr>
      <w:r>
        <w:rPr>
          <w:rFonts w:ascii="Courier New" w:cs="Courier New" w:eastAsia="Courier New" w:hAnsi="Courier New"/>
          <w:sz w:val="18"/>
          <w:szCs w:val="18"/>
          <w:color w:val="auto"/>
        </w:rPr>
        <w:t>and amortization shown</w:t>
      </w:r>
    </w:p>
    <w:p>
      <w:pPr>
        <w:spacing w:after="0" w:line="237" w:lineRule="auto"/>
        <w:rPr>
          <w:sz w:val="20"/>
          <w:szCs w:val="20"/>
          <w:color w:val="auto"/>
        </w:rPr>
      </w:pPr>
      <w:r>
        <w:rPr>
          <w:rFonts w:ascii="Courier New" w:cs="Courier New" w:eastAsia="Courier New" w:hAnsi="Courier New"/>
          <w:sz w:val="18"/>
          <w:szCs w:val="18"/>
          <w:color w:val="auto"/>
        </w:rPr>
        <w:t>below).....................</w:t>
      </w:r>
    </w:p>
    <w:p>
      <w:pPr>
        <w:spacing w:after="0" w:line="5" w:lineRule="exact"/>
        <w:rPr>
          <w:sz w:val="20"/>
          <w:szCs w:val="20"/>
          <w:color w:val="auto"/>
        </w:rPr>
      </w:pPr>
    </w:p>
    <w:p>
      <w:pPr>
        <w:ind w:left="380" w:right="7639" w:hanging="112"/>
        <w:spacing w:after="0" w:line="268" w:lineRule="auto"/>
        <w:tabs>
          <w:tab w:leader="none" w:pos="59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-- 143 -- -- 423 Selling, general and</w:t>
      </w:r>
    </w:p>
    <w:p>
      <w:pPr>
        <w:spacing w:after="0" w:line="233" w:lineRule="auto"/>
        <w:rPr>
          <w:sz w:val="20"/>
          <w:szCs w:val="20"/>
          <w:color w:val="auto"/>
        </w:rPr>
      </w:pPr>
      <w:r>
        <w:rPr>
          <w:rFonts w:ascii="Courier New" w:cs="Courier New" w:eastAsia="Courier New" w:hAnsi="Courier New"/>
          <w:sz w:val="18"/>
          <w:szCs w:val="18"/>
          <w:color w:val="auto"/>
        </w:rPr>
        <w:t>administrative.............</w:t>
      </w:r>
    </w:p>
    <w:p>
      <w:pPr>
        <w:jc w:val="center"/>
        <w:ind w:right="7379"/>
        <w:spacing w:after="0"/>
        <w:rPr>
          <w:sz w:val="20"/>
          <w:szCs w:val="20"/>
          <w:color w:val="auto"/>
        </w:rPr>
      </w:pPr>
      <w:r>
        <w:rPr>
          <w:rFonts w:ascii="Courier New" w:cs="Courier New" w:eastAsia="Courier New" w:hAnsi="Courier New"/>
          <w:sz w:val="18"/>
          <w:szCs w:val="18"/>
          <w:color w:val="auto"/>
        </w:rPr>
        <w:t>-- 168 -- 5 58 -- 172</w:t>
      </w:r>
    </w:p>
    <w:p>
      <w:pPr>
        <w:jc w:val="center"/>
        <w:ind w:right="7379"/>
        <w:spacing w:after="0" w:line="237" w:lineRule="auto"/>
        <w:rPr>
          <w:sz w:val="20"/>
          <w:szCs w:val="20"/>
          <w:color w:val="auto"/>
        </w:rPr>
      </w:pPr>
      <w:r>
        <w:rPr>
          <w:rFonts w:ascii="Courier New" w:cs="Courier New" w:eastAsia="Courier New" w:hAnsi="Courier New"/>
          <w:sz w:val="18"/>
          <w:szCs w:val="18"/>
          <w:color w:val="auto"/>
        </w:rPr>
        <w:t>Depreciation and</w:t>
      </w:r>
    </w:p>
    <w:p>
      <w:pPr>
        <w:spacing w:after="0"/>
        <w:rPr>
          <w:sz w:val="20"/>
          <w:szCs w:val="20"/>
          <w:color w:val="auto"/>
        </w:rPr>
      </w:pPr>
      <w:r>
        <w:rPr>
          <w:rFonts w:ascii="Courier New" w:cs="Courier New" w:eastAsia="Courier New" w:hAnsi="Courier New"/>
          <w:sz w:val="18"/>
          <w:szCs w:val="18"/>
          <w:color w:val="auto"/>
        </w:rPr>
        <w:t>amortization...............</w:t>
      </w:r>
    </w:p>
    <w:p>
      <w:pPr>
        <w:spacing w:after="0" w:line="4" w:lineRule="exact"/>
        <w:rPr>
          <w:sz w:val="20"/>
          <w:szCs w:val="20"/>
          <w:color w:val="auto"/>
        </w:rPr>
      </w:pPr>
    </w:p>
    <w:p>
      <w:pPr>
        <w:ind w:left="260" w:right="7639" w:firstLine="113"/>
        <w:spacing w:after="0" w:line="268" w:lineRule="auto"/>
        <w:tabs>
          <w:tab w:leader="none" w:pos="68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-- 60 Merger and acquisition</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related</w:t>
      </w:r>
    </w:p>
    <w:p>
      <w:pPr>
        <w:ind w:left="100"/>
        <w:spacing w:after="0"/>
        <w:rPr>
          <w:sz w:val="20"/>
          <w:szCs w:val="20"/>
          <w:color w:val="auto"/>
        </w:rPr>
      </w:pPr>
      <w:r>
        <w:rPr>
          <w:rFonts w:ascii="Courier New" w:cs="Courier New" w:eastAsia="Courier New" w:hAnsi="Courier New"/>
          <w:sz w:val="18"/>
          <w:szCs w:val="18"/>
          <w:color w:val="auto"/>
        </w:rPr>
        <w:t>costs.............. -- --</w:t>
      </w:r>
    </w:p>
    <w:p>
      <w:pPr>
        <w:spacing w:after="0" w:line="3" w:lineRule="exact"/>
        <w:rPr>
          <w:sz w:val="20"/>
          <w:szCs w:val="20"/>
          <w:color w:val="auto"/>
        </w:rPr>
      </w:pPr>
    </w:p>
    <w:p>
      <w:pPr>
        <w:ind w:left="220" w:right="7579" w:firstLine="153"/>
        <w:spacing w:after="0" w:line="268" w:lineRule="auto"/>
        <w:tabs>
          <w:tab w:leader="none" w:pos="69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-- 32 -- Asset impairments and unusual</w:t>
      </w:r>
    </w:p>
    <w:p>
      <w:pPr>
        <w:spacing w:after="0" w:line="233" w:lineRule="auto"/>
        <w:rPr>
          <w:sz w:val="20"/>
          <w:szCs w:val="20"/>
          <w:color w:val="auto"/>
        </w:rPr>
      </w:pPr>
      <w:r>
        <w:rPr>
          <w:rFonts w:ascii="Courier New" w:cs="Courier New" w:eastAsia="Courier New" w:hAnsi="Courier New"/>
          <w:sz w:val="18"/>
          <w:szCs w:val="18"/>
          <w:color w:val="auto"/>
        </w:rPr>
        <w:t>items......................</w:t>
      </w:r>
    </w:p>
    <w:p>
      <w:pPr>
        <w:ind w:left="60"/>
        <w:spacing w:after="0"/>
        <w:rPr>
          <w:sz w:val="20"/>
          <w:szCs w:val="20"/>
          <w:color w:val="auto"/>
        </w:rPr>
      </w:pPr>
      <w:r>
        <w:rPr>
          <w:rFonts w:ascii="Courier New" w:cs="Courier New" w:eastAsia="Courier New" w:hAnsi="Courier New"/>
          <w:sz w:val="18"/>
          <w:szCs w:val="18"/>
          <w:color w:val="auto"/>
        </w:rPr>
        <w:t>414 -- 178 -- 84 -- 3 ----</w:t>
      </w:r>
    </w:p>
    <w:p>
      <w:pPr>
        <w:ind w:left="320" w:hanging="211"/>
        <w:spacing w:after="0" w:line="237" w:lineRule="auto"/>
        <w:tabs>
          <w:tab w:leader="none" w:pos="3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spacing w:after="0" w:line="4" w:lineRule="exact"/>
        <w:rPr>
          <w:rFonts w:ascii="Courier New" w:cs="Courier New" w:eastAsia="Courier New" w:hAnsi="Courier New"/>
          <w:sz w:val="18"/>
          <w:szCs w:val="18"/>
          <w:color w:val="auto"/>
        </w:rPr>
      </w:pPr>
    </w:p>
    <w:p>
      <w:pPr>
        <w:jc w:val="both"/>
        <w:ind w:left="60" w:right="74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----- 414 168 178 148 142 32 658 ----- -----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Loss from</w:t>
      </w:r>
    </w:p>
    <w:tbl>
      <w:tblPr>
        <w:tblLayout w:type="fixed"/>
        <w:tblInd w:w="60" w:type="dxa"/>
        <w:tblCellMar>
          <w:top w:w="0" w:type="dxa"/>
          <w:left w:w="0" w:type="dxa"/>
          <w:bottom w:w="0" w:type="dxa"/>
          <w:right w:w="0" w:type="dxa"/>
        </w:tblCellMar>
      </w:tblPr>
      <w:tr>
        <w:trPr>
          <w:trHeight w:val="203"/>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operations..........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(414)</w:t>
            </w:r>
          </w:p>
        </w:tc>
      </w:tr>
    </w:tbl>
    <w:p>
      <w:pPr>
        <w:ind w:left="840" w:hanging="625"/>
        <w:spacing w:after="0" w:line="238" w:lineRule="auto"/>
        <w:tabs>
          <w:tab w:leader="none" w:pos="84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(178) (148) (142)</w:t>
      </w:r>
    </w:p>
    <w:p>
      <w:pPr>
        <w:ind w:left="580" w:hanging="523"/>
        <w:spacing w:after="0" w:line="238" w:lineRule="auto"/>
        <w:tabs>
          <w:tab w:leader="none" w:pos="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(645) ----- -----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 income (expense)</w:t>
      </w:r>
    </w:p>
    <w:p>
      <w:pPr>
        <w:ind w:left="1000"/>
        <w:spacing w:after="0"/>
        <w:rPr>
          <w:sz w:val="20"/>
          <w:szCs w:val="20"/>
          <w:color w:val="auto"/>
        </w:rPr>
      </w:pPr>
      <w:r>
        <w:rPr>
          <w:rFonts w:ascii="Courier New" w:cs="Courier New" w:eastAsia="Courier New" w:hAnsi="Courier New"/>
          <w:sz w:val="18"/>
          <w:szCs w:val="18"/>
          <w:color w:val="auto"/>
        </w:rPr>
        <w:t>Interest</w:t>
      </w:r>
    </w:p>
    <w:p>
      <w:pPr>
        <w:ind w:left="60"/>
        <w:spacing w:after="0" w:line="237" w:lineRule="auto"/>
        <w:rPr>
          <w:sz w:val="20"/>
          <w:szCs w:val="20"/>
          <w:color w:val="auto"/>
        </w:rPr>
      </w:pPr>
      <w:r>
        <w:rPr>
          <w:rFonts w:ascii="Courier New" w:cs="Courier New" w:eastAsia="Courier New" w:hAnsi="Courier New"/>
          <w:sz w:val="18"/>
          <w:szCs w:val="18"/>
          <w:color w:val="auto"/>
        </w:rPr>
        <w:t>expense............. -- --</w:t>
      </w:r>
    </w:p>
    <w:p>
      <w:pPr>
        <w:ind w:left="260"/>
        <w:spacing w:after="0" w:line="238" w:lineRule="auto"/>
        <w:rPr>
          <w:sz w:val="20"/>
          <w:szCs w:val="20"/>
          <w:color w:val="auto"/>
        </w:rPr>
      </w:pPr>
      <w:r>
        <w:rPr>
          <w:rFonts w:ascii="Courier New" w:cs="Courier New" w:eastAsia="Courier New" w:hAnsi="Courier New"/>
          <w:sz w:val="18"/>
          <w:szCs w:val="18"/>
          <w:color w:val="auto"/>
        </w:rPr>
        <w:t>-- -- -- -- 1 Interest</w:t>
      </w:r>
    </w:p>
    <w:p>
      <w:pPr>
        <w:ind w:left="60"/>
        <w:spacing w:after="0"/>
        <w:rPr>
          <w:sz w:val="20"/>
          <w:szCs w:val="20"/>
          <w:color w:val="auto"/>
        </w:rPr>
      </w:pPr>
      <w:r>
        <w:rPr>
          <w:rFonts w:ascii="Courier New" w:cs="Courier New" w:eastAsia="Courier New" w:hAnsi="Courier New"/>
          <w:sz w:val="18"/>
          <w:szCs w:val="18"/>
          <w:color w:val="auto"/>
        </w:rPr>
        <w:t>income.............. -- --</w:t>
      </w:r>
    </w:p>
    <w:p>
      <w:pPr>
        <w:ind w:left="220"/>
        <w:spacing w:after="0" w:line="237" w:lineRule="auto"/>
        <w:rPr>
          <w:sz w:val="20"/>
          <w:szCs w:val="20"/>
          <w:color w:val="auto"/>
        </w:rPr>
      </w:pPr>
      <w:r>
        <w:rPr>
          <w:rFonts w:ascii="Courier New" w:cs="Courier New" w:eastAsia="Courier New" w:hAnsi="Courier New"/>
          <w:sz w:val="18"/>
          <w:szCs w:val="18"/>
          <w:color w:val="auto"/>
        </w:rPr>
        <w:t>-- -- -- -- 13 Minority</w:t>
      </w:r>
    </w:p>
    <w:p>
      <w:pPr>
        <w:ind w:left="60"/>
        <w:spacing w:after="0"/>
        <w:rPr>
          <w:sz w:val="20"/>
          <w:szCs w:val="20"/>
          <w:color w:val="auto"/>
        </w:rPr>
      </w:pPr>
      <w:r>
        <w:rPr>
          <w:rFonts w:ascii="Courier New" w:cs="Courier New" w:eastAsia="Courier New" w:hAnsi="Courier New"/>
          <w:sz w:val="18"/>
          <w:szCs w:val="18"/>
          <w:color w:val="auto"/>
        </w:rPr>
        <w:t>interest............ -- --</w:t>
      </w:r>
    </w:p>
    <w:p>
      <w:pPr>
        <w:ind w:left="380"/>
        <w:spacing w:after="0" w:line="237" w:lineRule="auto"/>
        <w:rPr>
          <w:sz w:val="20"/>
          <w:szCs w:val="20"/>
          <w:color w:val="auto"/>
        </w:rPr>
      </w:pPr>
      <w:r>
        <w:rPr>
          <w:rFonts w:ascii="Courier New" w:cs="Courier New" w:eastAsia="Courier New" w:hAnsi="Courier New"/>
          <w:sz w:val="18"/>
          <w:szCs w:val="18"/>
          <w:color w:val="auto"/>
        </w:rPr>
        <w:t>-- -- -- -- -- Other</w:t>
      </w:r>
    </w:p>
    <w:p>
      <w:pPr>
        <w:ind w:left="60"/>
        <w:spacing w:after="0"/>
        <w:rPr>
          <w:sz w:val="20"/>
          <w:szCs w:val="20"/>
          <w:color w:val="auto"/>
        </w:rPr>
      </w:pPr>
      <w:r>
        <w:rPr>
          <w:rFonts w:ascii="Courier New" w:cs="Courier New" w:eastAsia="Courier New" w:hAnsi="Courier New"/>
          <w:sz w:val="18"/>
          <w:szCs w:val="18"/>
          <w:color w:val="auto"/>
        </w:rPr>
        <w:t>income (expense)....... --</w:t>
      </w:r>
    </w:p>
    <w:p>
      <w:pPr>
        <w:ind w:left="380" w:hanging="323"/>
        <w:spacing w:after="0" w:line="237" w:lineRule="auto"/>
        <w:tabs>
          <w:tab w:leader="none" w:pos="3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(6)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 -- --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 ----- ----- -----</w:t>
      </w:r>
    </w:p>
    <w:p>
      <w:pPr>
        <w:spacing w:after="0" w:line="4" w:lineRule="exact"/>
        <w:rPr>
          <w:rFonts w:ascii="Courier New" w:cs="Courier New" w:eastAsia="Courier New" w:hAnsi="Courier New"/>
          <w:sz w:val="18"/>
          <w:szCs w:val="18"/>
          <w:color w:val="auto"/>
        </w:rPr>
      </w:pPr>
    </w:p>
    <w:p>
      <w:pPr>
        <w:ind w:left="220" w:right="7579" w:firstLine="100"/>
        <w:spacing w:after="0" w:line="268" w:lineRule="auto"/>
        <w:tabs>
          <w:tab w:leader="none" w:pos="958"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Loss before income taxes and</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extraordinary</w:t>
      </w:r>
    </w:p>
    <w:p>
      <w:pPr>
        <w:spacing w:after="0" w:line="4" w:lineRule="exact"/>
        <w:rPr>
          <w:rFonts w:ascii="Courier New" w:cs="Courier New" w:eastAsia="Courier New" w:hAnsi="Courier New"/>
          <w:sz w:val="16"/>
          <w:szCs w:val="16"/>
          <w:color w:val="auto"/>
        </w:rPr>
      </w:pPr>
    </w:p>
    <w:p>
      <w:pPr>
        <w:jc w:val="center"/>
        <w:ind w:left="380" w:right="763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items.......... $(414) $(212) $(178) $(148)</w:t>
      </w:r>
    </w:p>
    <w:p>
      <w:pPr>
        <w:jc w:val="center"/>
        <w:ind w:right="7379"/>
        <w:spacing w:after="0" w:line="233" w:lineRule="auto"/>
        <w:rPr>
          <w:sz w:val="20"/>
          <w:szCs w:val="20"/>
          <w:color w:val="auto"/>
        </w:rPr>
      </w:pPr>
      <w:r>
        <w:rPr>
          <w:rFonts w:ascii="Courier New" w:cs="Courier New" w:eastAsia="Courier New" w:hAnsi="Courier New"/>
          <w:sz w:val="18"/>
          <w:szCs w:val="18"/>
          <w:color w:val="auto"/>
        </w:rPr>
        <w:t>$(142) $(32) $(637) =====</w:t>
      </w:r>
    </w:p>
    <w:p>
      <w:pPr>
        <w:jc w:val="center"/>
        <w:ind w:right="7379"/>
        <w:spacing w:after="0"/>
        <w:rPr>
          <w:sz w:val="20"/>
          <w:szCs w:val="20"/>
          <w:color w:val="auto"/>
        </w:rPr>
      </w:pPr>
      <w:r>
        <w:rPr>
          <w:rFonts w:ascii="Courier New" w:cs="Courier New" w:eastAsia="Courier New" w:hAnsi="Courier New"/>
          <w:sz w:val="18"/>
          <w:szCs w:val="18"/>
          <w:color w:val="auto"/>
        </w:rPr>
        <w:t>===== ===== ===== =====</w:t>
      </w:r>
    </w:p>
    <w:p>
      <w:pPr>
        <w:jc w:val="center"/>
        <w:ind w:right="7379"/>
        <w:spacing w:after="0" w:line="237" w:lineRule="auto"/>
        <w:rPr>
          <w:sz w:val="20"/>
          <w:szCs w:val="20"/>
          <w:color w:val="auto"/>
        </w:rPr>
      </w:pPr>
      <w:r>
        <w:rPr>
          <w:rFonts w:ascii="Courier New" w:cs="Courier New" w:eastAsia="Courier New" w:hAnsi="Courier New"/>
          <w:sz w:val="18"/>
          <w:szCs w:val="18"/>
          <w:color w:val="auto"/>
        </w:rPr>
        <w:t>==== ===== Benefit from</w:t>
      </w:r>
    </w:p>
    <w:p>
      <w:pPr>
        <w:jc w:val="center"/>
        <w:ind w:right="7379"/>
        <w:spacing w:after="0"/>
        <w:rPr>
          <w:sz w:val="20"/>
          <w:szCs w:val="20"/>
          <w:color w:val="auto"/>
        </w:rPr>
      </w:pPr>
      <w:r>
        <w:rPr>
          <w:rFonts w:ascii="Courier New" w:cs="Courier New" w:eastAsia="Courier New" w:hAnsi="Courier New"/>
          <w:sz w:val="18"/>
          <w:szCs w:val="18"/>
          <w:color w:val="auto"/>
        </w:rPr>
        <w:t>income taxes..... Net</w:t>
      </w:r>
    </w:p>
    <w:p>
      <w:pPr>
        <w:jc w:val="center"/>
        <w:ind w:right="7379"/>
        <w:spacing w:after="0" w:line="237" w:lineRule="auto"/>
        <w:rPr>
          <w:sz w:val="20"/>
          <w:szCs w:val="20"/>
          <w:color w:val="auto"/>
        </w:rPr>
      </w:pPr>
      <w:r>
        <w:rPr>
          <w:rFonts w:ascii="Courier New" w:cs="Courier New" w:eastAsia="Courier New" w:hAnsi="Courier New"/>
          <w:sz w:val="18"/>
          <w:szCs w:val="18"/>
          <w:color w:val="auto"/>
        </w:rPr>
        <w:t>loss......................</w:t>
      </w:r>
    </w:p>
    <w:p>
      <w:pPr>
        <w:ind w:left="100"/>
        <w:spacing w:after="0"/>
        <w:rPr>
          <w:sz w:val="20"/>
          <w:szCs w:val="20"/>
          <w:color w:val="auto"/>
        </w:rPr>
      </w:pPr>
      <w:r>
        <w:rPr>
          <w:rFonts w:ascii="Courier New" w:cs="Courier New" w:eastAsia="Courier New" w:hAnsi="Courier New"/>
          <w:sz w:val="18"/>
          <w:szCs w:val="18"/>
          <w:color w:val="auto"/>
        </w:rPr>
        <w:t>TOTAL (INCLUDES RECURRING</w:t>
      </w:r>
    </w:p>
    <w:p>
      <w:pPr>
        <w:ind w:left="60"/>
        <w:spacing w:after="0" w:line="237" w:lineRule="auto"/>
        <w:rPr>
          <w:sz w:val="20"/>
          <w:szCs w:val="20"/>
          <w:color w:val="auto"/>
        </w:rPr>
      </w:pPr>
      <w:r>
        <w:rPr>
          <w:rFonts w:ascii="Courier New" w:cs="Courier New" w:eastAsia="Courier New" w:hAnsi="Courier New"/>
          <w:sz w:val="18"/>
          <w:szCs w:val="18"/>
          <w:color w:val="auto"/>
        </w:rPr>
        <w:t>AND NON-RECURRING ITEMS) -</w:t>
      </w:r>
    </w:p>
    <w:p>
      <w:pPr>
        <w:ind w:left="260"/>
        <w:spacing w:after="0" w:line="238" w:lineRule="auto"/>
        <w:rPr>
          <w:sz w:val="20"/>
          <w:szCs w:val="20"/>
          <w:color w:val="auto"/>
        </w:rPr>
      </w:pPr>
      <w:r>
        <w:rPr>
          <w:rFonts w:ascii="Courier New" w:cs="Courier New" w:eastAsia="Courier New" w:hAnsi="Courier New"/>
          <w:sz w:val="18"/>
          <w:szCs w:val="18"/>
          <w:color w:val="auto"/>
        </w:rPr>
        <w:t>------------ Operating</w:t>
      </w:r>
    </w:p>
    <w:p>
      <w:pPr>
        <w:ind w:left="260"/>
        <w:spacing w:after="0"/>
        <w:rPr>
          <w:sz w:val="20"/>
          <w:szCs w:val="20"/>
          <w:color w:val="auto"/>
        </w:rPr>
      </w:pPr>
      <w:r>
        <w:rPr>
          <w:rFonts w:ascii="Courier New" w:cs="Courier New" w:eastAsia="Courier New" w:hAnsi="Courier New"/>
          <w:sz w:val="18"/>
          <w:szCs w:val="18"/>
          <w:color w:val="auto"/>
        </w:rPr>
        <w:t>revenues............ $</w:t>
      </w:r>
    </w:p>
    <w:p>
      <w:pPr>
        <w:sectPr>
          <w:pgSz w:w="11900" w:h="16838" w:orient="portrait"/>
          <w:cols w:equalWidth="0" w:num="1">
            <w:col w:w="10219"/>
          </w:cols>
          <w:pgMar w:left="240" w:top="723" w:right="1440" w:bottom="0" w:gutter="0" w:footer="0" w:header="0"/>
        </w:sectPr>
      </w:pPr>
    </w:p>
    <w:bookmarkStart w:id="27" w:name="page28"/>
    <w:bookmarkEnd w:id="27"/>
    <w:p>
      <w:pPr>
        <w:ind w:left="420" w:right="7639" w:hanging="153"/>
        <w:spacing w:after="0" w:line="268" w:lineRule="auto"/>
        <w:tabs>
          <w:tab w:leader="none" w:pos="78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Costs and expenses: Operating</w:t>
      </w:r>
    </w:p>
    <w:p>
      <w:pPr>
        <w:jc w:val="center"/>
        <w:ind w:right="7359"/>
        <w:spacing w:after="0" w:line="233" w:lineRule="auto"/>
        <w:rPr>
          <w:sz w:val="20"/>
          <w:szCs w:val="20"/>
          <w:color w:val="auto"/>
        </w:rPr>
      </w:pPr>
      <w:r>
        <w:rPr>
          <w:rFonts w:ascii="Courier New" w:cs="Courier New" w:eastAsia="Courier New" w:hAnsi="Courier New"/>
          <w:sz w:val="18"/>
          <w:szCs w:val="18"/>
          <w:color w:val="auto"/>
        </w:rPr>
        <w:t>(exclusive of depreciation</w:t>
      </w:r>
    </w:p>
    <w:p>
      <w:pPr>
        <w:jc w:val="center"/>
        <w:ind w:right="7359"/>
        <w:spacing w:after="0"/>
        <w:rPr>
          <w:sz w:val="20"/>
          <w:szCs w:val="20"/>
          <w:color w:val="auto"/>
        </w:rPr>
      </w:pPr>
      <w:r>
        <w:rPr>
          <w:rFonts w:ascii="Courier New" w:cs="Courier New" w:eastAsia="Courier New" w:hAnsi="Courier New"/>
          <w:sz w:val="18"/>
          <w:szCs w:val="18"/>
          <w:color w:val="auto"/>
        </w:rPr>
        <w:t>and amortization shown</w:t>
      </w:r>
    </w:p>
    <w:p>
      <w:pPr>
        <w:spacing w:after="0" w:line="237" w:lineRule="auto"/>
        <w:rPr>
          <w:sz w:val="20"/>
          <w:szCs w:val="20"/>
          <w:color w:val="auto"/>
        </w:rPr>
      </w:pPr>
      <w:r>
        <w:rPr>
          <w:rFonts w:ascii="Courier New" w:cs="Courier New" w:eastAsia="Courier New" w:hAnsi="Courier New"/>
          <w:sz w:val="18"/>
          <w:szCs w:val="18"/>
          <w:color w:val="auto"/>
        </w:rPr>
        <w:t>below).....................</w:t>
      </w:r>
    </w:p>
    <w:p>
      <w:pPr>
        <w:jc w:val="center"/>
        <w:ind w:right="7359"/>
        <w:spacing w:after="0"/>
        <w:rPr>
          <w:sz w:val="20"/>
          <w:szCs w:val="20"/>
          <w:color w:val="auto"/>
        </w:rPr>
      </w:pPr>
      <w:r>
        <w:rPr>
          <w:rFonts w:ascii="Courier New" w:cs="Courier New" w:eastAsia="Courier New" w:hAnsi="Courier New"/>
          <w:sz w:val="18"/>
          <w:szCs w:val="18"/>
          <w:color w:val="auto"/>
        </w:rPr>
        <w:t>566 Selling, general and</w:t>
      </w:r>
    </w:p>
    <w:p>
      <w:pPr>
        <w:spacing w:after="0" w:line="237" w:lineRule="auto"/>
        <w:rPr>
          <w:sz w:val="20"/>
          <w:szCs w:val="20"/>
          <w:color w:val="auto"/>
        </w:rPr>
      </w:pPr>
      <w:r>
        <w:rPr>
          <w:rFonts w:ascii="Courier New" w:cs="Courier New" w:eastAsia="Courier New" w:hAnsi="Courier New"/>
          <w:sz w:val="18"/>
          <w:szCs w:val="18"/>
          <w:color w:val="auto"/>
        </w:rPr>
        <w:t>administrative.............</w:t>
      </w:r>
    </w:p>
    <w:p>
      <w:pPr>
        <w:jc w:val="center"/>
        <w:ind w:right="7359"/>
        <w:spacing w:after="0"/>
        <w:rPr>
          <w:sz w:val="20"/>
          <w:szCs w:val="20"/>
          <w:color w:val="auto"/>
        </w:rPr>
      </w:pPr>
      <w:r>
        <w:rPr>
          <w:rFonts w:ascii="Courier New" w:cs="Courier New" w:eastAsia="Courier New" w:hAnsi="Courier New"/>
          <w:sz w:val="18"/>
          <w:szCs w:val="18"/>
          <w:color w:val="auto"/>
        </w:rPr>
        <w:t>403 Depreciation and</w:t>
      </w:r>
    </w:p>
    <w:p>
      <w:pPr>
        <w:spacing w:after="0" w:line="237" w:lineRule="auto"/>
        <w:rPr>
          <w:sz w:val="20"/>
          <w:szCs w:val="20"/>
          <w:color w:val="auto"/>
        </w:rPr>
      </w:pPr>
      <w:r>
        <w:rPr>
          <w:rFonts w:ascii="Courier New" w:cs="Courier New" w:eastAsia="Courier New" w:hAnsi="Courier New"/>
          <w:sz w:val="18"/>
          <w:szCs w:val="18"/>
          <w:color w:val="auto"/>
        </w:rPr>
        <w:t>amortization...............</w:t>
      </w:r>
    </w:p>
    <w:p>
      <w:pPr>
        <w:ind w:left="100"/>
        <w:spacing w:after="0" w:line="238" w:lineRule="auto"/>
        <w:rPr>
          <w:sz w:val="20"/>
          <w:szCs w:val="20"/>
          <w:color w:val="auto"/>
        </w:rPr>
      </w:pPr>
      <w:r>
        <w:rPr>
          <w:rFonts w:ascii="Courier New" w:cs="Courier New" w:eastAsia="Courier New" w:hAnsi="Courier New"/>
          <w:sz w:val="18"/>
          <w:szCs w:val="18"/>
          <w:color w:val="auto"/>
        </w:rPr>
        <w:t>60 Merger and acquisition</w:t>
      </w:r>
    </w:p>
    <w:tbl>
      <w:tblPr>
        <w:tblLayout w:type="fixed"/>
        <w:tblInd w:w="0" w:type="dxa"/>
        <w:tblCellMar>
          <w:top w:w="0" w:type="dxa"/>
          <w:left w:w="0" w:type="dxa"/>
          <w:bottom w:w="0" w:type="dxa"/>
          <w:right w:w="0" w:type="dxa"/>
        </w:tblCellMar>
      </w:tblPr>
      <w:tr>
        <w:trPr>
          <w:trHeight w:val="203"/>
        </w:trPr>
        <w:tc>
          <w:tcPr>
            <w:tcW w:w="1060" w:type="dxa"/>
            <w:vAlign w:val="bottom"/>
          </w:tcPr>
          <w:p>
            <w:pPr>
              <w:spacing w:after="0"/>
              <w:rPr>
                <w:sz w:val="17"/>
                <w:szCs w:val="17"/>
                <w:color w:val="auto"/>
              </w:rPr>
            </w:pPr>
          </w:p>
        </w:tc>
        <w:tc>
          <w:tcPr>
            <w:tcW w:w="1740" w:type="dxa"/>
            <w:vAlign w:val="bottom"/>
          </w:tcPr>
          <w:p>
            <w:pPr>
              <w:jc w:val="center"/>
              <w:ind w:right="912"/>
              <w:spacing w:after="0"/>
              <w:rPr>
                <w:sz w:val="20"/>
                <w:szCs w:val="20"/>
                <w:color w:val="auto"/>
              </w:rPr>
            </w:pPr>
            <w:r>
              <w:rPr>
                <w:rFonts w:ascii="Courier New" w:cs="Courier New" w:eastAsia="Courier New" w:hAnsi="Courier New"/>
                <w:sz w:val="18"/>
                <w:szCs w:val="18"/>
                <w:color w:val="auto"/>
                <w:w w:val="97"/>
              </w:rPr>
              <w:t>related</w:t>
            </w: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3"/>
                <w:szCs w:val="13"/>
                <w:color w:val="auto"/>
                <w:w w:val="70"/>
              </w:rPr>
              <w:t>costs..............</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28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Asset impairments and</w:t>
            </w:r>
          </w:p>
        </w:tc>
      </w:tr>
      <w:tr>
        <w:trPr>
          <w:trHeight w:val="203"/>
        </w:trPr>
        <w:tc>
          <w:tcPr>
            <w:tcW w:w="1060" w:type="dxa"/>
            <w:vAlign w:val="bottom"/>
          </w:tcPr>
          <w:p>
            <w:pPr>
              <w:spacing w:after="0"/>
              <w:rPr>
                <w:sz w:val="17"/>
                <w:szCs w:val="17"/>
                <w:color w:val="auto"/>
              </w:rPr>
            </w:pPr>
          </w:p>
        </w:tc>
        <w:tc>
          <w:tcPr>
            <w:tcW w:w="1740" w:type="dxa"/>
            <w:vAlign w:val="bottom"/>
          </w:tcPr>
          <w:p>
            <w:pPr>
              <w:jc w:val="center"/>
              <w:ind w:right="912"/>
              <w:spacing w:after="0" w:line="203" w:lineRule="exact"/>
              <w:rPr>
                <w:sz w:val="20"/>
                <w:szCs w:val="20"/>
                <w:color w:val="auto"/>
              </w:rPr>
            </w:pPr>
            <w:r>
              <w:rPr>
                <w:rFonts w:ascii="Courier New" w:cs="Courier New" w:eastAsia="Courier New" w:hAnsi="Courier New"/>
                <w:sz w:val="18"/>
                <w:szCs w:val="18"/>
                <w:color w:val="auto"/>
                <w:w w:val="97"/>
              </w:rPr>
              <w:t>unusual</w:t>
            </w:r>
          </w:p>
        </w:tc>
      </w:tr>
      <w:tr>
        <w:trPr>
          <w:trHeight w:val="203"/>
        </w:trPr>
        <w:tc>
          <w:tcPr>
            <w:tcW w:w="28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items......................</w:t>
            </w: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679 -------</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1,740 -------</w:t>
            </w:r>
          </w:p>
        </w:tc>
      </w:tr>
      <w:tr>
        <w:trPr>
          <w:trHeight w:val="203"/>
        </w:trPr>
        <w:tc>
          <w:tcPr>
            <w:tcW w:w="28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Loss from</w:t>
            </w:r>
          </w:p>
        </w:tc>
      </w:tr>
      <w:tr>
        <w:trPr>
          <w:trHeight w:val="203"/>
        </w:trPr>
        <w:tc>
          <w:tcPr>
            <w:tcW w:w="28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operations..........</w:t>
            </w: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(1,771)</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Other</w:t>
            </w:r>
          </w:p>
        </w:tc>
      </w:tr>
      <w:tr>
        <w:trPr>
          <w:trHeight w:val="203"/>
        </w:trPr>
        <w:tc>
          <w:tcPr>
            <w:tcW w:w="28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income (expense) Interest</w:t>
            </w: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2"/>
                <w:szCs w:val="12"/>
                <w:color w:val="auto"/>
                <w:w w:val="72"/>
              </w:rPr>
              <w:t>expense.............</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8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Interest</w:t>
            </w: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2"/>
                <w:szCs w:val="12"/>
                <w:color w:val="auto"/>
                <w:w w:val="72"/>
              </w:rPr>
              <w:t>income..............</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28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Minority</w:t>
            </w: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28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Other income</w:t>
            </w: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72"/>
              </w:rPr>
              <w:t>(expense).......</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 -----</w:t>
            </w: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0"/>
              </w:rPr>
              <w:t>-- 8 -------</w:t>
            </w:r>
          </w:p>
        </w:tc>
        <w:tc>
          <w:tcPr>
            <w:tcW w:w="1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Loss before</w:t>
            </w:r>
          </w:p>
        </w:tc>
      </w:tr>
      <w:tr>
        <w:trPr>
          <w:trHeight w:val="203"/>
        </w:trPr>
        <w:tc>
          <w:tcPr>
            <w:tcW w:w="28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income taxes and</w:t>
            </w:r>
          </w:p>
        </w:tc>
      </w:tr>
      <w:tr>
        <w:trPr>
          <w:trHeight w:val="203"/>
        </w:trPr>
        <w:tc>
          <w:tcPr>
            <w:tcW w:w="28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extraordinary</w:t>
            </w: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72"/>
              </w:rPr>
              <w:t>items..........</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(1,763)</w:t>
            </w:r>
          </w:p>
        </w:tc>
      </w:tr>
      <w:tr>
        <w:trPr>
          <w:trHeight w:val="203"/>
        </w:trPr>
        <w:tc>
          <w:tcPr>
            <w:tcW w:w="28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Benefit from income</w:t>
            </w: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taxes.....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537 ------- Net</w:t>
            </w:r>
          </w:p>
        </w:tc>
      </w:tr>
    </w:tbl>
    <w:p>
      <w:pPr>
        <w:ind w:left="60"/>
        <w:spacing w:after="0" w:line="238" w:lineRule="auto"/>
        <w:rPr>
          <w:sz w:val="20"/>
          <w:szCs w:val="20"/>
          <w:color w:val="auto"/>
        </w:rPr>
      </w:pPr>
      <w:r>
        <w:rPr>
          <w:rFonts w:ascii="Courier New" w:cs="Courier New" w:eastAsia="Courier New" w:hAnsi="Courier New"/>
          <w:sz w:val="18"/>
          <w:szCs w:val="18"/>
          <w:color w:val="auto"/>
        </w:rPr>
        <w:t>loss......................</w:t>
      </w:r>
    </w:p>
    <w:p>
      <w:pPr>
        <w:ind w:left="580"/>
        <w:spacing w:after="0"/>
        <w:rPr>
          <w:sz w:val="20"/>
          <w:szCs w:val="20"/>
          <w:color w:val="auto"/>
        </w:rPr>
      </w:pPr>
      <w:r>
        <w:rPr>
          <w:rFonts w:ascii="Courier New" w:cs="Courier New" w:eastAsia="Courier New" w:hAnsi="Courier New"/>
          <w:sz w:val="18"/>
          <w:szCs w:val="18"/>
          <w:color w:val="auto"/>
        </w:rPr>
        <w:t>$(1,226) =======</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Subsequent to the completion of the accounting review, and in conjunction with the process of preparing our monthly financial statements during the fourth quarter of 1999 and our financial statements at December 31, 1999, additional adjustments attributable to the reconciliation of intercompany accounts, cash, accounts receivable, fixed assets, accounts payable and certain other accounts were recorded. See Note 2 to the consolidated financial statements for additional discussion of the 1999 accounting charges and adjustments.</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142"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table presents, for the periods indicated, the period to period change in dollars (in millions) and percentages for the various statement of operations line items.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PERIOD TO PERIOD CHANGE ----------------------</w:t>
      </w:r>
    </w:p>
    <w:p>
      <w:pPr>
        <w:ind w:left="60"/>
        <w:spacing w:after="0" w:line="238" w:lineRule="auto"/>
        <w:rPr>
          <w:sz w:val="20"/>
          <w:szCs w:val="20"/>
          <w:color w:val="auto"/>
        </w:rPr>
      </w:pPr>
      <w:r>
        <w:rPr>
          <w:rFonts w:ascii="Courier New" w:cs="Courier New" w:eastAsia="Courier New" w:hAnsi="Courier New"/>
          <w:sz w:val="18"/>
          <w:szCs w:val="18"/>
          <w:color w:val="auto"/>
        </w:rPr>
        <w:t>------------- YEARS ENDED YEARS ENDED DECEMBER</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31, DECEMBER 31, 2001 AND 2000 2000 AND 1999 -</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 ---------------- STATEMENT OF</w:t>
      </w:r>
    </w:p>
    <w:p>
      <w:pPr>
        <w:jc w:val="center"/>
        <w:ind w:right="5259"/>
        <w:spacing w:after="0" w:line="238" w:lineRule="auto"/>
        <w:rPr>
          <w:sz w:val="20"/>
          <w:szCs w:val="20"/>
          <w:color w:val="auto"/>
        </w:rPr>
      </w:pPr>
      <w:r>
        <w:rPr>
          <w:rFonts w:ascii="Courier New" w:cs="Courier New" w:eastAsia="Courier New" w:hAnsi="Courier New"/>
          <w:sz w:val="18"/>
          <w:szCs w:val="18"/>
          <w:color w:val="auto"/>
        </w:rPr>
        <w:t>OPERATIONS: Operating</w:t>
      </w:r>
    </w:p>
    <w:p>
      <w:pPr>
        <w:ind w:left="420"/>
        <w:spacing w:after="0"/>
        <w:rPr>
          <w:sz w:val="20"/>
          <w:szCs w:val="20"/>
          <w:color w:val="auto"/>
        </w:rPr>
      </w:pPr>
      <w:r>
        <w:rPr>
          <w:rFonts w:ascii="Courier New" w:cs="Courier New" w:eastAsia="Courier New" w:hAnsi="Courier New"/>
          <w:sz w:val="18"/>
          <w:szCs w:val="18"/>
          <w:color w:val="auto"/>
        </w:rPr>
        <w:t>revenues...............................</w:t>
      </w:r>
    </w:p>
    <w:p>
      <w:pPr>
        <w:jc w:val="center"/>
        <w:ind w:right="5259"/>
        <w:spacing w:after="0" w:line="237" w:lineRule="auto"/>
        <w:rPr>
          <w:sz w:val="20"/>
          <w:szCs w:val="20"/>
          <w:color w:val="auto"/>
        </w:rPr>
      </w:pPr>
      <w:r>
        <w:rPr>
          <w:rFonts w:ascii="Courier New" w:cs="Courier New" w:eastAsia="Courier New" w:hAnsi="Courier New"/>
          <w:sz w:val="18"/>
          <w:szCs w:val="18"/>
          <w:color w:val="auto"/>
        </w:rPr>
        <w:t>$(1,170) (9.4)% $ (635) (4.8)% Costs and</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expenses: Operating (exclusive of depreciation</w:t>
      </w:r>
    </w:p>
    <w:p>
      <w:pPr>
        <w:spacing w:after="0" w:line="16" w:lineRule="exact"/>
        <w:rPr>
          <w:sz w:val="20"/>
          <w:szCs w:val="20"/>
          <w:color w:val="auto"/>
        </w:rPr>
      </w:pPr>
    </w:p>
    <w:p>
      <w:pPr>
        <w:ind w:left="1320"/>
        <w:spacing w:after="0"/>
        <w:rPr>
          <w:sz w:val="20"/>
          <w:szCs w:val="20"/>
          <w:color w:val="auto"/>
        </w:rPr>
      </w:pPr>
      <w:r>
        <w:rPr>
          <w:rFonts w:ascii="Courier New" w:cs="Courier New" w:eastAsia="Courier New" w:hAnsi="Courier New"/>
          <w:sz w:val="18"/>
          <w:szCs w:val="18"/>
          <w:color w:val="auto"/>
        </w:rPr>
        <w:t>and amortization shown</w:t>
      </w:r>
    </w:p>
    <w:p>
      <w:pPr>
        <w:ind w:left="160"/>
        <w:spacing w:after="0" w:line="238" w:lineRule="auto"/>
        <w:rPr>
          <w:sz w:val="20"/>
          <w:szCs w:val="20"/>
          <w:color w:val="auto"/>
        </w:rPr>
      </w:pPr>
      <w:r>
        <w:rPr>
          <w:rFonts w:ascii="Courier New" w:cs="Courier New" w:eastAsia="Courier New" w:hAnsi="Courier New"/>
          <w:sz w:val="18"/>
          <w:szCs w:val="18"/>
          <w:color w:val="auto"/>
        </w:rPr>
        <w:t>below)................... (872) (11.6) (731)</w:t>
      </w:r>
    </w:p>
    <w:p>
      <w:pPr>
        <w:ind w:left="1120"/>
        <w:spacing w:after="0"/>
        <w:rPr>
          <w:sz w:val="20"/>
          <w:szCs w:val="20"/>
          <w:color w:val="auto"/>
        </w:rPr>
      </w:pPr>
      <w:r>
        <w:rPr>
          <w:rFonts w:ascii="Courier New" w:cs="Courier New" w:eastAsia="Courier New" w:hAnsi="Courier New"/>
          <w:sz w:val="18"/>
          <w:szCs w:val="18"/>
          <w:color w:val="auto"/>
        </w:rPr>
        <w:t>(8.8) Selling, general and</w:t>
      </w:r>
    </w:p>
    <w:p>
      <w:pPr>
        <w:ind w:left="160"/>
        <w:spacing w:after="0" w:line="237" w:lineRule="auto"/>
        <w:rPr>
          <w:sz w:val="20"/>
          <w:szCs w:val="20"/>
          <w:color w:val="auto"/>
        </w:rPr>
      </w:pPr>
      <w:r>
        <w:rPr>
          <w:rFonts w:ascii="Courier New" w:cs="Courier New" w:eastAsia="Courier New" w:hAnsi="Courier New"/>
          <w:sz w:val="18"/>
          <w:szCs w:val="18"/>
          <w:color w:val="auto"/>
        </w:rPr>
        <w:t>administrative............ (116) (6.7) (182)</w:t>
      </w:r>
    </w:p>
    <w:p>
      <w:pPr>
        <w:ind w:left="1320"/>
        <w:spacing w:after="0" w:line="238" w:lineRule="auto"/>
        <w:rPr>
          <w:sz w:val="20"/>
          <w:szCs w:val="20"/>
          <w:color w:val="auto"/>
        </w:rPr>
      </w:pPr>
      <w:r>
        <w:rPr>
          <w:rFonts w:ascii="Courier New" w:cs="Courier New" w:eastAsia="Courier New" w:hAnsi="Courier New"/>
          <w:sz w:val="18"/>
          <w:szCs w:val="18"/>
          <w:color w:val="auto"/>
        </w:rPr>
        <w:t>(9.5) Depreciation and</w:t>
      </w:r>
    </w:p>
    <w:p>
      <w:pPr>
        <w:ind w:left="320"/>
        <w:spacing w:after="0"/>
        <w:rPr>
          <w:sz w:val="20"/>
          <w:szCs w:val="20"/>
          <w:color w:val="auto"/>
        </w:rPr>
      </w:pPr>
      <w:r>
        <w:rPr>
          <w:rFonts w:ascii="Courier New" w:cs="Courier New" w:eastAsia="Courier New" w:hAnsi="Courier New"/>
          <w:sz w:val="18"/>
          <w:szCs w:val="18"/>
          <w:color w:val="auto"/>
        </w:rPr>
        <w:t>amortization.................. (58) (4.1)</w:t>
      </w:r>
    </w:p>
    <w:p>
      <w:pPr>
        <w:ind w:left="220"/>
        <w:spacing w:after="0" w:line="237" w:lineRule="auto"/>
        <w:rPr>
          <w:sz w:val="20"/>
          <w:szCs w:val="20"/>
          <w:color w:val="auto"/>
        </w:rPr>
      </w:pPr>
      <w:r>
        <w:rPr>
          <w:rFonts w:ascii="Courier New" w:cs="Courier New" w:eastAsia="Courier New" w:hAnsi="Courier New"/>
          <w:sz w:val="18"/>
          <w:szCs w:val="18"/>
          <w:color w:val="auto"/>
        </w:rPr>
        <w:t>(185) (11.5) Merger and acquisition related</w:t>
      </w:r>
    </w:p>
    <w:p>
      <w:pPr>
        <w:ind w:left="320"/>
        <w:spacing w:after="0"/>
        <w:rPr>
          <w:sz w:val="20"/>
          <w:szCs w:val="20"/>
          <w:color w:val="auto"/>
        </w:rPr>
      </w:pPr>
      <w:r>
        <w:rPr>
          <w:rFonts w:ascii="Courier New" w:cs="Courier New" w:eastAsia="Courier New" w:hAnsi="Courier New"/>
          <w:sz w:val="18"/>
          <w:szCs w:val="18"/>
          <w:color w:val="auto"/>
        </w:rPr>
        <w:t>costs........... -- -- (45) (100.0) Asset</w:t>
      </w:r>
    </w:p>
    <w:p>
      <w:pPr>
        <w:ind w:left="320"/>
        <w:spacing w:after="0" w:line="237" w:lineRule="auto"/>
        <w:rPr>
          <w:sz w:val="20"/>
          <w:szCs w:val="20"/>
          <w:color w:val="auto"/>
        </w:rPr>
      </w:pPr>
      <w:r>
        <w:rPr>
          <w:rFonts w:ascii="Courier New" w:cs="Courier New" w:eastAsia="Courier New" w:hAnsi="Courier New"/>
          <w:sz w:val="18"/>
          <w:szCs w:val="18"/>
          <w:color w:val="auto"/>
        </w:rPr>
        <w:t>impairments and unusual items............</w:t>
      </w:r>
    </w:p>
    <w:p>
      <w:pPr>
        <w:ind w:left="220"/>
        <w:spacing w:after="0"/>
        <w:rPr>
          <w:sz w:val="20"/>
          <w:szCs w:val="20"/>
          <w:color w:val="auto"/>
        </w:rPr>
      </w:pPr>
      <w:r>
        <w:rPr>
          <w:rFonts w:ascii="Courier New" w:cs="Courier New" w:eastAsia="Courier New" w:hAnsi="Courier New"/>
          <w:sz w:val="18"/>
          <w:szCs w:val="18"/>
          <w:color w:val="auto"/>
        </w:rPr>
        <w:t>(369) (49.3) 10 1.4 ------- ------- (1,415)</w:t>
      </w:r>
    </w:p>
    <w:p>
      <w:pPr>
        <w:ind w:left="220"/>
        <w:spacing w:after="0" w:line="237" w:lineRule="auto"/>
        <w:rPr>
          <w:sz w:val="20"/>
          <w:szCs w:val="20"/>
          <w:color w:val="auto"/>
        </w:rPr>
      </w:pPr>
      <w:r>
        <w:rPr>
          <w:rFonts w:ascii="Courier New" w:cs="Courier New" w:eastAsia="Courier New" w:hAnsi="Courier New"/>
          <w:sz w:val="18"/>
          <w:szCs w:val="18"/>
          <w:color w:val="auto"/>
        </w:rPr>
        <w:t>(12.4) (1,133) (9.0) ------- ------- Income</w:t>
      </w:r>
    </w:p>
    <w:p>
      <w:pPr>
        <w:ind w:left="60"/>
        <w:spacing w:after="0" w:line="238" w:lineRule="auto"/>
        <w:rPr>
          <w:sz w:val="20"/>
          <w:szCs w:val="20"/>
          <w:color w:val="auto"/>
        </w:rPr>
      </w:pPr>
      <w:r>
        <w:rPr>
          <w:rFonts w:ascii="Courier New" w:cs="Courier New" w:eastAsia="Courier New" w:hAnsi="Courier New"/>
          <w:sz w:val="18"/>
          <w:szCs w:val="18"/>
          <w:color w:val="auto"/>
        </w:rPr>
        <w:t>from operations........................... 245</w:t>
      </w:r>
    </w:p>
    <w:p>
      <w:pPr>
        <w:ind w:left="260"/>
        <w:spacing w:after="0"/>
        <w:rPr>
          <w:sz w:val="20"/>
          <w:szCs w:val="20"/>
          <w:color w:val="auto"/>
        </w:rPr>
      </w:pPr>
      <w:r>
        <w:rPr>
          <w:rFonts w:ascii="Courier New" w:cs="Courier New" w:eastAsia="Courier New" w:hAnsi="Courier New"/>
          <w:sz w:val="18"/>
          <w:szCs w:val="18"/>
          <w:color w:val="auto"/>
        </w:rPr>
        <w:t>23.6 498 92.2 ------- ------- Other income</w:t>
      </w:r>
    </w:p>
    <w:p>
      <w:pPr>
        <w:ind w:left="1480"/>
        <w:spacing w:after="0" w:line="237" w:lineRule="auto"/>
        <w:rPr>
          <w:sz w:val="20"/>
          <w:szCs w:val="20"/>
          <w:color w:val="auto"/>
        </w:rPr>
      </w:pPr>
      <w:r>
        <w:rPr>
          <w:rFonts w:ascii="Courier New" w:cs="Courier New" w:eastAsia="Courier New" w:hAnsi="Courier New"/>
          <w:sz w:val="18"/>
          <w:szCs w:val="18"/>
          <w:color w:val="auto"/>
        </w:rPr>
        <w:t>(expense): Interest</w:t>
      </w:r>
    </w:p>
    <w:p>
      <w:pPr>
        <w:ind w:left="260"/>
        <w:spacing w:after="0"/>
        <w:rPr>
          <w:sz w:val="20"/>
          <w:szCs w:val="20"/>
          <w:color w:val="auto"/>
        </w:rPr>
      </w:pPr>
      <w:r>
        <w:rPr>
          <w:rFonts w:ascii="Courier New" w:cs="Courier New" w:eastAsia="Courier New" w:hAnsi="Courier New"/>
          <w:sz w:val="18"/>
          <w:szCs w:val="18"/>
          <w:color w:val="auto"/>
        </w:rPr>
        <w:t>expense............................... 207</w:t>
      </w:r>
    </w:p>
    <w:p>
      <w:pPr>
        <w:ind w:left="480"/>
        <w:spacing w:after="0" w:line="237" w:lineRule="auto"/>
        <w:rPr>
          <w:sz w:val="20"/>
          <w:szCs w:val="20"/>
          <w:color w:val="auto"/>
        </w:rPr>
      </w:pPr>
      <w:r>
        <w:rPr>
          <w:rFonts w:ascii="Courier New" w:cs="Courier New" w:eastAsia="Courier New" w:hAnsi="Courier New"/>
          <w:sz w:val="18"/>
          <w:szCs w:val="18"/>
          <w:color w:val="auto"/>
        </w:rPr>
        <w:t>27.7 22 2.9 Interest and other income,</w:t>
      </w:r>
    </w:p>
    <w:p>
      <w:pPr>
        <w:ind w:left="260"/>
        <w:spacing w:after="0"/>
        <w:rPr>
          <w:sz w:val="20"/>
          <w:szCs w:val="20"/>
          <w:color w:val="auto"/>
        </w:rPr>
      </w:pPr>
      <w:r>
        <w:rPr>
          <w:rFonts w:ascii="Courier New" w:cs="Courier New" w:eastAsia="Courier New" w:hAnsi="Courier New"/>
          <w:sz w:val="18"/>
          <w:szCs w:val="18"/>
          <w:color w:val="auto"/>
        </w:rPr>
        <w:t>net................. (4) (7.4) (37) (40.7)</w:t>
      </w:r>
    </w:p>
    <w:p>
      <w:pPr>
        <w:ind w:left="2060"/>
        <w:spacing w:after="0" w:line="237" w:lineRule="auto"/>
        <w:rPr>
          <w:sz w:val="20"/>
          <w:szCs w:val="20"/>
          <w:color w:val="auto"/>
        </w:rPr>
      </w:pPr>
      <w:r>
        <w:rPr>
          <w:rFonts w:ascii="Courier New" w:cs="Courier New" w:eastAsia="Courier New" w:hAnsi="Courier New"/>
          <w:sz w:val="18"/>
          <w:szCs w:val="18"/>
          <w:color w:val="auto"/>
        </w:rPr>
        <w:t>Minority</w:t>
      </w:r>
    </w:p>
    <w:p>
      <w:pPr>
        <w:ind w:left="60"/>
        <w:spacing w:after="0" w:line="238" w:lineRule="auto"/>
        <w:rPr>
          <w:sz w:val="20"/>
          <w:szCs w:val="20"/>
          <w:color w:val="auto"/>
        </w:rPr>
      </w:pPr>
      <w:r>
        <w:rPr>
          <w:rFonts w:ascii="Courier New" w:cs="Courier New" w:eastAsia="Courier New" w:hAnsi="Courier New"/>
          <w:sz w:val="18"/>
          <w:szCs w:val="18"/>
          <w:color w:val="auto"/>
        </w:rPr>
        <w:t>interest.............................. 18 78.3</w:t>
      </w:r>
    </w:p>
    <w:p>
      <w:pPr>
        <w:ind w:left="60"/>
        <w:spacing w:after="0"/>
        <w:rPr>
          <w:sz w:val="20"/>
          <w:szCs w:val="20"/>
          <w:color w:val="auto"/>
        </w:rPr>
      </w:pPr>
      <w:r>
        <w:rPr>
          <w:rFonts w:ascii="Courier New" w:cs="Courier New" w:eastAsia="Courier New" w:hAnsi="Courier New"/>
          <w:sz w:val="18"/>
          <w:szCs w:val="18"/>
          <w:color w:val="auto"/>
        </w:rPr>
        <w:t>1 4.2 ------- ------- 221 30.8 (14) (2.0) ----</w:t>
      </w:r>
    </w:p>
    <w:p>
      <w:pPr>
        <w:ind w:left="420"/>
        <w:spacing w:after="0" w:line="237" w:lineRule="auto"/>
        <w:rPr>
          <w:sz w:val="20"/>
          <w:szCs w:val="20"/>
          <w:color w:val="auto"/>
        </w:rPr>
      </w:pPr>
      <w:r>
        <w:rPr>
          <w:rFonts w:ascii="Courier New" w:cs="Courier New" w:eastAsia="Courier New" w:hAnsi="Courier New"/>
          <w:sz w:val="18"/>
          <w:szCs w:val="18"/>
          <w:color w:val="auto"/>
        </w:rPr>
        <w:t>--- ------- Income (loss) before income</w:t>
      </w:r>
    </w:p>
    <w:p>
      <w:pPr>
        <w:ind w:left="320"/>
        <w:spacing w:after="0"/>
        <w:rPr>
          <w:sz w:val="20"/>
          <w:szCs w:val="20"/>
          <w:color w:val="auto"/>
        </w:rPr>
      </w:pPr>
      <w:r>
        <w:rPr>
          <w:rFonts w:ascii="Courier New" w:cs="Courier New" w:eastAsia="Courier New" w:hAnsi="Courier New"/>
          <w:sz w:val="18"/>
          <w:szCs w:val="18"/>
          <w:color w:val="auto"/>
        </w:rPr>
        <w:t>taxes................ 466 145.2 484 296.9</w:t>
      </w:r>
    </w:p>
    <w:p>
      <w:pPr>
        <w:ind w:left="1420"/>
        <w:spacing w:after="0" w:line="237" w:lineRule="auto"/>
        <w:rPr>
          <w:sz w:val="20"/>
          <w:szCs w:val="20"/>
          <w:color w:val="auto"/>
        </w:rPr>
      </w:pPr>
      <w:r>
        <w:rPr>
          <w:rFonts w:ascii="Courier New" w:cs="Courier New" w:eastAsia="Courier New" w:hAnsi="Courier New"/>
          <w:sz w:val="18"/>
          <w:szCs w:val="18"/>
          <w:color w:val="auto"/>
        </w:rPr>
        <w:t>Provision for income</w:t>
      </w:r>
    </w:p>
    <w:p>
      <w:pPr>
        <w:ind w:left="100"/>
        <w:spacing w:after="0"/>
        <w:rPr>
          <w:sz w:val="20"/>
          <w:szCs w:val="20"/>
          <w:color w:val="auto"/>
        </w:rPr>
      </w:pPr>
      <w:r>
        <w:rPr>
          <w:rFonts w:ascii="Courier New" w:cs="Courier New" w:eastAsia="Courier New" w:hAnsi="Courier New"/>
          <w:sz w:val="18"/>
          <w:szCs w:val="18"/>
          <w:color w:val="auto"/>
        </w:rPr>
        <w:t>taxes....................... (134) (32.1) 186</w:t>
      </w:r>
    </w:p>
    <w:p>
      <w:pPr>
        <w:ind w:left="320"/>
        <w:spacing w:after="0" w:line="237" w:lineRule="auto"/>
        <w:rPr>
          <w:sz w:val="20"/>
          <w:szCs w:val="20"/>
          <w:color w:val="auto"/>
        </w:rPr>
      </w:pPr>
      <w:r>
        <w:rPr>
          <w:rFonts w:ascii="Courier New" w:cs="Courier New" w:eastAsia="Courier New" w:hAnsi="Courier New"/>
          <w:sz w:val="18"/>
          <w:szCs w:val="18"/>
          <w:color w:val="auto"/>
        </w:rPr>
        <w:t>80.2 ------- ------- Income (loss) before</w:t>
      </w:r>
    </w:p>
    <w:p>
      <w:pPr>
        <w:ind w:left="220"/>
        <w:spacing w:after="0"/>
        <w:rPr>
          <w:sz w:val="20"/>
          <w:szCs w:val="20"/>
          <w:color w:val="auto"/>
        </w:rPr>
      </w:pPr>
      <w:r>
        <w:rPr>
          <w:rFonts w:ascii="Courier New" w:cs="Courier New" w:eastAsia="Courier New" w:hAnsi="Courier New"/>
          <w:sz w:val="18"/>
          <w:szCs w:val="18"/>
          <w:color w:val="auto"/>
        </w:rPr>
        <w:t>extraordinary item and cumulative effect of</w:t>
      </w:r>
    </w:p>
    <w:p>
      <w:pPr>
        <w:ind w:left="1420"/>
        <w:spacing w:after="0" w:line="237" w:lineRule="auto"/>
        <w:rPr>
          <w:sz w:val="20"/>
          <w:szCs w:val="20"/>
          <w:color w:val="auto"/>
        </w:rPr>
      </w:pPr>
      <w:r>
        <w:rPr>
          <w:rFonts w:ascii="Courier New" w:cs="Courier New" w:eastAsia="Courier New" w:hAnsi="Courier New"/>
          <w:sz w:val="18"/>
          <w:szCs w:val="18"/>
          <w:color w:val="auto"/>
        </w:rPr>
        <w:t>change in accounting</w:t>
      </w:r>
    </w:p>
    <w:p>
      <w:pPr>
        <w:spacing w:after="0" w:line="238" w:lineRule="auto"/>
        <w:rPr>
          <w:sz w:val="20"/>
          <w:szCs w:val="20"/>
          <w:color w:val="auto"/>
        </w:rPr>
      </w:pPr>
      <w:r>
        <w:rPr>
          <w:rFonts w:ascii="Courier New" w:cs="Courier New" w:eastAsia="Courier New" w:hAnsi="Courier New"/>
          <w:sz w:val="18"/>
          <w:szCs w:val="18"/>
          <w:color w:val="auto"/>
        </w:rPr>
        <w:t>principle......................................</w:t>
      </w:r>
    </w:p>
    <w:p>
      <w:pPr>
        <w:ind w:left="680"/>
        <w:spacing w:after="0"/>
        <w:rPr>
          <w:sz w:val="20"/>
          <w:szCs w:val="20"/>
          <w:color w:val="auto"/>
        </w:rPr>
      </w:pPr>
      <w:r>
        <w:rPr>
          <w:rFonts w:ascii="Courier New" w:cs="Courier New" w:eastAsia="Courier New" w:hAnsi="Courier New"/>
          <w:sz w:val="18"/>
          <w:szCs w:val="18"/>
          <w:color w:val="auto"/>
        </w:rPr>
        <w:t>600 618.6% 298 75.4% Extraordinary</w:t>
      </w:r>
    </w:p>
    <w:p>
      <w:pPr>
        <w:ind w:left="320"/>
        <w:spacing w:after="0" w:line="237" w:lineRule="auto"/>
        <w:rPr>
          <w:sz w:val="20"/>
          <w:szCs w:val="20"/>
          <w:color w:val="auto"/>
        </w:rPr>
      </w:pPr>
      <w:r>
        <w:rPr>
          <w:rFonts w:ascii="Courier New" w:cs="Courier New" w:eastAsia="Courier New" w:hAnsi="Courier New"/>
          <w:sz w:val="18"/>
          <w:szCs w:val="18"/>
          <w:color w:val="auto"/>
        </w:rPr>
        <w:t>item............................... (2) 3</w:t>
      </w:r>
    </w:p>
    <w:p>
      <w:pPr>
        <w:ind w:left="320"/>
        <w:spacing w:after="0"/>
        <w:rPr>
          <w:sz w:val="20"/>
          <w:szCs w:val="20"/>
          <w:color w:val="auto"/>
        </w:rPr>
      </w:pPr>
      <w:r>
        <w:rPr>
          <w:rFonts w:ascii="Courier New" w:cs="Courier New" w:eastAsia="Courier New" w:hAnsi="Courier New"/>
          <w:sz w:val="18"/>
          <w:szCs w:val="18"/>
          <w:color w:val="auto"/>
        </w:rPr>
        <w:t>Cumulative effect of change in accounting</w:t>
      </w:r>
    </w:p>
    <w:p>
      <w:pPr>
        <w:spacing w:after="0" w:line="237" w:lineRule="auto"/>
        <w:rPr>
          <w:sz w:val="20"/>
          <w:szCs w:val="20"/>
          <w:color w:val="auto"/>
        </w:rPr>
      </w:pPr>
      <w:r>
        <w:rPr>
          <w:rFonts w:ascii="Courier New" w:cs="Courier New" w:eastAsia="Courier New" w:hAnsi="Courier New"/>
          <w:sz w:val="18"/>
          <w:szCs w:val="18"/>
          <w:color w:val="auto"/>
        </w:rPr>
        <w:t>principle......................................</w:t>
      </w:r>
    </w:p>
    <w:p>
      <w:pPr>
        <w:ind w:left="840"/>
        <w:spacing w:after="0"/>
        <w:rPr>
          <w:sz w:val="20"/>
          <w:szCs w:val="20"/>
          <w:color w:val="auto"/>
        </w:rPr>
      </w:pPr>
      <w:r>
        <w:rPr>
          <w:rFonts w:ascii="Courier New" w:cs="Courier New" w:eastAsia="Courier New" w:hAnsi="Courier New"/>
          <w:sz w:val="18"/>
          <w:szCs w:val="18"/>
          <w:color w:val="auto"/>
        </w:rPr>
        <w:t>2 -- ------- ------- Net income</w:t>
      </w:r>
    </w:p>
    <w:p>
      <w:pPr>
        <w:ind w:left="60"/>
        <w:spacing w:after="0" w:line="237" w:lineRule="auto"/>
        <w:rPr>
          <w:sz w:val="20"/>
          <w:szCs w:val="20"/>
          <w:color w:val="auto"/>
        </w:rPr>
      </w:pPr>
      <w:r>
        <w:rPr>
          <w:rFonts w:ascii="Courier New" w:cs="Courier New" w:eastAsia="Courier New" w:hAnsi="Courier New"/>
          <w:sz w:val="18"/>
          <w:szCs w:val="18"/>
          <w:color w:val="auto"/>
        </w:rPr>
        <w:t>(loss)................................ $ 600 $</w:t>
      </w:r>
    </w:p>
    <w:p>
      <w:pPr>
        <w:ind w:left="1480"/>
        <w:spacing w:after="0" w:line="238" w:lineRule="auto"/>
        <w:rPr>
          <w:sz w:val="20"/>
          <w:szCs w:val="20"/>
          <w:color w:val="auto"/>
        </w:rPr>
      </w:pPr>
      <w:r>
        <w:rPr>
          <w:rFonts w:ascii="Courier New" w:cs="Courier New" w:eastAsia="Courier New" w:hAnsi="Courier New"/>
          <w:sz w:val="18"/>
          <w:szCs w:val="18"/>
          <w:color w:val="auto"/>
        </w:rPr>
        <w:t>301 ======= =======</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Management's Discussion and Analysis -- 1999 Accounting Charges 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Adjustments.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29" w:name="page30"/>
    <w:bookmarkEnd w:id="29"/>
    <w:p>
      <w:pPr>
        <w:ind w:right="2199" w:firstLine="527"/>
        <w:spacing w:after="0" w:line="236" w:lineRule="auto"/>
        <w:rPr>
          <w:sz w:val="20"/>
          <w:szCs w:val="20"/>
          <w:color w:val="auto"/>
        </w:rPr>
      </w:pPr>
      <w:r>
        <w:rPr>
          <w:rFonts w:ascii="Courier New" w:cs="Courier New" w:eastAsia="Courier New" w:hAnsi="Courier New"/>
          <w:sz w:val="18"/>
          <w:szCs w:val="18"/>
          <w:color w:val="auto"/>
        </w:rPr>
        <w:t>The following table presents, for the periods indicated, the percentage relationship that the various statement of operations line items bear to operating revenues: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p>
      <w:pPr>
        <w:ind w:left="120"/>
        <w:spacing w:after="0" w:line="238" w:lineRule="auto"/>
        <w:rPr>
          <w:sz w:val="20"/>
          <w:szCs w:val="20"/>
          <w:color w:val="auto"/>
        </w:rPr>
      </w:pPr>
      <w:r>
        <w:rPr>
          <w:rFonts w:ascii="Courier New" w:cs="Courier New" w:eastAsia="Courier New" w:hAnsi="Courier New"/>
          <w:sz w:val="18"/>
          <w:szCs w:val="18"/>
          <w:color w:val="auto"/>
        </w:rPr>
        <w:t>2001 2000 1999 ------ ------ ------ STATEMENT OF</w:t>
      </w:r>
    </w:p>
    <w:p>
      <w:pPr>
        <w:jc w:val="center"/>
        <w:ind w:right="4939"/>
        <w:spacing w:after="0"/>
        <w:rPr>
          <w:sz w:val="20"/>
          <w:szCs w:val="20"/>
          <w:color w:val="auto"/>
        </w:rPr>
      </w:pPr>
      <w:r>
        <w:rPr>
          <w:rFonts w:ascii="Courier New" w:cs="Courier New" w:eastAsia="Courier New" w:hAnsi="Courier New"/>
          <w:sz w:val="18"/>
          <w:szCs w:val="18"/>
          <w:color w:val="auto"/>
        </w:rPr>
        <w:t>OPERATIONS: Operating</w:t>
      </w:r>
    </w:p>
    <w:p>
      <w:pPr>
        <w:spacing w:after="0" w:line="237" w:lineRule="auto"/>
        <w:rPr>
          <w:sz w:val="20"/>
          <w:szCs w:val="20"/>
          <w:color w:val="auto"/>
        </w:rPr>
      </w:pPr>
      <w:r>
        <w:rPr>
          <w:rFonts w:ascii="Courier New" w:cs="Courier New" w:eastAsia="Courier New" w:hAnsi="Courier New"/>
          <w:sz w:val="18"/>
          <w:szCs w:val="18"/>
          <w:color w:val="auto"/>
        </w:rPr>
        <w:t>revenues..........................................</w:t>
      </w:r>
    </w:p>
    <w:p>
      <w:pPr>
        <w:jc w:val="center"/>
        <w:ind w:right="4939"/>
        <w:spacing w:after="0" w:line="238" w:lineRule="auto"/>
        <w:rPr>
          <w:sz w:val="20"/>
          <w:szCs w:val="20"/>
          <w:color w:val="auto"/>
        </w:rPr>
      </w:pPr>
      <w:r>
        <w:rPr>
          <w:rFonts w:ascii="Courier New" w:cs="Courier New" w:eastAsia="Courier New" w:hAnsi="Courier New"/>
          <w:sz w:val="18"/>
          <w:szCs w:val="18"/>
          <w:color w:val="auto"/>
        </w:rPr>
        <w:t>100.0% 100.0% 100.0% ----- ----- ----- Costs and</w:t>
      </w:r>
    </w:p>
    <w:p>
      <w:pPr>
        <w:jc w:val="center"/>
        <w:ind w:right="4939"/>
        <w:spacing w:after="0"/>
        <w:rPr>
          <w:sz w:val="20"/>
          <w:szCs w:val="20"/>
          <w:color w:val="auto"/>
        </w:rPr>
      </w:pPr>
      <w:r>
        <w:rPr>
          <w:rFonts w:ascii="Courier New" w:cs="Courier New" w:eastAsia="Courier New" w:hAnsi="Courier New"/>
          <w:sz w:val="18"/>
          <w:szCs w:val="18"/>
          <w:color w:val="auto"/>
        </w:rPr>
        <w:t>expenses: Operating (exclusive of depreciation</w:t>
      </w:r>
    </w:p>
    <w:p>
      <w:pPr>
        <w:jc w:val="center"/>
        <w:ind w:right="4939"/>
        <w:spacing w:after="0" w:line="237" w:lineRule="auto"/>
        <w:rPr>
          <w:sz w:val="20"/>
          <w:szCs w:val="20"/>
          <w:color w:val="auto"/>
        </w:rPr>
      </w:pPr>
      <w:r>
        <w:rPr>
          <w:rFonts w:ascii="Courier New" w:cs="Courier New" w:eastAsia="Courier New" w:hAnsi="Courier New"/>
          <w:sz w:val="18"/>
          <w:szCs w:val="18"/>
          <w:color w:val="auto"/>
        </w:rPr>
        <w:t>and amortization shown</w:t>
      </w:r>
    </w:p>
    <w:p>
      <w:pPr>
        <w:spacing w:after="0" w:line="5"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below)...........................................</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58.9 60.4 63.0 Selling, general and</w:t>
      </w:r>
    </w:p>
    <w:p>
      <w:pPr>
        <w:jc w:val="center"/>
        <w:ind w:right="4939"/>
        <w:spacing w:after="0" w:line="238" w:lineRule="auto"/>
        <w:rPr>
          <w:sz w:val="20"/>
          <w:szCs w:val="20"/>
          <w:color w:val="auto"/>
        </w:rPr>
      </w:pPr>
      <w:r>
        <w:rPr>
          <w:rFonts w:ascii="Courier New" w:cs="Courier New" w:eastAsia="Courier New" w:hAnsi="Courier New"/>
          <w:sz w:val="18"/>
          <w:szCs w:val="18"/>
          <w:color w:val="auto"/>
        </w:rPr>
        <w:t>administrative....................... 14.3 13.9</w:t>
      </w:r>
    </w:p>
    <w:p>
      <w:pPr>
        <w:jc w:val="center"/>
        <w:ind w:right="4939"/>
        <w:spacing w:after="0"/>
        <w:rPr>
          <w:sz w:val="20"/>
          <w:szCs w:val="20"/>
          <w:color w:val="auto"/>
        </w:rPr>
      </w:pPr>
      <w:r>
        <w:rPr>
          <w:rFonts w:ascii="Courier New" w:cs="Courier New" w:eastAsia="Courier New" w:hAnsi="Courier New"/>
          <w:sz w:val="18"/>
          <w:szCs w:val="18"/>
          <w:color w:val="auto"/>
        </w:rPr>
        <w:t>14.6 Depreciation and</w:t>
      </w:r>
    </w:p>
    <w:p>
      <w:pPr>
        <w:jc w:val="center"/>
        <w:ind w:right="4939"/>
        <w:spacing w:after="0" w:line="237" w:lineRule="auto"/>
        <w:rPr>
          <w:sz w:val="20"/>
          <w:szCs w:val="20"/>
          <w:color w:val="auto"/>
        </w:rPr>
      </w:pPr>
      <w:r>
        <w:rPr>
          <w:rFonts w:ascii="Courier New" w:cs="Courier New" w:eastAsia="Courier New" w:hAnsi="Courier New"/>
          <w:sz w:val="18"/>
          <w:szCs w:val="18"/>
          <w:color w:val="auto"/>
        </w:rPr>
        <w:t>amortization............................. 12.1</w:t>
      </w:r>
    </w:p>
    <w:p>
      <w:pPr>
        <w:jc w:val="center"/>
        <w:ind w:right="4939"/>
        <w:spacing w:after="0" w:line="238" w:lineRule="auto"/>
        <w:rPr>
          <w:sz w:val="20"/>
          <w:szCs w:val="20"/>
          <w:color w:val="auto"/>
        </w:rPr>
      </w:pPr>
      <w:r>
        <w:rPr>
          <w:rFonts w:ascii="Courier New" w:cs="Courier New" w:eastAsia="Courier New" w:hAnsi="Courier New"/>
          <w:sz w:val="18"/>
          <w:szCs w:val="18"/>
          <w:color w:val="auto"/>
        </w:rPr>
        <w:t>11.4 12.3 Merger and acquisition related</w:t>
      </w:r>
    </w:p>
    <w:p>
      <w:pPr>
        <w:jc w:val="center"/>
        <w:ind w:right="4939"/>
        <w:spacing w:after="0"/>
        <w:rPr>
          <w:sz w:val="20"/>
          <w:szCs w:val="20"/>
          <w:color w:val="auto"/>
        </w:rPr>
      </w:pPr>
      <w:r>
        <w:rPr>
          <w:rFonts w:ascii="Courier New" w:cs="Courier New" w:eastAsia="Courier New" w:hAnsi="Courier New"/>
          <w:sz w:val="18"/>
          <w:szCs w:val="18"/>
          <w:color w:val="auto"/>
        </w:rPr>
        <w:t>costs...................... -- -- 0.4 Asset</w:t>
      </w:r>
    </w:p>
    <w:p>
      <w:pPr>
        <w:jc w:val="center"/>
        <w:ind w:right="4939"/>
        <w:spacing w:after="0" w:line="237" w:lineRule="auto"/>
        <w:rPr>
          <w:sz w:val="20"/>
          <w:szCs w:val="20"/>
          <w:color w:val="auto"/>
        </w:rPr>
      </w:pPr>
      <w:r>
        <w:rPr>
          <w:rFonts w:ascii="Courier New" w:cs="Courier New" w:eastAsia="Courier New" w:hAnsi="Courier New"/>
          <w:sz w:val="18"/>
          <w:szCs w:val="18"/>
          <w:color w:val="auto"/>
        </w:rPr>
        <w:t>impairments and unusual</w:t>
      </w:r>
    </w:p>
    <w:p>
      <w:pPr>
        <w:spacing w:after="0" w:line="5"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items....................... 3.4 6.0 5.6 ----- --</w:t>
      </w:r>
    </w:p>
    <w:p>
      <w:pPr>
        <w:spacing w:after="0" w:line="21" w:lineRule="exact"/>
        <w:rPr>
          <w:sz w:val="20"/>
          <w:szCs w:val="20"/>
          <w:color w:val="auto"/>
        </w:rPr>
      </w:pPr>
    </w:p>
    <w:p>
      <w:pPr>
        <w:ind w:left="2440" w:right="4999" w:hanging="2379"/>
        <w:spacing w:after="0" w:line="235" w:lineRule="auto"/>
        <w:tabs>
          <w:tab w:leader="none" w:pos="491"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----- 88.7 91.7 95.9 ----- ----- ----- Income from</w:t>
      </w:r>
    </w:p>
    <w:p>
      <w:pPr>
        <w:ind w:left="120"/>
        <w:spacing w:after="0"/>
        <w:rPr>
          <w:sz w:val="20"/>
          <w:szCs w:val="20"/>
          <w:color w:val="auto"/>
        </w:rPr>
      </w:pPr>
      <w:r>
        <w:rPr>
          <w:rFonts w:ascii="Courier New" w:cs="Courier New" w:eastAsia="Courier New" w:hAnsi="Courier New"/>
          <w:sz w:val="18"/>
          <w:szCs w:val="18"/>
          <w:color w:val="auto"/>
        </w:rPr>
        <w:t>operations......................................</w:t>
      </w:r>
    </w:p>
    <w:p>
      <w:pPr>
        <w:jc w:val="center"/>
        <w:ind w:right="4939"/>
        <w:spacing w:after="0" w:line="238" w:lineRule="auto"/>
        <w:rPr>
          <w:sz w:val="20"/>
          <w:szCs w:val="20"/>
          <w:color w:val="auto"/>
        </w:rPr>
      </w:pPr>
      <w:r>
        <w:rPr>
          <w:rFonts w:ascii="Courier New" w:cs="Courier New" w:eastAsia="Courier New" w:hAnsi="Courier New"/>
          <w:sz w:val="18"/>
          <w:szCs w:val="18"/>
          <w:color w:val="auto"/>
        </w:rPr>
        <w:t>11.3 8.3 4.1 ----- ----- ----- Other income</w:t>
      </w:r>
    </w:p>
    <w:p>
      <w:pPr>
        <w:jc w:val="center"/>
        <w:ind w:right="4939"/>
        <w:spacing w:after="0"/>
        <w:rPr>
          <w:sz w:val="20"/>
          <w:szCs w:val="20"/>
          <w:color w:val="auto"/>
        </w:rPr>
      </w:pPr>
      <w:r>
        <w:rPr>
          <w:rFonts w:ascii="Courier New" w:cs="Courier New" w:eastAsia="Courier New" w:hAnsi="Courier New"/>
          <w:sz w:val="18"/>
          <w:szCs w:val="18"/>
          <w:color w:val="auto"/>
        </w:rPr>
        <w:t>(expense): Interest</w:t>
      </w:r>
    </w:p>
    <w:p>
      <w:pPr>
        <w:spacing w:after="0" w:line="3"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expense..........................................</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(4.8) (6.0) (5.8) Interest and other income,</w:t>
      </w:r>
    </w:p>
    <w:p>
      <w:pPr>
        <w:jc w:val="center"/>
        <w:ind w:right="4939"/>
        <w:spacing w:after="0" w:line="238" w:lineRule="auto"/>
        <w:rPr>
          <w:sz w:val="20"/>
          <w:szCs w:val="20"/>
          <w:color w:val="auto"/>
        </w:rPr>
      </w:pPr>
      <w:r>
        <w:rPr>
          <w:rFonts w:ascii="Courier New" w:cs="Courier New" w:eastAsia="Courier New" w:hAnsi="Courier New"/>
          <w:sz w:val="18"/>
          <w:szCs w:val="18"/>
          <w:color w:val="auto"/>
        </w:rPr>
        <w:t>net............................ 0.4 0.4 0.7</w:t>
      </w:r>
    </w:p>
    <w:p>
      <w:pPr>
        <w:jc w:val="center"/>
        <w:ind w:right="4939"/>
        <w:spacing w:after="0"/>
        <w:rPr>
          <w:sz w:val="20"/>
          <w:szCs w:val="20"/>
          <w:color w:val="auto"/>
        </w:rPr>
      </w:pPr>
      <w:r>
        <w:rPr>
          <w:rFonts w:ascii="Courier New" w:cs="Courier New" w:eastAsia="Courier New" w:hAnsi="Courier New"/>
          <w:sz w:val="18"/>
          <w:szCs w:val="18"/>
          <w:color w:val="auto"/>
        </w:rPr>
        <w:t>Minority</w:t>
      </w:r>
    </w:p>
    <w:p>
      <w:pPr>
        <w:spacing w:after="0" w:line="3"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interest.........................................</w:t>
      </w:r>
    </w:p>
    <w:p>
      <w:pPr>
        <w:spacing w:after="0" w:line="16" w:lineRule="exact"/>
        <w:rPr>
          <w:sz w:val="20"/>
          <w:szCs w:val="20"/>
          <w:color w:val="auto"/>
        </w:rPr>
      </w:pPr>
    </w:p>
    <w:p>
      <w:pPr>
        <w:ind w:left="640" w:hanging="316"/>
        <w:spacing w:after="0"/>
        <w:tabs>
          <w:tab w:leader="none" w:pos="6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(0.2) (0.2) ----- ----- ----- (4.4) (5.8)</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(5.3) ----- ----- ----- Income (loss) before</w:t>
      </w:r>
    </w:p>
    <w:tbl>
      <w:tblPr>
        <w:tblLayout w:type="fixed"/>
        <w:tblInd w:w="160" w:type="dxa"/>
        <w:tblCellMar>
          <w:top w:w="0" w:type="dxa"/>
          <w:left w:w="0" w:type="dxa"/>
          <w:bottom w:w="0" w:type="dxa"/>
          <w:right w:w="0" w:type="dxa"/>
        </w:tblCellMar>
      </w:tblPr>
      <w:tr>
        <w:trPr>
          <w:trHeight w:val="203"/>
        </w:trPr>
        <w:tc>
          <w:tcPr>
            <w:tcW w:w="4160" w:type="dxa"/>
            <w:vAlign w:val="bottom"/>
          </w:tcPr>
          <w:p>
            <w:pPr>
              <w:spacing w:after="0"/>
              <w:rPr>
                <w:sz w:val="20"/>
                <w:szCs w:val="20"/>
                <w:color w:val="auto"/>
              </w:rPr>
            </w:pPr>
            <w:r>
              <w:rPr>
                <w:rFonts w:ascii="Courier New" w:cs="Courier New" w:eastAsia="Courier New" w:hAnsi="Courier New"/>
                <w:sz w:val="18"/>
                <w:szCs w:val="18"/>
                <w:color w:val="auto"/>
                <w:w w:val="98"/>
              </w:rPr>
              <w:t>income taxes...........................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6.9</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203"/>
        </w:trPr>
        <w:tc>
          <w:tcPr>
            <w:tcW w:w="4160" w:type="dxa"/>
            <w:vAlign w:val="bottom"/>
          </w:tcPr>
          <w:p>
            <w:pPr>
              <w:jc w:val="center"/>
              <w:ind w:left="732"/>
              <w:spacing w:after="0" w:line="203" w:lineRule="exact"/>
              <w:rPr>
                <w:sz w:val="20"/>
                <w:szCs w:val="20"/>
                <w:color w:val="auto"/>
              </w:rPr>
            </w:pPr>
            <w:r>
              <w:rPr>
                <w:rFonts w:ascii="Courier New" w:cs="Courier New" w:eastAsia="Courier New" w:hAnsi="Courier New"/>
                <w:sz w:val="18"/>
                <w:szCs w:val="18"/>
                <w:color w:val="auto"/>
                <w:w w:val="97"/>
              </w:rPr>
              <w:t>(1.2) Provision for income</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taxes..................................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49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1.8 ----- ----- ----- Income (loss) before</w:t>
            </w:r>
          </w:p>
        </w:tc>
      </w:tr>
    </w:tbl>
    <w:p>
      <w:pPr>
        <w:spacing w:after="0" w:line="4" w:lineRule="exact"/>
        <w:rPr>
          <w:sz w:val="20"/>
          <w:szCs w:val="20"/>
          <w:color w:val="auto"/>
        </w:rPr>
      </w:pPr>
    </w:p>
    <w:p>
      <w:pPr>
        <w:jc w:val="center"/>
        <w:ind w:right="4939"/>
        <w:spacing w:after="0" w:line="268" w:lineRule="auto"/>
        <w:rPr>
          <w:sz w:val="20"/>
          <w:szCs w:val="20"/>
          <w:color w:val="auto"/>
        </w:rPr>
      </w:pPr>
      <w:r>
        <w:rPr>
          <w:rFonts w:ascii="Courier New" w:cs="Courier New" w:eastAsia="Courier New" w:hAnsi="Courier New"/>
          <w:sz w:val="16"/>
          <w:szCs w:val="16"/>
          <w:color w:val="auto"/>
        </w:rPr>
        <w:t>extraordinary item and cumulative effect of change in accounting principle.................. 4.4 (0.8) (3.0) Extraordinary item.......................................... --</w:t>
      </w:r>
    </w:p>
    <w:p>
      <w:pPr>
        <w:spacing w:after="0" w:line="1" w:lineRule="exact"/>
        <w:rPr>
          <w:sz w:val="20"/>
          <w:szCs w:val="20"/>
          <w:color w:val="auto"/>
        </w:rPr>
      </w:pPr>
    </w:p>
    <w:p>
      <w:pPr>
        <w:ind w:left="60" w:right="4999" w:firstLine="106"/>
        <w:spacing w:after="0" w:line="268" w:lineRule="auto"/>
        <w:tabs>
          <w:tab w:leader="none" w:pos="48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Cumulative effect of change in accounting principle......... -- -- -- ----- ----- ----- Net</w:t>
      </w:r>
    </w:p>
    <w:p>
      <w:pPr>
        <w:jc w:val="center"/>
        <w:ind w:right="4939"/>
        <w:spacing w:after="0" w:line="233" w:lineRule="auto"/>
        <w:rPr>
          <w:sz w:val="20"/>
          <w:szCs w:val="20"/>
          <w:color w:val="auto"/>
        </w:rPr>
      </w:pPr>
      <w:r>
        <w:rPr>
          <w:rFonts w:ascii="Courier New" w:cs="Courier New" w:eastAsia="Courier New" w:hAnsi="Courier New"/>
          <w:sz w:val="18"/>
          <w:szCs w:val="18"/>
          <w:color w:val="auto"/>
        </w:rPr>
        <w:t>income</w:t>
      </w:r>
    </w:p>
    <w:p>
      <w:pPr>
        <w:ind w:left="60"/>
        <w:spacing w:after="0"/>
        <w:rPr>
          <w:sz w:val="20"/>
          <w:szCs w:val="20"/>
          <w:color w:val="auto"/>
        </w:rPr>
      </w:pPr>
      <w:r>
        <w:rPr>
          <w:rFonts w:ascii="Courier New" w:cs="Courier New" w:eastAsia="Courier New" w:hAnsi="Courier New"/>
          <w:sz w:val="18"/>
          <w:szCs w:val="18"/>
          <w:color w:val="auto"/>
        </w:rPr>
        <w:t>(loss)...........................................</w:t>
      </w:r>
    </w:p>
    <w:p>
      <w:pPr>
        <w:ind w:left="740"/>
        <w:spacing w:after="0" w:line="237" w:lineRule="auto"/>
        <w:rPr>
          <w:sz w:val="20"/>
          <w:szCs w:val="20"/>
          <w:color w:val="auto"/>
        </w:rPr>
      </w:pPr>
      <w:r>
        <w:rPr>
          <w:rFonts w:ascii="Courier New" w:cs="Courier New" w:eastAsia="Courier New" w:hAnsi="Courier New"/>
          <w:sz w:val="18"/>
          <w:szCs w:val="18"/>
          <w:color w:val="auto"/>
        </w:rPr>
        <w:t>4.4% (0.8)% (3.0)% ===== ===== =====</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Management's Discussion and Analysis -- 1999 Accounting Charges 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Adjustments.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RESULTS OF OPERATIONS FOR THE THREE YEARS ENDED DECEMBER 31, 2001</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OPERATING REVENUES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operating revenues in 2001 were $11.3 billion, compared to $12.5 billion in 2000 and $13.1 billion in 1999. Our revenues decreased in 2000 and 2001 primarily because we sold our international operations outside of North America, most of our non-solid waste businesses, and certain non-integrated NASW operations pursuant to our strategic plan. As shown below, NASW is our principal reportable segment. Our "Other" segment was reported in previous years as WM International and Non-Solid Waste. Beginning in 1999, and continuing through 2000 and into 2001, we sold all operations that had previously been reported in WM International and most of the operations that had been reported in Non-Solid Waste.</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Operating revenues by reportable segment (in millions):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OPERATING REVENUES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[CHART]</w:t>
      </w:r>
    </w:p>
    <w:p>
      <w:pPr>
        <w:spacing w:after="0" w:line="201"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2001</w:t>
      </w:r>
    </w:p>
    <w:p>
      <w:pPr>
        <w:ind w:left="160"/>
        <w:spacing w:after="0" w:line="238" w:lineRule="auto"/>
        <w:rPr>
          <w:sz w:val="20"/>
          <w:szCs w:val="20"/>
          <w:color w:val="auto"/>
        </w:rPr>
      </w:pPr>
      <w:r>
        <w:rPr>
          <w:rFonts w:ascii="Courier New" w:cs="Courier New" w:eastAsia="Courier New" w:hAnsi="Courier New"/>
          <w:sz w:val="18"/>
          <w:szCs w:val="18"/>
          <w:color w:val="auto"/>
        </w:rPr>
        <w:t>2000</w:t>
      </w:r>
    </w:p>
    <w:p>
      <w:pPr>
        <w:jc w:val="center"/>
        <w:ind w:right="9479"/>
        <w:spacing w:after="0"/>
        <w:rPr>
          <w:sz w:val="20"/>
          <w:szCs w:val="20"/>
          <w:color w:val="auto"/>
        </w:rPr>
      </w:pPr>
      <w:r>
        <w:rPr>
          <w:rFonts w:ascii="Courier New" w:cs="Courier New" w:eastAsia="Courier New" w:hAnsi="Courier New"/>
          <w:sz w:val="18"/>
          <w:szCs w:val="18"/>
          <w:color w:val="auto"/>
        </w:rPr>
        <w:t>1999</w:t>
      </w:r>
    </w:p>
    <w:p>
      <w:pPr>
        <w:jc w:val="center"/>
        <w:ind w:right="9479"/>
        <w:spacing w:after="0" w:line="237" w:lineRule="auto"/>
        <w:rPr>
          <w:sz w:val="20"/>
          <w:szCs w:val="20"/>
          <w:color w:val="auto"/>
        </w:rPr>
      </w:pPr>
      <w:r>
        <w:rPr>
          <w:rFonts w:ascii="Courier New" w:cs="Courier New" w:eastAsia="Courier New" w:hAnsi="Courier New"/>
          <w:sz w:val="18"/>
          <w:szCs w:val="18"/>
          <w:color w:val="auto"/>
        </w:rPr>
        <w:t>NASW</w:t>
      </w:r>
    </w:p>
    <w:p>
      <w:pPr>
        <w:spacing w:after="0" w:line="5" w:lineRule="exact"/>
        <w:rPr>
          <w:sz w:val="20"/>
          <w:szCs w:val="20"/>
          <w:color w:val="auto"/>
        </w:rPr>
      </w:pPr>
    </w:p>
    <w:p>
      <w:pPr>
        <w:jc w:val="center"/>
        <w:ind w:right="9479"/>
        <w:spacing w:after="0"/>
        <w:rPr>
          <w:sz w:val="20"/>
          <w:szCs w:val="20"/>
          <w:color w:val="auto"/>
        </w:rPr>
      </w:pPr>
      <w:r>
        <w:rPr>
          <w:rFonts w:ascii="Courier New" w:cs="Courier New" w:eastAsia="Courier New" w:hAnsi="Courier New"/>
          <w:sz w:val="16"/>
          <w:szCs w:val="16"/>
          <w:color w:val="auto"/>
        </w:rPr>
        <w:t>$11,010</w:t>
      </w:r>
    </w:p>
    <w:p>
      <w:pPr>
        <w:spacing w:after="0" w:line="21" w:lineRule="exact"/>
        <w:rPr>
          <w:sz w:val="20"/>
          <w:szCs w:val="20"/>
          <w:color w:val="auto"/>
        </w:rPr>
      </w:pPr>
    </w:p>
    <w:p>
      <w:pPr>
        <w:jc w:val="center"/>
        <w:ind w:right="9479"/>
        <w:spacing w:after="0"/>
        <w:rPr>
          <w:sz w:val="20"/>
          <w:szCs w:val="20"/>
          <w:color w:val="auto"/>
        </w:rPr>
      </w:pPr>
      <w:r>
        <w:rPr>
          <w:rFonts w:ascii="Courier New" w:cs="Courier New" w:eastAsia="Courier New" w:hAnsi="Courier New"/>
          <w:sz w:val="16"/>
          <w:szCs w:val="16"/>
          <w:color w:val="auto"/>
        </w:rPr>
        <w:t>$11,218</w:t>
      </w:r>
    </w:p>
    <w:p>
      <w:pPr>
        <w:spacing w:after="0" w:line="21" w:lineRule="exact"/>
        <w:rPr>
          <w:sz w:val="20"/>
          <w:szCs w:val="20"/>
          <w:color w:val="auto"/>
        </w:rPr>
      </w:pPr>
    </w:p>
    <w:p>
      <w:pPr>
        <w:jc w:val="center"/>
        <w:ind w:right="9479"/>
        <w:spacing w:after="0"/>
        <w:rPr>
          <w:sz w:val="20"/>
          <w:szCs w:val="20"/>
          <w:color w:val="auto"/>
        </w:rPr>
      </w:pPr>
      <w:r>
        <w:rPr>
          <w:rFonts w:ascii="Courier New" w:cs="Courier New" w:eastAsia="Courier New" w:hAnsi="Courier New"/>
          <w:sz w:val="16"/>
          <w:szCs w:val="16"/>
          <w:color w:val="auto"/>
        </w:rPr>
        <w:t>$10,685</w:t>
      </w:r>
    </w:p>
    <w:p>
      <w:pPr>
        <w:spacing w:after="0" w:line="16" w:lineRule="exact"/>
        <w:rPr>
          <w:sz w:val="20"/>
          <w:szCs w:val="20"/>
          <w:color w:val="auto"/>
        </w:rPr>
      </w:pPr>
    </w:p>
    <w:p>
      <w:pPr>
        <w:jc w:val="center"/>
        <w:ind w:right="9479"/>
        <w:spacing w:after="0"/>
        <w:rPr>
          <w:sz w:val="20"/>
          <w:szCs w:val="20"/>
          <w:color w:val="auto"/>
        </w:rPr>
      </w:pPr>
      <w:r>
        <w:rPr>
          <w:rFonts w:ascii="Courier New" w:cs="Courier New" w:eastAsia="Courier New" w:hAnsi="Courier New"/>
          <w:sz w:val="18"/>
          <w:szCs w:val="18"/>
          <w:color w:val="auto"/>
        </w:rPr>
        <w:t>Other</w:t>
      </w:r>
    </w:p>
    <w:p>
      <w:pPr>
        <w:jc w:val="center"/>
        <w:ind w:right="9479"/>
        <w:spacing w:after="0" w:line="238" w:lineRule="auto"/>
        <w:rPr>
          <w:sz w:val="20"/>
          <w:szCs w:val="20"/>
          <w:color w:val="auto"/>
        </w:rPr>
      </w:pPr>
      <w:r>
        <w:rPr>
          <w:rFonts w:ascii="Courier New" w:cs="Courier New" w:eastAsia="Courier New" w:hAnsi="Courier New"/>
          <w:sz w:val="18"/>
          <w:szCs w:val="18"/>
          <w:color w:val="auto"/>
        </w:rPr>
        <w:t>$312</w:t>
      </w:r>
    </w:p>
    <w:p>
      <w:pPr>
        <w:jc w:val="center"/>
        <w:ind w:right="9479"/>
        <w:spacing w:after="0"/>
        <w:rPr>
          <w:sz w:val="20"/>
          <w:szCs w:val="20"/>
          <w:color w:val="auto"/>
        </w:rPr>
      </w:pPr>
      <w:r>
        <w:rPr>
          <w:rFonts w:ascii="Courier New" w:cs="Courier New" w:eastAsia="Courier New" w:hAnsi="Courier New"/>
          <w:sz w:val="18"/>
          <w:szCs w:val="18"/>
          <w:color w:val="auto"/>
        </w:rPr>
        <w:t>$1,274</w:t>
      </w:r>
    </w:p>
    <w:p>
      <w:pPr>
        <w:jc w:val="center"/>
        <w:ind w:right="9479"/>
        <w:spacing w:after="0" w:line="237" w:lineRule="auto"/>
        <w:rPr>
          <w:sz w:val="20"/>
          <w:szCs w:val="20"/>
          <w:color w:val="auto"/>
        </w:rPr>
      </w:pPr>
      <w:r>
        <w:rPr>
          <w:rFonts w:ascii="Courier New" w:cs="Courier New" w:eastAsia="Courier New" w:hAnsi="Courier New"/>
          <w:sz w:val="18"/>
          <w:szCs w:val="18"/>
          <w:color w:val="auto"/>
        </w:rPr>
        <w:t>$</w:t>
      </w:r>
    </w:p>
    <w:p>
      <w:pPr>
        <w:ind w:left="100"/>
        <w:spacing w:after="0" w:line="238" w:lineRule="auto"/>
        <w:rPr>
          <w:sz w:val="20"/>
          <w:szCs w:val="20"/>
          <w:color w:val="auto"/>
        </w:rPr>
      </w:pPr>
      <w:r>
        <w:rPr>
          <w:rFonts w:ascii="Courier New" w:cs="Courier New" w:eastAsia="Courier New" w:hAnsi="Courier New"/>
          <w:sz w:val="18"/>
          <w:szCs w:val="18"/>
          <w:color w:val="auto"/>
        </w:rPr>
        <w:t>2,442</w:t>
      </w:r>
    </w:p>
    <w:p>
      <w:pPr>
        <w:ind w:left="100"/>
        <w:spacing w:after="0"/>
        <w:rPr>
          <w:sz w:val="20"/>
          <w:szCs w:val="20"/>
          <w:color w:val="auto"/>
        </w:rPr>
      </w:pPr>
      <w:r>
        <w:rPr>
          <w:rFonts w:ascii="Courier New" w:cs="Courier New" w:eastAsia="Courier New" w:hAnsi="Courier New"/>
          <w:sz w:val="18"/>
          <w:szCs w:val="18"/>
          <w:color w:val="auto"/>
        </w:rPr>
        <w:t>TOTAL</w:t>
      </w:r>
    </w:p>
    <w:p>
      <w:pPr>
        <w:spacing w:after="0" w:line="237" w:lineRule="auto"/>
        <w:rPr>
          <w:sz w:val="20"/>
          <w:szCs w:val="20"/>
          <w:color w:val="auto"/>
        </w:rPr>
      </w:pPr>
      <w:r>
        <w:rPr>
          <w:rFonts w:ascii="Courier New" w:cs="Courier New" w:eastAsia="Courier New" w:hAnsi="Courier New"/>
          <w:sz w:val="18"/>
          <w:szCs w:val="18"/>
          <w:color w:val="auto"/>
        </w:rPr>
        <w:t>$11,322</w:t>
      </w:r>
    </w:p>
    <w:p>
      <w:pPr>
        <w:spacing w:after="0"/>
        <w:rPr>
          <w:sz w:val="20"/>
          <w:szCs w:val="20"/>
          <w:color w:val="auto"/>
        </w:rPr>
      </w:pPr>
      <w:r>
        <w:rPr>
          <w:rFonts w:ascii="Courier New" w:cs="Courier New" w:eastAsia="Courier New" w:hAnsi="Courier New"/>
          <w:sz w:val="18"/>
          <w:szCs w:val="18"/>
          <w:color w:val="auto"/>
        </w:rPr>
        <w:t>$12,492</w:t>
      </w:r>
    </w:p>
    <w:p>
      <w:pPr>
        <w:spacing w:after="0" w:line="237" w:lineRule="auto"/>
        <w:rPr>
          <w:sz w:val="20"/>
          <w:szCs w:val="20"/>
          <w:color w:val="auto"/>
        </w:rPr>
      </w:pPr>
      <w:r>
        <w:rPr>
          <w:rFonts w:ascii="Courier New" w:cs="Courier New" w:eastAsia="Courier New" w:hAnsi="Courier New"/>
          <w:sz w:val="18"/>
          <w:szCs w:val="18"/>
          <w:color w:val="auto"/>
        </w:rPr>
        <w:t>$13,127</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NASW operating revenue mix (in millions):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[CHART]</w:t>
      </w:r>
    </w:p>
    <w:p>
      <w:pPr>
        <w:spacing w:after="0" w:line="20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2001 2000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1999</w:t>
      </w:r>
    </w:p>
    <w:p>
      <w:pPr>
        <w:jc w:val="center"/>
        <w:ind w:right="8959"/>
        <w:spacing w:after="0"/>
        <w:rPr>
          <w:sz w:val="20"/>
          <w:szCs w:val="20"/>
          <w:color w:val="auto"/>
        </w:rPr>
      </w:pPr>
      <w:r>
        <w:rPr>
          <w:rFonts w:ascii="Courier New" w:cs="Courier New" w:eastAsia="Courier New" w:hAnsi="Courier New"/>
          <w:sz w:val="18"/>
          <w:szCs w:val="18"/>
          <w:color w:val="auto"/>
        </w:rPr>
        <w:t>Collection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$7,584</w:t>
      </w:r>
    </w:p>
    <w:p>
      <w:pPr>
        <w:jc w:val="center"/>
        <w:ind w:right="8959"/>
        <w:spacing w:after="0" w:line="238" w:lineRule="auto"/>
        <w:rPr>
          <w:sz w:val="20"/>
          <w:szCs w:val="20"/>
          <w:color w:val="auto"/>
        </w:rPr>
      </w:pPr>
      <w:r>
        <w:rPr>
          <w:rFonts w:ascii="Courier New" w:cs="Courier New" w:eastAsia="Courier New" w:hAnsi="Courier New"/>
          <w:sz w:val="18"/>
          <w:szCs w:val="18"/>
          <w:color w:val="auto"/>
        </w:rPr>
        <w:t>$7,675 $</w:t>
      </w:r>
    </w:p>
    <w:p>
      <w:pPr>
        <w:jc w:val="center"/>
        <w:ind w:right="8959"/>
        <w:spacing w:after="0"/>
        <w:rPr>
          <w:sz w:val="20"/>
          <w:szCs w:val="20"/>
          <w:color w:val="auto"/>
        </w:rPr>
      </w:pPr>
      <w:r>
        <w:rPr>
          <w:rFonts w:ascii="Courier New" w:cs="Courier New" w:eastAsia="Courier New" w:hAnsi="Courier New"/>
          <w:sz w:val="18"/>
          <w:szCs w:val="18"/>
          <w:color w:val="auto"/>
        </w:rPr>
        <w:t>7,553</w:t>
      </w:r>
    </w:p>
    <w:p>
      <w:pPr>
        <w:jc w:val="center"/>
        <w:ind w:right="8959"/>
        <w:spacing w:after="0" w:line="237" w:lineRule="auto"/>
        <w:rPr>
          <w:sz w:val="20"/>
          <w:szCs w:val="20"/>
          <w:color w:val="auto"/>
        </w:rPr>
      </w:pPr>
      <w:r>
        <w:rPr>
          <w:rFonts w:ascii="Courier New" w:cs="Courier New" w:eastAsia="Courier New" w:hAnsi="Courier New"/>
          <w:sz w:val="18"/>
          <w:szCs w:val="18"/>
          <w:color w:val="auto"/>
        </w:rPr>
        <w:t>Disposal</w:t>
      </w:r>
    </w:p>
    <w:p>
      <w:pPr>
        <w:jc w:val="center"/>
        <w:ind w:right="8959"/>
        <w:spacing w:after="0"/>
        <w:rPr>
          <w:sz w:val="20"/>
          <w:szCs w:val="20"/>
          <w:color w:val="auto"/>
        </w:rPr>
      </w:pPr>
      <w:r>
        <w:rPr>
          <w:rFonts w:ascii="Courier New" w:cs="Courier New" w:eastAsia="Courier New" w:hAnsi="Courier New"/>
          <w:sz w:val="18"/>
          <w:szCs w:val="18"/>
          <w:color w:val="auto"/>
        </w:rPr>
        <w:t>$3,393</w:t>
      </w:r>
    </w:p>
    <w:p>
      <w:pPr>
        <w:jc w:val="center"/>
        <w:ind w:right="8959"/>
        <w:spacing w:after="0" w:line="237" w:lineRule="auto"/>
        <w:rPr>
          <w:sz w:val="20"/>
          <w:szCs w:val="20"/>
          <w:color w:val="auto"/>
        </w:rPr>
      </w:pPr>
      <w:r>
        <w:rPr>
          <w:rFonts w:ascii="Courier New" w:cs="Courier New" w:eastAsia="Courier New" w:hAnsi="Courier New"/>
          <w:sz w:val="18"/>
          <w:szCs w:val="18"/>
          <w:color w:val="auto"/>
        </w:rPr>
        <w:t>$3,366 $</w:t>
      </w:r>
    </w:p>
    <w:p>
      <w:pPr>
        <w:jc w:val="center"/>
        <w:ind w:right="8959"/>
        <w:spacing w:after="0"/>
        <w:rPr>
          <w:sz w:val="20"/>
          <w:szCs w:val="20"/>
          <w:color w:val="auto"/>
        </w:rPr>
      </w:pPr>
      <w:r>
        <w:rPr>
          <w:rFonts w:ascii="Courier New" w:cs="Courier New" w:eastAsia="Courier New" w:hAnsi="Courier New"/>
          <w:sz w:val="18"/>
          <w:szCs w:val="18"/>
          <w:color w:val="auto"/>
        </w:rPr>
        <w:t>3,267</w:t>
      </w:r>
    </w:p>
    <w:p>
      <w:pPr>
        <w:jc w:val="center"/>
        <w:ind w:right="8959"/>
        <w:spacing w:after="0" w:line="237" w:lineRule="auto"/>
        <w:rPr>
          <w:sz w:val="20"/>
          <w:szCs w:val="20"/>
          <w:color w:val="auto"/>
        </w:rPr>
      </w:pPr>
      <w:r>
        <w:rPr>
          <w:rFonts w:ascii="Courier New" w:cs="Courier New" w:eastAsia="Courier New" w:hAnsi="Courier New"/>
          <w:sz w:val="18"/>
          <w:szCs w:val="18"/>
          <w:color w:val="auto"/>
        </w:rPr>
        <w:t>Transfer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$1,435</w:t>
      </w:r>
    </w:p>
    <w:p>
      <w:pPr>
        <w:jc w:val="center"/>
        <w:ind w:right="8959"/>
        <w:spacing w:after="0"/>
        <w:rPr>
          <w:sz w:val="20"/>
          <w:szCs w:val="20"/>
          <w:color w:val="auto"/>
        </w:rPr>
      </w:pPr>
      <w:r>
        <w:rPr>
          <w:rFonts w:ascii="Courier New" w:cs="Courier New" w:eastAsia="Courier New" w:hAnsi="Courier New"/>
          <w:sz w:val="18"/>
          <w:szCs w:val="18"/>
          <w:color w:val="auto"/>
        </w:rPr>
        <w:t>$1,394 $</w:t>
      </w:r>
    </w:p>
    <w:p>
      <w:pPr>
        <w:jc w:val="center"/>
        <w:ind w:right="8959"/>
        <w:spacing w:after="0" w:line="237" w:lineRule="auto"/>
        <w:rPr>
          <w:sz w:val="20"/>
          <w:szCs w:val="20"/>
          <w:color w:val="auto"/>
        </w:rPr>
      </w:pPr>
      <w:r>
        <w:rPr>
          <w:rFonts w:ascii="Courier New" w:cs="Courier New" w:eastAsia="Courier New" w:hAnsi="Courier New"/>
          <w:sz w:val="18"/>
          <w:szCs w:val="18"/>
          <w:color w:val="auto"/>
        </w:rPr>
        <w:t>1,195</w:t>
      </w:r>
    </w:p>
    <w:p>
      <w:pPr>
        <w:jc w:val="center"/>
        <w:ind w:right="8959"/>
        <w:spacing w:after="0"/>
        <w:rPr>
          <w:sz w:val="20"/>
          <w:szCs w:val="20"/>
          <w:color w:val="auto"/>
        </w:rPr>
      </w:pPr>
      <w:r>
        <w:rPr>
          <w:rFonts w:ascii="Courier New" w:cs="Courier New" w:eastAsia="Courier New" w:hAnsi="Courier New"/>
          <w:sz w:val="18"/>
          <w:szCs w:val="18"/>
          <w:color w:val="auto"/>
        </w:rPr>
        <w:t>Recycling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other</w:t>
      </w:r>
    </w:p>
    <w:p>
      <w:pPr>
        <w:jc w:val="center"/>
        <w:ind w:right="8959"/>
        <w:spacing w:after="0"/>
        <w:rPr>
          <w:sz w:val="20"/>
          <w:szCs w:val="20"/>
          <w:color w:val="auto"/>
        </w:rPr>
      </w:pPr>
      <w:r>
        <w:rPr>
          <w:rFonts w:ascii="Courier New" w:cs="Courier New" w:eastAsia="Courier New" w:hAnsi="Courier New"/>
          <w:sz w:val="18"/>
          <w:szCs w:val="18"/>
          <w:color w:val="auto"/>
        </w:rPr>
        <w:t>$592 $805 $</w:t>
      </w:r>
    </w:p>
    <w:p>
      <w:pPr>
        <w:jc w:val="center"/>
        <w:ind w:right="8959"/>
        <w:spacing w:after="0" w:line="237" w:lineRule="auto"/>
        <w:rPr>
          <w:sz w:val="20"/>
          <w:szCs w:val="20"/>
          <w:color w:val="auto"/>
        </w:rPr>
      </w:pPr>
      <w:r>
        <w:rPr>
          <w:rFonts w:ascii="Courier New" w:cs="Courier New" w:eastAsia="Courier New" w:hAnsi="Courier New"/>
          <w:sz w:val="18"/>
          <w:szCs w:val="18"/>
          <w:color w:val="auto"/>
        </w:rPr>
        <w:t>664</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Intercompany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$(1,994)</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$(2,022)</w:t>
      </w:r>
    </w:p>
    <w:p>
      <w:pPr>
        <w:jc w:val="center"/>
        <w:ind w:right="8959"/>
        <w:spacing w:after="0"/>
        <w:rPr>
          <w:sz w:val="20"/>
          <w:szCs w:val="20"/>
          <w:color w:val="auto"/>
        </w:rPr>
      </w:pPr>
      <w:r>
        <w:rPr>
          <w:rFonts w:ascii="Courier New" w:cs="Courier New" w:eastAsia="Courier New" w:hAnsi="Courier New"/>
          <w:sz w:val="18"/>
          <w:szCs w:val="18"/>
          <w:color w:val="auto"/>
        </w:rPr>
        <w:t>$(1,994)</w:t>
      </w:r>
    </w:p>
    <w:p>
      <w:pPr>
        <w:jc w:val="center"/>
        <w:ind w:right="8959"/>
        <w:spacing w:after="0" w:line="237" w:lineRule="auto"/>
        <w:rPr>
          <w:sz w:val="20"/>
          <w:szCs w:val="20"/>
          <w:color w:val="auto"/>
        </w:rPr>
      </w:pPr>
      <w:r>
        <w:rPr>
          <w:rFonts w:ascii="Courier New" w:cs="Courier New" w:eastAsia="Courier New" w:hAnsi="Courier New"/>
          <w:sz w:val="18"/>
          <w:szCs w:val="18"/>
          <w:color w:val="auto"/>
        </w:rPr>
        <w:t>TOTAL</w:t>
      </w:r>
    </w:p>
    <w:p>
      <w:pPr>
        <w:ind w:left="260"/>
        <w:spacing w:after="0" w:line="238" w:lineRule="auto"/>
        <w:rPr>
          <w:sz w:val="20"/>
          <w:szCs w:val="20"/>
          <w:color w:val="auto"/>
        </w:rPr>
      </w:pPr>
      <w:r>
        <w:rPr>
          <w:rFonts w:ascii="Courier New" w:cs="Courier New" w:eastAsia="Courier New" w:hAnsi="Courier New"/>
          <w:sz w:val="18"/>
          <w:szCs w:val="18"/>
          <w:color w:val="auto"/>
        </w:rPr>
        <w:t>$11,010</w:t>
      </w:r>
    </w:p>
    <w:p>
      <w:pPr>
        <w:ind w:left="260"/>
        <w:spacing w:after="0"/>
        <w:rPr>
          <w:sz w:val="20"/>
          <w:szCs w:val="20"/>
          <w:color w:val="auto"/>
        </w:rPr>
      </w:pPr>
      <w:r>
        <w:rPr>
          <w:rFonts w:ascii="Courier New" w:cs="Courier New" w:eastAsia="Courier New" w:hAnsi="Courier New"/>
          <w:sz w:val="18"/>
          <w:szCs w:val="18"/>
          <w:color w:val="auto"/>
        </w:rPr>
        <w:t>$11,218</w:t>
      </w:r>
    </w:p>
    <w:p>
      <w:pPr>
        <w:ind w:left="260"/>
        <w:spacing w:after="0" w:line="237" w:lineRule="auto"/>
        <w:rPr>
          <w:sz w:val="20"/>
          <w:szCs w:val="20"/>
          <w:color w:val="auto"/>
        </w:rPr>
      </w:pPr>
      <w:r>
        <w:rPr>
          <w:rFonts w:ascii="Courier New" w:cs="Courier New" w:eastAsia="Courier New" w:hAnsi="Courier New"/>
          <w:sz w:val="18"/>
          <w:szCs w:val="18"/>
          <w:color w:val="auto"/>
        </w:rPr>
        <w:t>$10,685</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970" w:gutter="0" w:footer="0" w:header="0"/>
        </w:sectPr>
      </w:pPr>
    </w:p>
    <w:bookmarkStart w:id="31" w:name="page32"/>
    <w:bookmarkEnd w:id="31"/>
    <w:p>
      <w:pPr>
        <w:ind w:right="1779" w:firstLine="527"/>
        <w:spacing w:after="0" w:line="238" w:lineRule="auto"/>
        <w:rPr>
          <w:sz w:val="20"/>
          <w:szCs w:val="20"/>
          <w:color w:val="auto"/>
        </w:rPr>
      </w:pPr>
      <w:r>
        <w:rPr>
          <w:rFonts w:ascii="Courier New" w:cs="Courier New" w:eastAsia="Courier New" w:hAnsi="Courier New"/>
          <w:sz w:val="18"/>
          <w:szCs w:val="18"/>
          <w:color w:val="auto"/>
        </w:rPr>
        <w:t>Our NASW operating revenues generally come from fees charged for our collection, disposal, and transfer station services. A portion of the fees we charge to our customers for collection services is billed in advance; a liability for future service is recorded upon receipt of payment and operating revenues are recognized as services are actually provided. Revenues from our disposal operations consist of tipping fees charged to third parties based on the volume of waste being disposed of at our disposal facilities and are normally billed monthly or semi-monthly. Fees charged at transfer stations are based on the volume of waste deposited, taking into account our cost of loading, transporting, and disposing of the solid waste at a disposal site. Intercompany revenues between our operations have been eliminated in the consolidated financial statements.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NASW revenues decreased by $208 million in 2001 from 2000 due primarily to the sales of our non-integrated NASW operations during 2000 and, to a lesser extent, in 2001. Additionally, we experienced negative internal growth in our NASW operations of 0.7% (or $78 million) in 2001. Internal growth was negatively impacted by declines in the prices of recyclable commodities of 1.5% (or $161 million) as well as lower volumes of 0.7% (or $80 million) compared to 2000. The negative volume is largely attributable to the overall slowing of the North American economy, our terminating unprofitable accounts, and the impact of our policy change for third party brokers, which required more stringent contract requirements, thereby resulting in the loss of some brokered waste. Also contributing to the decline in NASW operating revenues were fluctuations in the foreign currency exchange rate of the Canadian dollar, which reduced revenues by $20 million. In addition, in 2001 the Company recognized negative fair market value adjustments of $11 million for pulp and paper commodity derivatives with Enron as the counterparty. These derivatives were intended to mitigate the price risk associated with pulp and paper commodities that we process and sell to third parties. Offsetting these revenue declines were the acquisition of certain NASW operations in 2001 and the year-over-year effect of acquisitions of NASW operations in 2000.</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NASW operating revenues increased by $533 million in 2000 as compared to 1999 mostly because we had internal growth in comparable operations. We had a 1.4% (or $150 million) increase in revenues from pricing increases and a 2.5% (or $267 million) increase in revenues from volume increases. During the first half of 2000, the pricing in the recyclable materials markets favorably impacted overall pricing increases, but those improvements were offset by the significant recyclable materials market downturn in the second half of 2000. Additionally, we implemented a fuel surcharge in March 2000 to mitigate the significant increase in the cost of fuel. If we excluded the effects of the price increases for recyclable materials and the fuel surcharge, there was a price increase of 0.6% in 2000 compared to 1999. Acquisitions of NASW businesses in 2000 and the full year effect of acquisitions that were completed in 1999 increased NASW operating revenue by 2.7% in 2000 as compared to 1999, but that increase was offset by the sales of the non-integrated NASW operations. Foreign currency fluctuations with the Canadian dollar also negatively impacted operating revenues during 2000.</w:t>
      </w:r>
    </w:p>
    <w:p>
      <w:pPr>
        <w:spacing w:after="0" w:line="208" w:lineRule="exact"/>
        <w:rPr>
          <w:sz w:val="20"/>
          <w:szCs w:val="20"/>
          <w:color w:val="auto"/>
        </w:rPr>
      </w:pPr>
    </w:p>
    <w:p>
      <w:pPr>
        <w:ind w:left="220" w:right="1779"/>
        <w:spacing w:after="0" w:line="235" w:lineRule="auto"/>
        <w:rPr>
          <w:sz w:val="20"/>
          <w:szCs w:val="20"/>
          <w:color w:val="auto"/>
        </w:rPr>
      </w:pPr>
      <w:r>
        <w:rPr>
          <w:rFonts w:ascii="Courier New" w:cs="Courier New" w:eastAsia="Courier New" w:hAnsi="Courier New"/>
          <w:sz w:val="18"/>
          <w:szCs w:val="18"/>
          <w:color w:val="auto"/>
        </w:rPr>
        <w:t>OPERATING COSTS AND EXPENSES (EXCLUSIVE OF DEPRECIATION AND AMORTIZATION SHOWN BELOW)</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operating costs and expenses include direct and indirect labor and related taxes and benefits, fuel, maintenance and repairs of equipment and facilities, tipping fees paid to third party disposal facilities and transfer stations, and accruals for future landfill final closure and post-closure costs and environmental remediation. Certain direct landfill development expenditures are capitalized and amortized over the estimated useful life of a site as capacity is consumed, and include acquisition, engineering, upgrading, construction, capitalized interest, and permitting costs. All indirect expenses, such as administrative salaries and general corporate overhead, are expensed in the period incurred. We sometimes receive reimbursements from insurance carriers relating to environmentally related remedial, defense and tort claim costs at a number of our sites. Such recoveries are included in operating costs and expenses as an offset to environmental expenses. Our operating costs and expenses decreased 11.6% in 2001 as compared to 2000, and decreased 8.8% in 2000 as compared to 1999. As a percentage of operating revenues, operating costs and expenses decreased from 63.0% in 1999, to 60.4% in 2000 and decreased again to 58.9% in 2001.</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year-to-year decline in operating costs and expenses between 1999 and 2001 was primarily caused by the sales of our WM International, Non-Solid Waste and non-integrated NASW operations. These sales</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362" w:gutter="0" w:footer="0" w:header="0"/>
        </w:sectPr>
      </w:pPr>
    </w:p>
    <w:bookmarkStart w:id="32" w:name="page33"/>
    <w:bookmarkEnd w:id="32"/>
    <w:p>
      <w:pPr>
        <w:ind w:right="1779"/>
        <w:spacing w:after="0" w:line="236" w:lineRule="auto"/>
        <w:rPr>
          <w:sz w:val="20"/>
          <w:szCs w:val="20"/>
          <w:color w:val="auto"/>
        </w:rPr>
      </w:pPr>
      <w:r>
        <w:rPr>
          <w:rFonts w:ascii="Courier New" w:cs="Courier New" w:eastAsia="Courier New" w:hAnsi="Courier New"/>
          <w:sz w:val="18"/>
          <w:szCs w:val="18"/>
          <w:color w:val="auto"/>
        </w:rPr>
        <w:t>occurred throughout 2000 and into 2001. Adding to the decrease was the effect of the volume declines in 2001 as compared to 2000 as described in the discussion of NASW operating revenues.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As a percentage of revenues, operating costs and expenses were exceptionally high in 1999 because of the difficulties we had integrating operations after the WM Holdings Merger. In 2000, operating costs and expenses decreased as we started improving our procurement practices and developing more standardized operating procedures, although the decrease as a percentage of revenue was not as great due to the decrease in revenues in the same period. Our improvements continued and caused further decreases in operating costs and expenses into 2001. Additionally, in 2001 we implemented market strategy and procurement initiatives, as well as other cost saving initiatives, such as preventative maintenance programs that created an overall reduction in repair and maintenance costs. Finally, in 2001 we aggressively pursued our claims against insurers for reimbursement of environmental expenses, recovering approximately $105 million in 2001 as compared to $2 million in 2000 and $7 million in 1999. These recoveries of environmental expenses are recorded as an offset to operating costs and expenses. If we excluded the insurance recoveries, operating costs and expenses as a percentage of revenues were unaffected in 1999 and 2000, and would have been 59.8% in 2001.</w:t>
      </w:r>
    </w:p>
    <w:p>
      <w:pPr>
        <w:spacing w:after="0" w:line="200" w:lineRule="exact"/>
        <w:rPr>
          <w:sz w:val="20"/>
          <w:szCs w:val="20"/>
          <w:color w:val="auto"/>
        </w:rPr>
      </w:pPr>
    </w:p>
    <w:p>
      <w:pPr>
        <w:spacing w:after="0" w:line="399"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As part of our ongoing operations, we review our requirements for remediation and other environmental liabilities based on an analysis of, among other things, the regulatory context surrounding landfills, site-specific environmental issues and remaining airspace capacity in light of changes to operational efficiencies. Accordingly, revisions to remediation liability requirements may result in upward or downward adjustments to income from operations in any given period. Adjustments for final closure and post-closure estimates are accounted for prospectively over the remaining capacity of the operating landfill. There was no impact on operating costs and expenses as a percentage of revenues for revisions to remedial environmental and similar liabilities in 2001 or 2000, and there was a decrease of 0.5% in 1999.</w:t>
      </w: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SELLING, GENERAL AND ADMINISTRATIVE EXPENSES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selling, general and administrative expenses include management salaries, clerical and administrative costs, professional services, facility rentals, provision for doubtful accounts and related insurance costs, as well as costs related to our marketing and sales force.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selling, general and administrative expenses decreased $182 million, or 9.5%, in 2000 compared to 1999 and decreased $116 million, or 6.7%, in 2001 compared to 2000. As a percentage of operating revenues, our selling, general and administrative expenses were 14.3% for 2001, 13.9% for 2000 and 14.6% for 1999.</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decrease in selling, general and administrative expenses in 2001 as compared to 2000 is due mostly to the divestitures that we completed throughout 2000. In addition, as discussed below, we had significant costs in 2000 related to accounting and process improvement initiatives. These costs were not as significant in 2001, as we were able to stabilize our accounting systems and substantially complete our process improvement initiatives in the second half of 2000. Offsetting these decreases were costs related to corporate staffing increases, which began primarily in 2000 and continued in 2001.</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2000, we incurred significant costs for our process improvement initiatives and the accounting assistance that began as part of our 1999 accounting review. These costs were mainly in the first half of 2000 because, by the second half of 2000, we had stabilized our accounting systems and completed our process improvement initiatives, which significantly reduced our ongoing need for these services. In 2000, we incurred approximately $196 million for professional accounting and process improvement consulting services and consulting services related to the implementation of new enterprise information systems. Approximately $51 million related to our divestitures, improvements to our billing systems and verification of our customer base, and legal fees related to certain stockholder litigation and other SEC matters was also recorded in 2000. However, in 2000 we were successful in collecting certain accounts that were reserved for in 1999, favorably impacting our provision for bad debt in 2000, which decreased from $268 million in 1999 to $14 million in 2000. We also experienced permanent staffing increases at our corporate office throughout 2000, particularly in the area of information systems and corporate accounting and finance.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362" w:gutter="0" w:footer="0" w:header="0"/>
        </w:sectPr>
      </w:pPr>
    </w:p>
    <w:bookmarkStart w:id="33" w:name="page34"/>
    <w:bookmarkEnd w:id="33"/>
    <w:p>
      <w:pPr>
        <w:ind w:right="1779" w:firstLine="527"/>
        <w:spacing w:after="0" w:line="238" w:lineRule="auto"/>
        <w:rPr>
          <w:sz w:val="20"/>
          <w:szCs w:val="20"/>
          <w:color w:val="auto"/>
        </w:rPr>
      </w:pPr>
      <w:r>
        <w:rPr>
          <w:rFonts w:ascii="Courier New" w:cs="Courier New" w:eastAsia="Courier New" w:hAnsi="Courier New"/>
          <w:sz w:val="18"/>
          <w:szCs w:val="18"/>
          <w:color w:val="auto"/>
        </w:rPr>
        <w:t>Selling, general and administrative expenses for 1999 included $403 million in adjustments resulting from the 1999 accounting review, some of which are recurring in nature and should be expected in future periods. These significant adjustments include an increase of $168 million relative to the allowance for doubtful accounts and $63 million in costs for insurance adjustments, accounting, legal and other professional services. These costs were primarily related to litigation and investigations we conducted in 1999 in connection with the announcements of our lower expectations for earnings per share in July and August 1999. Additionally, our administrative costs in 1999, particularly in the third and fourth quarters, were exceptionally high due to the increased costs to perform administrative functions attributable to our integration problems after the WM Holdings Merger.</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DEPRECIATION AND AMORTIZATION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Depreciation and amortization includes (i) amortization of goodwill on a straight-line basis over a period of 40 years or less, commencing on the dates of the respective acquisitions; (ii) amortization of other intangible assets on a straight-line basis from 3 to 40 years; (iii) depreciation of property and equipment on a straight-line basis from 3 to 50 years; and (iv) amortization of landfill costs on a units-of-consumption method as landfill airspace is consumed over the estimated remaining capacity of a site.</w:t>
      </w:r>
    </w:p>
    <w:p>
      <w:pPr>
        <w:spacing w:after="0" w:line="21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Depreciation and amortization expense decreased 4.1% in 2001 as compared to</w:t>
      </w:r>
    </w:p>
    <w:p>
      <w:pPr>
        <w:spacing w:after="0" w:line="21"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2000 and decreased 11.5% in 2000 as compared to 1999. As a percentage of operating revenues, depreciation and amortization expense was 12.1% in 2001, 11.4% in 2000 and 12.3% in 1999.</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decrease in depreciation and amortization in 2001 is attributable to the amortization expense of goodwill on operations that were divested throughout 2000, more cost-effective use of our landfill assets in 2001 and a temporary increase in fully depreciated trucks and other equipment associated with delays in receiving new equipment in the first half of 2001.</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a percentage of operating revenues, depreciation and amortization expense decreased in 2000 compared to 1999 primarily because of the full year suspension of depreciation in 2000 on fixed assets which were held-for-sale. The depreciation suspension for 2000 for these held-for-sale operations prior to those operations being sold was $99 million, or 0.8% of operating revenues. The depreciation suspended in 1999 for operations held-for-sale, which all occurred in the fourth quarter of 1999, was $46 million, or 0.3% of operating revenue. However, the decreases in depreciation and amortization expense were partially offset by increased landfill airspace amortization in 2000 due to increases in disposal volumes at our landfills. We also experienced higher airspace amortization expense in 2000 as compared to the prior years, due to higher airspace amortization rates as a result of our more stringent criteria for evaluating the probability of obtaining airspace expansions, which was effective starting in the third quarter of 1999. Included in depreciation and amortization expense for 1999 are adjustments resulting from the 1999 accounting review. These adjustments primarily included adjustments to increases to landfill amortization expenses as a result of the comprehensive review of the NASW landfill expansion projects.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MERGER AND ACQUISITION RELATED COSTS, ASSET IMPAIRMENTS AND UNUSUAL ITEMS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2001, 2000 and 1999, we had significant charges related to merger and acquisition related costs, asset impairments and unusual items. In 1999, these were charges that we identified during our 1999 accounting review, or that resulted from our losses from businesses sold and held-for-sale adjustments for businesses to be sold. In 2000, these costs were primarily due to our sale of our international operations outside of North America and the termination of WM Holdings' defined benefit pension plan, which are more fully described in Notes 2 and 17 to the consolidated financial statements.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expenses included in this category were primarily attributable to the agreement that was reached to settle the stockholder class action lawsuit filed against us in July 1999 alleging violations of the federal securities laws which, net of the recovery from the stockholders derivative suit against the Company's auditor, resulted in a charge of $374 million. The settlement of the class action, which is subject to court approval, provides for our payment to the class of $457 million. We believe the payment, which is expected to be made in the second half of 2002, will result in a net cash outflow of approximately $230 to $240 million after</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564" w:gutter="0" w:footer="0" w:header="0"/>
        </w:sectPr>
      </w:pPr>
    </w:p>
    <w:bookmarkStart w:id="34" w:name="page35"/>
    <w:bookmarkEnd w:id="34"/>
    <w:p>
      <w:pPr>
        <w:ind w:right="1779"/>
        <w:spacing w:after="0" w:line="270" w:lineRule="auto"/>
        <w:rPr>
          <w:sz w:val="20"/>
          <w:szCs w:val="20"/>
          <w:color w:val="auto"/>
        </w:rPr>
      </w:pPr>
      <w:r>
        <w:rPr>
          <w:rFonts w:ascii="Courier New" w:cs="Courier New" w:eastAsia="Courier New" w:hAnsi="Courier New"/>
          <w:sz w:val="16"/>
          <w:szCs w:val="16"/>
          <w:color w:val="auto"/>
        </w:rPr>
        <w:t>considering insurance, tax deductions and related settlement costs. In addition, we recorded a held-for-sale adjustment of approximately $15 million related to our international operations outside of North America along with a held-for-sale adjustment for an investment in an operation in Mexico of approximately $28 million. Offsetting this expense was a net gain of $24 million (comprised of the reversal of the held-for-sale impairment of $109 million and a held-for-use impairment of $85 million) from our decision during the third quarter of 2001 not to sell all but one of our IPPs, and the reclassification in the third quarter of 2001 of all but one of our IPPs from held-for-sale to held-for-use. Also included in asset impairments and unusual items for 2001 are reversals of certain loss contract reserves of $13 million that we determined to be in excess of current requirements, and other unusual items.</w:t>
      </w:r>
    </w:p>
    <w:p>
      <w:pPr>
        <w:spacing w:after="0" w:line="38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 EXPENSE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interest expense decreased in 2001 and 2000 as compared to 1999 because we paid down debt throughout 2000 and 2001 with proceeds from our divestitures and our cash flows from operations. In addition, contributing to the decrease was a $39 million offset to interest expense for interest rate swaps we used to manage our interest rate exposure. Partially offsetting the overall decrease in interest expense was a decrease in capitalized interest recorded from period to period due to an overall decrease in interest rates. We capitalized interest of $16 million, $22 million and $34 million in 2001, 2000 and 1999, respectively.</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PROVISION FOR INCOME TAXES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recorded a provision for income taxes of $284 million, $418 million and $232 million for 2001, 2000 and 1999, respectively, resulting in an effective income tax rate of 36.1%, 130.2% and 142.3% for each of the three years, respectively. The difference in federal income taxes computed at the federal statutory rate and reported income taxes for these years is primarily due to state and local income taxes; non-deductible costs related to acquired intangibles; non-deductible costs associated with the impairment and divestiture of certain businesses and other charges and adjustments related to the 1999 accounting review as discussed in Note 2 to the consolidated financial statements, and; the cost associated with remitting the earnings of certain foreign subsidiaries that are no longer permanently reinvested. Additionally, in 2001 scheduled Canadian federal and provincial tax rate reductions resulted in a benefit of $42 million, which was offset in part by an expense of $24 million related to our plan to repatriate certain capital and earnings previously deemed permanently invested in Canada. The non-recurring $42 million benefit arising from the change in Canadian tax rates resulted in a 5.3% reduction in the Company's overall effective income tax rate in 2001.</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operates in a capital intensive business and continuing access to various financing sources is vital to our operations. In the past, we have been successful in obtaining financing from a variety of sources on terms we consider attractive and we expect to continue to maintain access to capital sources in the future. There are several key factors considered by credit rating agencies and financial markets to be important in determining our future access to financing. These factors include:</w:t>
      </w:r>
    </w:p>
    <w:p>
      <w:pPr>
        <w:spacing w:after="0" w:line="211" w:lineRule="exact"/>
        <w:rPr>
          <w:sz w:val="20"/>
          <w:szCs w:val="20"/>
          <w:color w:val="auto"/>
        </w:rPr>
      </w:pPr>
    </w:p>
    <w:p>
      <w:pPr>
        <w:ind w:left="740" w:right="177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essential nature of the services we provide and our large and diverse customer base;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generate strong and consistent cash flows;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5" w:name="page36"/>
    <w:bookmarkEnd w:id="35"/>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asset base; and</w:t>
      </w:r>
    </w:p>
    <w:p>
      <w:pPr>
        <w:spacing w:after="0" w:line="206" w:lineRule="exact"/>
        <w:rPr>
          <w:rFonts w:ascii="Courier New" w:cs="Courier New" w:eastAsia="Courier New" w:hAnsi="Courier New"/>
          <w:sz w:val="18"/>
          <w:szCs w:val="18"/>
          <w:color w:val="auto"/>
        </w:rPr>
      </w:pPr>
    </w:p>
    <w:p>
      <w:pPr>
        <w:ind w:left="740" w:right="2939" w:hanging="205"/>
        <w:spacing w:after="0" w:line="235"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commitment to maintaining a moderate financial profile and disciplined capital allocation.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our working capital needs for ongoing operations, we have capital requirements for (i) capital expenditures for construction and expansion of landfill sites, as well as new trucks and equipment for collection operations, (ii) refurbishments and improvements at waste-to-energy facilities and (iii) business acquisitions. For 2002, we currently expect to spend approximately $1.3 billion for capital expenditures and approximately $250 million for the purchases of businesses. The following table summarizes our contractual obligations as of December 31, 2001 (in millions) and the anticipated effect of these obligations on our liquidity in future years:</w:t>
      </w:r>
    </w:p>
    <w:p>
      <w:pPr>
        <w:spacing w:after="0" w:line="20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2002 2003-2005 2006+ TOTAL --</w:t>
      </w:r>
    </w:p>
    <w:p>
      <w:pPr>
        <w:ind w:left="480" w:hanging="314"/>
        <w:spacing w:after="0" w:line="238" w:lineRule="auto"/>
        <w:tabs>
          <w:tab w:leader="none" w:pos="4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debt (including</w:t>
      </w:r>
    </w:p>
    <w:p>
      <w:pPr>
        <w:jc w:val="center"/>
        <w:ind w:right="7059"/>
        <w:spacing w:after="0"/>
        <w:rPr>
          <w:sz w:val="20"/>
          <w:szCs w:val="20"/>
          <w:color w:val="auto"/>
        </w:rPr>
      </w:pPr>
      <w:r>
        <w:rPr>
          <w:rFonts w:ascii="Courier New" w:cs="Courier New" w:eastAsia="Courier New" w:hAnsi="Courier New"/>
          <w:sz w:val="18"/>
          <w:szCs w:val="18"/>
          <w:color w:val="auto"/>
        </w:rPr>
        <w:t>current maturities)..... $515</w:t>
      </w:r>
    </w:p>
    <w:p>
      <w:pPr>
        <w:jc w:val="center"/>
        <w:ind w:right="7059"/>
        <w:spacing w:after="0" w:line="237" w:lineRule="auto"/>
        <w:rPr>
          <w:sz w:val="20"/>
          <w:szCs w:val="20"/>
          <w:color w:val="auto"/>
        </w:rPr>
      </w:pPr>
      <w:r>
        <w:rPr>
          <w:rFonts w:ascii="Courier New" w:cs="Courier New" w:eastAsia="Courier New" w:hAnsi="Courier New"/>
          <w:sz w:val="18"/>
          <w:szCs w:val="18"/>
          <w:color w:val="auto"/>
        </w:rPr>
        <w:t>$2,224 $5,485 $ 8,224</w:t>
      </w:r>
    </w:p>
    <w:p>
      <w:pPr>
        <w:jc w:val="center"/>
        <w:ind w:right="7059"/>
        <w:spacing w:after="0" w:line="238" w:lineRule="auto"/>
        <w:rPr>
          <w:sz w:val="20"/>
          <w:szCs w:val="20"/>
          <w:color w:val="auto"/>
        </w:rPr>
      </w:pPr>
      <w:r>
        <w:rPr>
          <w:rFonts w:ascii="Courier New" w:cs="Courier New" w:eastAsia="Courier New" w:hAnsi="Courier New"/>
          <w:sz w:val="18"/>
          <w:szCs w:val="18"/>
          <w:color w:val="auto"/>
        </w:rPr>
        <w:t>Expected aggregate</w:t>
      </w:r>
    </w:p>
    <w:p>
      <w:pPr>
        <w:jc w:val="center"/>
        <w:ind w:right="7059"/>
        <w:spacing w:after="0"/>
        <w:rPr>
          <w:sz w:val="20"/>
          <w:szCs w:val="20"/>
          <w:color w:val="auto"/>
        </w:rPr>
      </w:pPr>
      <w:r>
        <w:rPr>
          <w:rFonts w:ascii="Courier New" w:cs="Courier New" w:eastAsia="Courier New" w:hAnsi="Courier New"/>
          <w:sz w:val="18"/>
          <w:szCs w:val="18"/>
          <w:color w:val="auto"/>
        </w:rPr>
        <w:t>environmental liabilities</w:t>
      </w:r>
    </w:p>
    <w:p>
      <w:pPr>
        <w:jc w:val="center"/>
        <w:ind w:right="7059"/>
        <w:spacing w:after="0" w:line="237" w:lineRule="auto"/>
        <w:rPr>
          <w:sz w:val="20"/>
          <w:szCs w:val="20"/>
          <w:color w:val="auto"/>
        </w:rPr>
      </w:pPr>
      <w:r>
        <w:rPr>
          <w:rFonts w:ascii="Courier New" w:cs="Courier New" w:eastAsia="Courier New" w:hAnsi="Courier New"/>
          <w:sz w:val="18"/>
          <w:szCs w:val="18"/>
          <w:color w:val="auto"/>
        </w:rPr>
        <w:t>(based on current</w:t>
      </w:r>
    </w:p>
    <w:p>
      <w:pPr>
        <w:spacing w:after="0"/>
        <w:rPr>
          <w:sz w:val="20"/>
          <w:szCs w:val="20"/>
          <w:color w:val="auto"/>
        </w:rPr>
      </w:pPr>
      <w:r>
        <w:rPr>
          <w:rFonts w:ascii="Courier New" w:cs="Courier New" w:eastAsia="Courier New" w:hAnsi="Courier New"/>
          <w:sz w:val="18"/>
          <w:szCs w:val="18"/>
          <w:color w:val="auto"/>
        </w:rPr>
        <w:t>cost).........................</w:t>
      </w:r>
    </w:p>
    <w:p>
      <w:pPr>
        <w:jc w:val="center"/>
        <w:ind w:right="7059"/>
        <w:spacing w:after="0" w:line="237" w:lineRule="auto"/>
        <w:rPr>
          <w:sz w:val="20"/>
          <w:szCs w:val="20"/>
          <w:color w:val="auto"/>
        </w:rPr>
      </w:pPr>
      <w:r>
        <w:rPr>
          <w:rFonts w:ascii="Courier New" w:cs="Courier New" w:eastAsia="Courier New" w:hAnsi="Courier New"/>
          <w:sz w:val="18"/>
          <w:szCs w:val="18"/>
          <w:color w:val="auto"/>
        </w:rPr>
        <w:t>121 183 2,468 2,772 Non-</w:t>
      </w:r>
    </w:p>
    <w:p>
      <w:pPr>
        <w:jc w:val="center"/>
        <w:ind w:right="7059"/>
        <w:spacing w:after="0"/>
        <w:rPr>
          <w:sz w:val="20"/>
          <w:szCs w:val="20"/>
          <w:color w:val="auto"/>
        </w:rPr>
      </w:pPr>
      <w:r>
        <w:rPr>
          <w:rFonts w:ascii="Courier New" w:cs="Courier New" w:eastAsia="Courier New" w:hAnsi="Courier New"/>
          <w:sz w:val="18"/>
          <w:szCs w:val="18"/>
          <w:color w:val="auto"/>
        </w:rPr>
        <w:t>cancellable rental</w:t>
      </w:r>
    </w:p>
    <w:p>
      <w:pPr>
        <w:ind w:left="160"/>
        <w:spacing w:after="0" w:line="237" w:lineRule="auto"/>
        <w:rPr>
          <w:sz w:val="20"/>
          <w:szCs w:val="20"/>
          <w:color w:val="auto"/>
        </w:rPr>
      </w:pPr>
      <w:r>
        <w:rPr>
          <w:rFonts w:ascii="Courier New" w:cs="Courier New" w:eastAsia="Courier New" w:hAnsi="Courier New"/>
          <w:sz w:val="18"/>
          <w:szCs w:val="18"/>
          <w:color w:val="auto"/>
        </w:rPr>
        <w:t>obligations................</w:t>
      </w:r>
    </w:p>
    <w:p>
      <w:pPr>
        <w:ind w:left="60"/>
        <w:spacing w:after="0" w:line="238" w:lineRule="auto"/>
        <w:rPr>
          <w:sz w:val="20"/>
          <w:szCs w:val="20"/>
          <w:color w:val="auto"/>
        </w:rPr>
      </w:pPr>
      <w:r>
        <w:rPr>
          <w:rFonts w:ascii="Courier New" w:cs="Courier New" w:eastAsia="Courier New" w:hAnsi="Courier New"/>
          <w:sz w:val="18"/>
          <w:szCs w:val="18"/>
          <w:color w:val="auto"/>
        </w:rPr>
        <w:t>130 354 476 960 ---- ------ -</w:t>
      </w:r>
    </w:p>
    <w:p>
      <w:pPr>
        <w:ind w:left="580"/>
        <w:spacing w:after="0"/>
        <w:rPr>
          <w:sz w:val="20"/>
          <w:szCs w:val="20"/>
          <w:color w:val="auto"/>
        </w:rPr>
      </w:pPr>
      <w:r>
        <w:rPr>
          <w:rFonts w:ascii="Courier New" w:cs="Courier New" w:eastAsia="Courier New" w:hAnsi="Courier New"/>
          <w:sz w:val="18"/>
          <w:szCs w:val="18"/>
          <w:color w:val="auto"/>
        </w:rPr>
        <w:t>----- ------- Total</w:t>
      </w:r>
    </w:p>
    <w:p>
      <w:pPr>
        <w:jc w:val="center"/>
        <w:ind w:right="7059"/>
        <w:spacing w:after="0" w:line="237" w:lineRule="auto"/>
        <w:rPr>
          <w:sz w:val="20"/>
          <w:szCs w:val="20"/>
          <w:color w:val="auto"/>
        </w:rPr>
      </w:pPr>
      <w:r>
        <w:rPr>
          <w:rFonts w:ascii="Courier New" w:cs="Courier New" w:eastAsia="Courier New" w:hAnsi="Courier New"/>
          <w:sz w:val="18"/>
          <w:szCs w:val="18"/>
          <w:color w:val="auto"/>
        </w:rPr>
        <w:t>contractual cash</w:t>
      </w:r>
    </w:p>
    <w:p>
      <w:pPr>
        <w:ind w:left="160"/>
        <w:spacing w:after="0"/>
        <w:rPr>
          <w:sz w:val="20"/>
          <w:szCs w:val="20"/>
          <w:color w:val="auto"/>
        </w:rPr>
      </w:pPr>
      <w:r>
        <w:rPr>
          <w:rFonts w:ascii="Courier New" w:cs="Courier New" w:eastAsia="Courier New" w:hAnsi="Courier New"/>
          <w:sz w:val="18"/>
          <w:szCs w:val="18"/>
          <w:color w:val="auto"/>
        </w:rPr>
        <w:t>obligations(a).............</w:t>
      </w:r>
    </w:p>
    <w:p>
      <w:pPr>
        <w:ind w:left="220"/>
        <w:spacing w:after="0" w:line="237" w:lineRule="auto"/>
        <w:rPr>
          <w:sz w:val="20"/>
          <w:szCs w:val="20"/>
          <w:color w:val="auto"/>
        </w:rPr>
      </w:pPr>
      <w:r>
        <w:rPr>
          <w:rFonts w:ascii="Courier New" w:cs="Courier New" w:eastAsia="Courier New" w:hAnsi="Courier New"/>
          <w:sz w:val="18"/>
          <w:szCs w:val="18"/>
          <w:color w:val="auto"/>
        </w:rPr>
        <w:t>$766 $2,761 $8,429 $11,956</w:t>
      </w:r>
    </w:p>
    <w:p>
      <w:pPr>
        <w:ind w:left="220"/>
        <w:spacing w:after="0"/>
        <w:rPr>
          <w:sz w:val="20"/>
          <w:szCs w:val="20"/>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02"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1879" w:hanging="532"/>
        <w:spacing w:after="0" w:line="275" w:lineRule="auto"/>
        <w:tabs>
          <w:tab w:leader="none" w:pos="54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contractual obligations do not include our accounts payable and accrued liabilities (other than environmental liabilities) which we expect to be paid in 2002, nor do they include other long-term liabilities which we generally expect to be settled over the next several years.</w:t>
      </w:r>
    </w:p>
    <w:p>
      <w:pPr>
        <w:spacing w:after="0" w:line="18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Our strategy is to meet our capital needs and contractual obligations first from internally generated funds. Historically, we have also, when appropriate, obtained financing from issuing debt and common stock.</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following is a summary of our cash balances and cash flows for the years ended December 31, 2001, 2000 and 1999 (in millions):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2001 2000 1999 ------- -----</w:t>
      </w:r>
    </w:p>
    <w:p>
      <w:pPr>
        <w:spacing w:after="0" w:line="4" w:lineRule="exact"/>
        <w:rPr>
          <w:sz w:val="20"/>
          <w:szCs w:val="20"/>
          <w:color w:val="auto"/>
        </w:rPr>
      </w:pPr>
    </w:p>
    <w:p>
      <w:pPr>
        <w:jc w:val="both"/>
        <w:ind w:left="220" w:right="7359" w:firstLine="50"/>
        <w:spacing w:after="0" w:line="268" w:lineRule="auto"/>
        <w:tabs>
          <w:tab w:leader="none" w:pos="58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Cash and cash equivalents at the end of</w:t>
      </w:r>
    </w:p>
    <w:tbl>
      <w:tblPr>
        <w:tblLayout w:type="fixed"/>
        <w:tblInd w:w="120" w:type="dxa"/>
        <w:tblCellMar>
          <w:top w:w="0" w:type="dxa"/>
          <w:left w:w="0" w:type="dxa"/>
          <w:bottom w:w="0" w:type="dxa"/>
          <w:right w:w="0" w:type="dxa"/>
        </w:tblCellMar>
      </w:tblPr>
      <w:tr>
        <w:trPr>
          <w:trHeight w:val="199"/>
        </w:trPr>
        <w:tc>
          <w:tcPr>
            <w:tcW w:w="1740" w:type="dxa"/>
            <w:vAlign w:val="bottom"/>
          </w:tcPr>
          <w:p>
            <w:pPr>
              <w:spacing w:after="0" w:line="198" w:lineRule="exact"/>
              <w:rPr>
                <w:sz w:val="20"/>
                <w:szCs w:val="20"/>
                <w:color w:val="auto"/>
              </w:rPr>
            </w:pPr>
            <w:r>
              <w:rPr>
                <w:rFonts w:ascii="Courier New" w:cs="Courier New" w:eastAsia="Courier New" w:hAnsi="Courier New"/>
                <w:sz w:val="18"/>
                <w:szCs w:val="18"/>
                <w:color w:val="auto"/>
                <w:w w:val="99"/>
              </w:rPr>
              <w:t>the year........</w:t>
            </w:r>
          </w:p>
        </w:tc>
        <w:tc>
          <w:tcPr>
            <w:tcW w:w="6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9"/>
              </w:rPr>
              <w:t>$ 730</w:t>
            </w:r>
          </w:p>
        </w:tc>
        <w:tc>
          <w:tcPr>
            <w:tcW w:w="4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$ 94</w:t>
            </w:r>
          </w:p>
        </w:tc>
      </w:tr>
    </w:tbl>
    <w:p>
      <w:pPr>
        <w:ind w:left="640" w:hanging="212"/>
        <w:spacing w:after="0" w:line="238" w:lineRule="auto"/>
        <w:tabs>
          <w:tab w:leader="none" w:pos="6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181 =======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Cash provided by</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spacing w:after="0"/>
        <w:rPr>
          <w:sz w:val="20"/>
          <w:szCs w:val="20"/>
          <w:color w:val="auto"/>
        </w:rPr>
      </w:pPr>
      <w:r>
        <w:rPr>
          <w:rFonts w:ascii="Courier New" w:cs="Courier New" w:eastAsia="Courier New" w:hAnsi="Courier New"/>
          <w:sz w:val="18"/>
          <w:szCs w:val="18"/>
          <w:color w:val="auto"/>
        </w:rPr>
        <w:t>activities...................</w:t>
      </w:r>
    </w:p>
    <w:p>
      <w:pPr>
        <w:ind w:left="540" w:hanging="217"/>
        <w:spacing w:after="0" w:line="237"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2,355 $ 2,125 $ 1,689</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Cash</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by (used in)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investing</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activities......... $(1,232)</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$ 1,072 $(2,017) =======</w:t>
      </w:r>
    </w:p>
    <w:p>
      <w:pPr>
        <w:spacing w:after="0" w:line="4" w:lineRule="exact"/>
        <w:rPr>
          <w:rFonts w:ascii="Courier New" w:cs="Courier New" w:eastAsia="Courier New" w:hAnsi="Courier New"/>
          <w:sz w:val="18"/>
          <w:szCs w:val="18"/>
          <w:color w:val="auto"/>
        </w:rPr>
      </w:pPr>
    </w:p>
    <w:p>
      <w:pPr>
        <w:jc w:val="center"/>
        <w:ind w:left="120" w:right="7259" w:firstLine="36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Cash provided by (used in) financing activities......... $ (485) $(3,279) $ 426 =======</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1999, cash flows from operations were negatively impacted by our integration efforts in connection with the WM Holdings Merger and the merger with Eastern Environmental Services, Inc. ("Eastern") (the "Eastern Merger"), which both occurred in 1998, and the subsequent operational and administrative difficulties we had. In 1999 we spent approximately $1.3 billion on acquisitions of businesses and approximately $1.3 billion on capital expenditures. We funded these investing activities with cash flows from operations, net debt borrowings</w:t>
      </w:r>
    </w:p>
    <w:p>
      <w:pPr>
        <w:sectPr>
          <w:pgSz w:w="11900" w:h="16838" w:orient="portrait"/>
          <w:cols w:equalWidth="0" w:num="1">
            <w:col w:w="10219"/>
          </w:cols>
          <w:pgMar w:left="240" w:top="717" w:right="1440" w:bottom="0" w:gutter="0" w:footer="0" w:header="0"/>
        </w:sectPr>
      </w:pPr>
    </w:p>
    <w:bookmarkStart w:id="36" w:name="page37"/>
    <w:bookmarkEnd w:id="36"/>
    <w:p>
      <w:pPr>
        <w:ind w:right="2099"/>
        <w:spacing w:after="0" w:line="235" w:lineRule="auto"/>
        <w:rPr>
          <w:sz w:val="20"/>
          <w:szCs w:val="20"/>
          <w:color w:val="auto"/>
        </w:rPr>
      </w:pPr>
      <w:r>
        <w:rPr>
          <w:rFonts w:ascii="Courier New" w:cs="Courier New" w:eastAsia="Courier New" w:hAnsi="Courier New"/>
          <w:sz w:val="18"/>
          <w:szCs w:val="18"/>
          <w:color w:val="auto"/>
        </w:rPr>
        <w:t>of approximately $259 million, other net financing activities of $167 million and proceeds from sales of assets of approximately $651 million.</w:t>
      </w:r>
    </w:p>
    <w:p>
      <w:pPr>
        <w:spacing w:after="0" w:line="208"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In 2000, we spent $231 million to acquire businesses, $1.3 billion in capital expenditures and $3.3 billion on net debt reductions. We financed these cash expenditures primarily with $2.1 billion of cash flows from operations and $2.6 billion of proceeds from our divestitures. A tax refund of approximately $200 million and our improvements in accounts receivable average days sale outstanding favorably impacted cash flows from operations in 2000.</w:t>
      </w:r>
    </w:p>
    <w:p>
      <w:pPr>
        <w:spacing w:after="0" w:line="18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2001, we generated cash flows from operations of approximately $2.4 billion. Favorably impacting cash flows from operations was cash received of $59 million for the settlement of environmental related claims that we had against certain insurance carriers and $64 million that we received from counterparties when we terminated certain interest rate swap agreements prior to the scheduled maturities. Included in our investing activities was $1.3 billion of capital expenditures and $116 million for acquisitions of solid waste businesses.</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142" w:right="1440" w:bottom="1440" w:gutter="0" w:footer="0" w:header="0"/>
        </w:sectPr>
      </w:pPr>
    </w:p>
    <w:bookmarkStart w:id="37" w:name="page38"/>
    <w:bookmarkEnd w:id="37"/>
    <w:p>
      <w:pPr>
        <w:ind w:right="1779"/>
        <w:spacing w:after="0" w:line="237" w:lineRule="auto"/>
        <w:rPr>
          <w:sz w:val="20"/>
          <w:szCs w:val="20"/>
          <w:color w:val="auto"/>
        </w:rPr>
      </w:pPr>
      <w:r>
        <w:rPr>
          <w:rFonts w:ascii="Courier New" w:cs="Courier New" w:eastAsia="Courier New" w:hAnsi="Courier New"/>
          <w:sz w:val="18"/>
          <w:szCs w:val="18"/>
          <w:color w:val="auto"/>
        </w:rPr>
        <w:t>These expenditures were offset by proceeds from sales of assets and other investing activities of $212 million. In addition, we used $485 million for financing activities, which is comprised of $510 million of net debt reductions and $25 million of other financing activities, offset by proceeds of $50 million from exercises of common stock options and warrants, and other financing activities.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summary of free cash flows has been prepared to highlight and facilitate understanding of the primary cash flow elements. It is not intended to replace the condensed consolidated statements of cash flows for the years ended December 31, 2001 and 2000, which were prepared in accordance with generally accepted accounting principles. Adjusted free cash flow in the table below, which is not a measure of financial performance in accordance with generally accepted accounting principles, is defined as cash flows from operations less capital expenditures, adjusted for certain cash flow activity that we consider as unusual for the respective periods.</w:t>
      </w:r>
    </w:p>
    <w:p>
      <w:pPr>
        <w:spacing w:after="0" w:line="214"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analysis of free cash flows for the years ended December 31, 2001 and 2000 is as follows (in millions):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----------------- 2001 2000 ------</w:t>
      </w:r>
    </w:p>
    <w:p>
      <w:pPr>
        <w:ind w:left="2700"/>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EBITDA(a)...................................................</w:t>
      </w:r>
    </w:p>
    <w:p>
      <w:pPr>
        <w:ind w:left="1900"/>
        <w:spacing w:after="0" w:line="237" w:lineRule="auto"/>
        <w:rPr>
          <w:sz w:val="20"/>
          <w:szCs w:val="20"/>
          <w:color w:val="auto"/>
        </w:rPr>
      </w:pPr>
      <w:r>
        <w:rPr>
          <w:rFonts w:ascii="Courier New" w:cs="Courier New" w:eastAsia="Courier New" w:hAnsi="Courier New"/>
          <w:sz w:val="18"/>
          <w:szCs w:val="18"/>
          <w:color w:val="auto"/>
        </w:rPr>
        <w:t>$ 3,034 $ 3,216 Interest</w:t>
      </w:r>
    </w:p>
    <w:p>
      <w:pPr>
        <w:ind w:left="160"/>
        <w:spacing w:after="0" w:line="238" w:lineRule="auto"/>
        <w:rPr>
          <w:sz w:val="20"/>
          <w:szCs w:val="20"/>
          <w:color w:val="auto"/>
        </w:rPr>
      </w:pPr>
      <w:r>
        <w:rPr>
          <w:rFonts w:ascii="Courier New" w:cs="Courier New" w:eastAsia="Courier New" w:hAnsi="Courier New"/>
          <w:sz w:val="18"/>
          <w:szCs w:val="18"/>
          <w:color w:val="auto"/>
        </w:rPr>
        <w:t>paid............................................... (563)</w:t>
      </w:r>
    </w:p>
    <w:p>
      <w:pPr>
        <w:ind w:left="2580"/>
        <w:spacing w:after="0"/>
        <w:rPr>
          <w:sz w:val="20"/>
          <w:szCs w:val="20"/>
          <w:color w:val="auto"/>
        </w:rPr>
      </w:pPr>
      <w:r>
        <w:rPr>
          <w:rFonts w:ascii="Courier New" w:cs="Courier New" w:eastAsia="Courier New" w:hAnsi="Courier New"/>
          <w:sz w:val="18"/>
          <w:szCs w:val="18"/>
          <w:color w:val="auto"/>
        </w:rPr>
        <w:t>(750) Taxes</w:t>
      </w:r>
    </w:p>
    <w:p>
      <w:pPr>
        <w:ind w:left="60"/>
        <w:spacing w:after="0" w:line="237" w:lineRule="auto"/>
        <w:rPr>
          <w:sz w:val="20"/>
          <w:szCs w:val="20"/>
          <w:color w:val="auto"/>
        </w:rPr>
      </w:pPr>
      <w:r>
        <w:rPr>
          <w:rFonts w:ascii="Courier New" w:cs="Courier New" w:eastAsia="Courier New" w:hAnsi="Courier New"/>
          <w:sz w:val="18"/>
          <w:szCs w:val="18"/>
          <w:color w:val="auto"/>
        </w:rPr>
        <w:t>paid.................................................. (47)</w:t>
      </w:r>
    </w:p>
    <w:p>
      <w:pPr>
        <w:spacing w:after="0" w:line="5" w:lineRule="exact"/>
        <w:rPr>
          <w:sz w:val="20"/>
          <w:szCs w:val="20"/>
          <w:color w:val="auto"/>
        </w:rPr>
      </w:pPr>
    </w:p>
    <w:p>
      <w:pPr>
        <w:jc w:val="both"/>
        <w:ind w:left="120" w:right="3999" w:firstLine="45"/>
        <w:spacing w:after="0" w:line="268" w:lineRule="auto"/>
        <w:tabs>
          <w:tab w:leader="none" w:pos="80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assets and liabilities, net of effects of acquisitions and divestitures, and other..................</w:t>
      </w:r>
    </w:p>
    <w:p>
      <w:pPr>
        <w:ind w:left="700" w:hanging="534"/>
        <w:spacing w:after="0" w:line="238" w:lineRule="auto"/>
        <w:tabs>
          <w:tab w:leader="none" w:pos="70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(206) ------- ------- Net cash provided by operating</w:t>
      </w:r>
    </w:p>
    <w:p>
      <w:pPr>
        <w:ind w:left="580"/>
        <w:spacing w:after="0"/>
        <w:rPr>
          <w:sz w:val="20"/>
          <w:szCs w:val="20"/>
          <w:color w:val="auto"/>
        </w:rPr>
      </w:pPr>
      <w:r>
        <w:rPr>
          <w:rFonts w:ascii="Courier New" w:cs="Courier New" w:eastAsia="Courier New" w:hAnsi="Courier New"/>
          <w:sz w:val="18"/>
          <w:szCs w:val="18"/>
          <w:color w:val="auto"/>
        </w:rPr>
        <w:t>activities................... 2,355 2,125 Capital</w:t>
      </w:r>
    </w:p>
    <w:p>
      <w:pPr>
        <w:ind w:left="420"/>
        <w:spacing w:after="0" w:line="237" w:lineRule="auto"/>
        <w:rPr>
          <w:sz w:val="20"/>
          <w:szCs w:val="20"/>
          <w:color w:val="auto"/>
        </w:rPr>
      </w:pPr>
      <w:r>
        <w:rPr>
          <w:rFonts w:ascii="Courier New" w:cs="Courier New" w:eastAsia="Courier New" w:hAnsi="Courier New"/>
          <w:sz w:val="18"/>
          <w:szCs w:val="18"/>
          <w:color w:val="auto"/>
        </w:rPr>
        <w:t>expenditures........................................</w:t>
      </w:r>
    </w:p>
    <w:p>
      <w:pPr>
        <w:ind w:left="1000"/>
        <w:spacing w:after="0" w:line="238" w:lineRule="auto"/>
        <w:rPr>
          <w:sz w:val="20"/>
          <w:szCs w:val="20"/>
          <w:color w:val="auto"/>
        </w:rPr>
      </w:pPr>
      <w:r>
        <w:rPr>
          <w:rFonts w:ascii="Courier New" w:cs="Courier New" w:eastAsia="Courier New" w:hAnsi="Courier New"/>
          <w:sz w:val="18"/>
          <w:szCs w:val="18"/>
          <w:color w:val="auto"/>
        </w:rPr>
        <w:t>(1,328) (1,313) ------- ------- Free cash</w:t>
      </w:r>
    </w:p>
    <w:p>
      <w:pPr>
        <w:ind w:left="220"/>
        <w:spacing w:after="0"/>
        <w:rPr>
          <w:sz w:val="20"/>
          <w:szCs w:val="20"/>
          <w:color w:val="auto"/>
        </w:rPr>
      </w:pPr>
      <w:r>
        <w:rPr>
          <w:rFonts w:ascii="Courier New" w:cs="Courier New" w:eastAsia="Courier New" w:hAnsi="Courier New"/>
          <w:sz w:val="18"/>
          <w:szCs w:val="18"/>
          <w:color w:val="auto"/>
        </w:rPr>
        <w:t>flow.............................................. 1,027</w:t>
      </w:r>
    </w:p>
    <w:p>
      <w:pPr>
        <w:ind w:left="2120"/>
        <w:spacing w:after="0" w:line="237" w:lineRule="auto"/>
        <w:rPr>
          <w:sz w:val="20"/>
          <w:szCs w:val="20"/>
          <w:color w:val="auto"/>
        </w:rPr>
      </w:pPr>
      <w:r>
        <w:rPr>
          <w:rFonts w:ascii="Courier New" w:cs="Courier New" w:eastAsia="Courier New" w:hAnsi="Courier New"/>
          <w:sz w:val="18"/>
          <w:szCs w:val="18"/>
          <w:color w:val="auto"/>
        </w:rPr>
        <w:t>812 Adjustments: Tax</w:t>
      </w:r>
    </w:p>
    <w:p>
      <w:pPr>
        <w:ind w:left="320"/>
        <w:spacing w:after="0"/>
        <w:rPr>
          <w:sz w:val="20"/>
          <w:szCs w:val="20"/>
          <w:color w:val="auto"/>
        </w:rPr>
      </w:pPr>
      <w:r>
        <w:rPr>
          <w:rFonts w:ascii="Courier New" w:cs="Courier New" w:eastAsia="Courier New" w:hAnsi="Courier New"/>
          <w:sz w:val="18"/>
          <w:szCs w:val="18"/>
          <w:color w:val="auto"/>
        </w:rPr>
        <w:t>refund............................................. --</w:t>
      </w:r>
    </w:p>
    <w:p>
      <w:pPr>
        <w:ind w:left="1900"/>
        <w:spacing w:after="0" w:line="237" w:lineRule="auto"/>
        <w:rPr>
          <w:sz w:val="20"/>
          <w:szCs w:val="20"/>
          <w:color w:val="auto"/>
        </w:rPr>
      </w:pPr>
      <w:r>
        <w:rPr>
          <w:rFonts w:ascii="Courier New" w:cs="Courier New" w:eastAsia="Courier New" w:hAnsi="Courier New"/>
          <w:sz w:val="18"/>
          <w:szCs w:val="18"/>
          <w:color w:val="auto"/>
        </w:rPr>
        <w:t>(199) Interest rate swap</w:t>
      </w:r>
    </w:p>
    <w:p>
      <w:pPr>
        <w:ind w:left="160"/>
        <w:spacing w:after="0"/>
        <w:rPr>
          <w:sz w:val="20"/>
          <w:szCs w:val="20"/>
          <w:color w:val="auto"/>
        </w:rPr>
      </w:pPr>
      <w:r>
        <w:rPr>
          <w:rFonts w:ascii="Courier New" w:cs="Courier New" w:eastAsia="Courier New" w:hAnsi="Courier New"/>
          <w:sz w:val="18"/>
          <w:szCs w:val="18"/>
          <w:color w:val="auto"/>
        </w:rPr>
        <w:t>terminations........................ (64) -- Pension plan</w:t>
      </w:r>
    </w:p>
    <w:p>
      <w:pPr>
        <w:ind w:left="580"/>
        <w:spacing w:after="0" w:line="237" w:lineRule="auto"/>
        <w:rPr>
          <w:sz w:val="20"/>
          <w:szCs w:val="20"/>
          <w:color w:val="auto"/>
        </w:rPr>
      </w:pPr>
      <w:r>
        <w:rPr>
          <w:rFonts w:ascii="Courier New" w:cs="Courier New" w:eastAsia="Courier New" w:hAnsi="Courier New"/>
          <w:sz w:val="18"/>
          <w:szCs w:val="18"/>
          <w:color w:val="auto"/>
        </w:rPr>
        <w:t>termination payments...................... 13 153</w:t>
      </w:r>
    </w:p>
    <w:p>
      <w:pPr>
        <w:ind w:left="60"/>
        <w:spacing w:after="0" w:line="238" w:lineRule="auto"/>
        <w:rPr>
          <w:sz w:val="20"/>
          <w:szCs w:val="20"/>
          <w:color w:val="auto"/>
        </w:rPr>
      </w:pPr>
      <w:r>
        <w:rPr>
          <w:rFonts w:ascii="Courier New" w:cs="Courier New" w:eastAsia="Courier New" w:hAnsi="Courier New"/>
          <w:sz w:val="18"/>
          <w:szCs w:val="18"/>
          <w:color w:val="auto"/>
        </w:rPr>
        <w:t>Accounting and consulting services..................... 102</w:t>
      </w:r>
    </w:p>
    <w:p>
      <w:pPr>
        <w:ind w:left="60"/>
        <w:spacing w:after="0"/>
        <w:rPr>
          <w:sz w:val="20"/>
          <w:szCs w:val="20"/>
          <w:color w:val="auto"/>
        </w:rPr>
      </w:pPr>
      <w:r>
        <w:rPr>
          <w:rFonts w:ascii="Courier New" w:cs="Courier New" w:eastAsia="Courier New" w:hAnsi="Courier New"/>
          <w:sz w:val="18"/>
          <w:szCs w:val="18"/>
          <w:color w:val="auto"/>
        </w:rPr>
        <w:t>196 Litigation settlements.................................</w:t>
      </w:r>
    </w:p>
    <w:tbl>
      <w:tblPr>
        <w:tblLayout w:type="fixed"/>
        <w:tblInd w:w="60" w:type="dxa"/>
        <w:tblCellMar>
          <w:top w:w="0" w:type="dxa"/>
          <w:left w:w="0" w:type="dxa"/>
          <w:bottom w:w="0" w:type="dxa"/>
          <w:right w:w="0" w:type="dxa"/>
        </w:tblCellMar>
      </w:tblPr>
      <w:tr>
        <w:trPr>
          <w:trHeight w:val="202"/>
        </w:trPr>
        <w:tc>
          <w:tcPr>
            <w:tcW w:w="316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41 61 Reimbursement for late</w:t>
            </w:r>
          </w:p>
        </w:tc>
        <w:tc>
          <w:tcPr>
            <w:tcW w:w="306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allocation of employee stock</w:t>
            </w: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purchase plan shares</w:t>
            </w:r>
          </w:p>
        </w:tc>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w:t>
            </w:r>
          </w:p>
        </w:tc>
      </w:tr>
      <w:tr>
        <w:trPr>
          <w:trHeight w:val="203"/>
        </w:trPr>
        <w:tc>
          <w:tcPr>
            <w:tcW w:w="3160" w:type="dxa"/>
            <w:vAlign w:val="bottom"/>
            <w:gridSpan w:val="2"/>
          </w:tcPr>
          <w:p>
            <w:pPr>
              <w:jc w:val="center"/>
              <w:spacing w:after="0"/>
              <w:rPr>
                <w:sz w:val="20"/>
                <w:szCs w:val="20"/>
                <w:color w:val="auto"/>
              </w:rPr>
            </w:pPr>
            <w:r>
              <w:rPr>
                <w:rFonts w:ascii="Courier New" w:cs="Courier New" w:eastAsia="Courier New" w:hAnsi="Courier New"/>
                <w:sz w:val="13"/>
                <w:szCs w:val="13"/>
                <w:color w:val="auto"/>
                <w:w w:val="72"/>
              </w:rPr>
              <w:t>Other..................................................</w:t>
            </w:r>
          </w:p>
        </w:tc>
        <w:tc>
          <w:tcPr>
            <w:tcW w:w="2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2100" w:type="dxa"/>
            <w:vAlign w:val="bottom"/>
          </w:tcPr>
          <w:p>
            <w:pPr>
              <w:jc w:val="center"/>
              <w:ind w:left="1078"/>
              <w:spacing w:after="0" w:line="203" w:lineRule="exact"/>
              <w:rPr>
                <w:sz w:val="20"/>
                <w:szCs w:val="20"/>
                <w:color w:val="auto"/>
              </w:rPr>
            </w:pPr>
            <w:r>
              <w:rPr>
                <w:rFonts w:ascii="Courier New" w:cs="Courier New" w:eastAsia="Courier New" w:hAnsi="Courier New"/>
                <w:sz w:val="18"/>
                <w:szCs w:val="18"/>
                <w:color w:val="auto"/>
                <w:w w:val="86"/>
              </w:rPr>
              <w:t>52 -------</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Adjusted free cash</w:t>
            </w:r>
          </w:p>
        </w:tc>
        <w:tc>
          <w:tcPr>
            <w:tcW w:w="900" w:type="dxa"/>
            <w:vAlign w:val="bottom"/>
          </w:tcPr>
          <w:p>
            <w:pPr>
              <w:spacing w:after="0"/>
              <w:rPr>
                <w:sz w:val="17"/>
                <w:szCs w:val="17"/>
                <w:color w:val="auto"/>
              </w:rPr>
            </w:pPr>
          </w:p>
        </w:tc>
      </w:tr>
      <w:tr>
        <w:trPr>
          <w:trHeight w:val="203"/>
        </w:trPr>
        <w:tc>
          <w:tcPr>
            <w:tcW w:w="3160" w:type="dxa"/>
            <w:vAlign w:val="bottom"/>
            <w:gridSpan w:val="2"/>
          </w:tcPr>
          <w:p>
            <w:pPr>
              <w:jc w:val="center"/>
              <w:ind w:left="18"/>
              <w:spacing w:after="0"/>
              <w:rPr>
                <w:sz w:val="20"/>
                <w:szCs w:val="20"/>
                <w:color w:val="auto"/>
              </w:rPr>
            </w:pPr>
            <w:r>
              <w:rPr>
                <w:rFonts w:ascii="Courier New" w:cs="Courier New" w:eastAsia="Courier New" w:hAnsi="Courier New"/>
                <w:sz w:val="16"/>
                <w:szCs w:val="16"/>
                <w:color w:val="auto"/>
                <w:w w:val="77"/>
              </w:rPr>
              <w:t>flow.....................................</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$ 1,133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$ 1,083</w:t>
            </w:r>
          </w:p>
        </w:tc>
      </w:tr>
      <w:tr>
        <w:trPr>
          <w:trHeight w:val="203"/>
        </w:trPr>
        <w:tc>
          <w:tcPr>
            <w:tcW w:w="21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1999" w:hanging="532"/>
        <w:spacing w:after="0" w:line="237"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EBITDA is defined herein as income from operations excluding depreciation and amortization and asset impairments and unusual items. EBITDA is not a measure of financial performance under generally accepted accounting principles, but we have provided it here because we understand that such information is used by certain investors when analyzing our financial position and performance.</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June 29, 2001, we replaced our prior bank credit facilities with a $750 million syndicated line of credit (the "Line of Credit") and a $1,750 million syndicated revolving credit facility (the "Revolver"). The Line of Credit requires annual renewal by the lender, and if it is not renewed, we have the option of converting the balance outstanding, if any, as of June 28, 2002 into a one-year term loan. The Revolver matures in June 2006. As of December 31, 2001, we had letters of credit in the aggregate amount of $1.6 billion, (of which approximately $1.5 billion are issued under our Revolver), that generally have terms allowing automatic renewal after a year. At December 31, 2001 and March 8, 2002, we had unused and available credit capacity under the bank credit facilities of approximately $994 million and $950 billion, respectively.</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38" w:name="page39"/>
    <w:bookmarkEnd w:id="38"/>
    <w:p>
      <w:pPr>
        <w:ind w:right="1999" w:firstLine="527"/>
        <w:spacing w:after="0" w:line="268" w:lineRule="auto"/>
        <w:rPr>
          <w:sz w:val="20"/>
          <w:szCs w:val="20"/>
          <w:color w:val="auto"/>
        </w:rPr>
      </w:pPr>
      <w:r>
        <w:rPr>
          <w:rFonts w:ascii="Courier New" w:cs="Courier New" w:eastAsia="Courier New" w:hAnsi="Courier New"/>
          <w:sz w:val="16"/>
          <w:szCs w:val="16"/>
          <w:color w:val="auto"/>
        </w:rPr>
        <w:t>In February 2001, we issued $600 million of 7 3/8% senior unsecured notes due August 1, 2010. Interest is payable semi-annually on February 1 and August</w:t>
      </w:r>
    </w:p>
    <w:p>
      <w:pPr>
        <w:ind w:right="1779" w:firstLine="8"/>
        <w:spacing w:after="0" w:line="275" w:lineRule="auto"/>
        <w:tabs>
          <w:tab w:leader="none" w:pos="316"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proceeds from the offering of the notes were approximately $593 million, after deducting discounts to the underwriters and expenses. We used the net proceeds from this offering, together with cash from operations, to repay $600 million of senior notes that matured during the second quarter of 2001.</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March 2001, we worked with local governmental authorities to refinance $339 million of fixed-rate, tax-exempt bonds maturing through 2008 with $326 million of variable-rate, tax-exempt bonds maturing through 2011 and $17 million of fixed-rate bonds maturing through 2001. The new borrowings include $4 million of related financing costs. We recorded a net extraordinary loss of $1 million in the first quarter of 2001 for the remaining unamortized premium and issuance costs related to the retired debt.</w:t>
      </w:r>
    </w:p>
    <w:p>
      <w:pPr>
        <w:spacing w:after="0" w:line="211"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In November 2001, we issued $400 million of 6 1/2% senior unsecured notes due November 15, 2008. Interest on the notes is payable semi-annually on May 15 and November 15. The net proceeds from the offering, after deducting discounts to the underwriters and expenses, were approximately $396 million.</w:t>
      </w:r>
    </w:p>
    <w:p>
      <w:pPr>
        <w:spacing w:after="0" w:line="18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the fourth quarter of 2001, we repurchased $108 million of our 4% convertible subordinated notes due February 1, 2002. At the maturity date, we redeemed the remaining $427 million outstanding primarily using cash obtained from the November 2001 6 1/2% senior note issuance.</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On July 17, 1998, we issued $600 million of 6 1/8% mandatorily tendered senior notes, due July 15, 2011. The notes were subject to certain mandatory tender features as described in the indenture, which allowed us to repurchase all of the outstanding notes on July 15, 2001. We used available cash on hand along with funds from the Line of Credit to repurchase the notes in July 2001. During the third quarter of 2001, we recorded an extraordinary loss of approximately $1 million, net of taxes, for the retirement of this debt.</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we have $300 million of 6.625% senior notes due July 15, 2002, $285.7 million of 7.7% senior notes due October 1, 2002 and $350 million of 6.5% senior notes due December 15, 2002. We have classified these borrowings as long-term at December 31, 2001 based upon our ability to use our Line of Credit and/or Revolver, which are both considered long-term facilities, to refinance these borrowings. We intend to pursue other sources of long-term financing to refinance these borrowings; however, in the event other sources of long-term financing are not available, we have the intent and ability to use our Line of Credit and/or Revolver.</w:t>
      </w:r>
    </w:p>
    <w:p>
      <w:pPr>
        <w:spacing w:after="0" w:line="21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At December 31, 2001, we had interest rate swap agreements with third parties with a notional amount of $1.8 billion. These agreements were established to manage the interest rate risk of our senior note obligations and at December 31, 2001, these interest rate swap agreements had a net negative fair value of $2 million. Under the hedge method of accounting for these types of derivatives, the fair value of these interest rate swap agreements is recorded as either a risk management asset or liability with an offsetting adjustment to the carrying value of the long-term debt, which is the hedged instrument. Our reported long-term debt does not include such an adjustment at December 31, 2000, since we adopted the Statement of Financial Accounting Standards 133, Accounting for Derivative Instruments and Hedging Activities, as of January 1, 2001.</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early October, we elected to terminate certain of our interest rate swap agreements and we received cash of $72 million (which is comprised of $64 million for the fair value of the swaps that were terminated and $8 million for interest expense offsets previously accrued for settlements) from the counterparties. Under the hedge method of accounting for these types of derivatives, the unamortized adjustment to long-term debt for these terminated swaps of $60 million at December 31, 2001 remains in long-term debt and will be amortized until the maturity of the related senior note obligation, the interest rate risk of which the hedge was established to manage. Approximately $16 million of this adjustment to long-term debt will be amortized as an offset to interest expense in 2002.</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November 2001, we announced that we had entered into an agreement to settle the class action lawsuits filed against us in July 1999 alleging violations of the federal securities laws. Under the settlement agreement, which is subject to court approval, we agreed to pay $457 million to the class. We expect our net cash outflow, after considering insurance, tax deductions and related settlement costs, to be approximately $230 to $240 million. The settlement will most likely be paid in the second half of 2002, with a minimal level of additional borrowing necessary to fund the settlement.</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0" w:gutter="0" w:footer="0" w:header="0"/>
        </w:sectPr>
      </w:pPr>
    </w:p>
    <w:bookmarkStart w:id="39" w:name="page40"/>
    <w:bookmarkEnd w:id="39"/>
    <w:p>
      <w:pPr>
        <w:ind w:right="1879" w:firstLine="527"/>
        <w:spacing w:after="0" w:line="275" w:lineRule="auto"/>
        <w:rPr>
          <w:sz w:val="20"/>
          <w:szCs w:val="20"/>
          <w:color w:val="auto"/>
        </w:rPr>
      </w:pPr>
      <w:r>
        <w:rPr>
          <w:rFonts w:ascii="Courier New" w:cs="Courier New" w:eastAsia="Courier New" w:hAnsi="Courier New"/>
          <w:sz w:val="16"/>
          <w:szCs w:val="16"/>
          <w:color w:val="auto"/>
        </w:rPr>
        <w:t>In February 2002, we announced that our Board of Directors had approved a stock buy back program. Under the program, we will buy back up to $1 billion of our common stock each year. The purchases will be made in open market purchases or privately negotiated transactions using cash flow from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SPECIAL PURPOSE ENTITIES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On June 30, 2000, two limited liability companies ("LLCs") were established to purchase interests in existing leveraged lease financings at three of our waste-to-energy facilities. John Hancock Life Insurance Company ("Hancock") has 99.5% ownership in one of the LLCs. The second LLC is 99.5% collectively owned by Hancock and the CIT Group ("CIT"). We have a 0.5% interest in both LLCs. Hancock and CIT made an initial investment of approximately $167 million in the LLCs. Under the LLC agreements the LLCs shall be dissolved upon the occurrence of any of the following events: (i) a written decision of all the members of the LLCs to dissolve the LLCs, (ii) December 31, 2063, (iii) the entry of a decree of judicial dissolution under the Delaware Limited Liability Company Act, or</w:t>
      </w:r>
    </w:p>
    <w:p>
      <w:pPr>
        <w:spacing w:after="0" w:line="2" w:lineRule="exact"/>
        <w:rPr>
          <w:sz w:val="20"/>
          <w:szCs w:val="20"/>
          <w:color w:val="auto"/>
        </w:rPr>
      </w:pPr>
    </w:p>
    <w:p>
      <w:pPr>
        <w:ind w:right="1779" w:firstLine="8"/>
        <w:spacing w:after="0" w:line="268" w:lineRule="auto"/>
        <w:tabs>
          <w:tab w:leader="none" w:pos="52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LLCs cease to own any interest in these waste-to-energy facilities. Additionally, income, losses and cash flows are allocated to the members based on their initial capital account balances until Hancock and CIT achieve targeted returns; thereafter, the amounts will be allocated 20% to Hancock and CIT and</w:t>
      </w: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80% to us. We do not expect Hancock and CIT to achieve the targeted returns in 2002. We account for the underlying leases as operating leases. The remaining aggregate lease commitments are $400 million related to these waste-to-energy facilities.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LLC agreements, if we exercise certain renewal options under the leases, we will be required to make capital contributions to the LLCs for the difference, if any, between fair market rents and the scheduled renewal rents. We are required under certain circumstances to make capital contributions to the LLCs in the amount of the difference between the stipulated loss amounts and termination values under the LLC agreements to the extent they are different from the underlying lease agreements. We believe that the occurrence of these circumstances is remote.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the manager of the LLCs but there are significant limitations on the powers of the manager per the LLC agreements. Accordingly, we account for our interest in the LLCs under the equity method of accounting. These investments have a carrying value of approximately $1 million at both December 31, 2001 and 2000, respectively. If we were required to consolidate the LLCs, we would record approximately $425 million in assets, and $221 million of debt as of December 31, 2001. The remaining balance which would be recorded is primarily minority interest. During 2001 and 2000, the LLC received lease payments of $63 million and $35 million respectively, from the three waste-to-energy facilities and made distributions during the same periods to members of the LLCs of $13 million and $11 million, respectively.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 AND INFLATION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operating revenues tend to be somewhat lower in the winter months, which corresponds with our first and fourth quarters. This is mostly because (i) the volume of construction and demolition waste is lower in the winter because there is less construction activity and (ii) the volume of industrial and residential waste in certain regions where the Company operates tends to decrease during the winter months.</w:t>
      </w:r>
    </w:p>
    <w:p>
      <w:pPr>
        <w:spacing w:after="0" w:line="210" w:lineRule="exact"/>
        <w:rPr>
          <w:sz w:val="20"/>
          <w:szCs w:val="20"/>
          <w:color w:val="auto"/>
        </w:rPr>
      </w:pPr>
    </w:p>
    <w:p>
      <w:pPr>
        <w:ind w:right="2319" w:firstLine="527"/>
        <w:spacing w:after="0" w:line="290" w:lineRule="auto"/>
        <w:rPr>
          <w:sz w:val="20"/>
          <w:szCs w:val="20"/>
          <w:color w:val="auto"/>
        </w:rPr>
      </w:pPr>
      <w:r>
        <w:rPr>
          <w:rFonts w:ascii="Courier New" w:cs="Courier New" w:eastAsia="Courier New" w:hAnsi="Courier New"/>
          <w:sz w:val="16"/>
          <w:szCs w:val="16"/>
          <w:color w:val="auto"/>
        </w:rPr>
        <w:t>We do not believe that inflation has, nor do we expect it to have, any material adverse effect on our results of operations in the near future.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ACCOUNTING PRONOUNCEMENTS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June 2001, the Financial Accounting Standards Board issued Statement of Financial Accounting Standards No. 141, Accounting for Business Combinations ("SFAS No. 141"), and Statement of Financial Accounting Standards No. 142, Accounting for Goodwill and Other Intangible Assets ("SFAS No. 142"). SFAS No. 141 requires that all business combinations be accounted for using the purchase method of accounting and prohibits the pooling-of-interests method for business combinations initiated after June 30, 2001. According to SFAS No. 142, goodwill that arises from purchases after June 30, 2001 cannot be amortized. In addition, SFAS No. 142 requires the continuation of the amortization of goodwill and all intangible assets through December 31, 2001, but provides that amortization of existing goodwill will cease on</w:t>
      </w:r>
    </w:p>
    <w:p>
      <w:pPr>
        <w:spacing w:after="0" w:line="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767" w:gutter="0" w:footer="0" w:header="0"/>
        </w:sectPr>
      </w:pPr>
    </w:p>
    <w:bookmarkStart w:id="40" w:name="page41"/>
    <w:bookmarkEnd w:id="40"/>
    <w:p>
      <w:pPr>
        <w:ind w:right="1779"/>
        <w:spacing w:after="0" w:line="270" w:lineRule="auto"/>
        <w:rPr>
          <w:sz w:val="20"/>
          <w:szCs w:val="20"/>
          <w:color w:val="auto"/>
        </w:rPr>
      </w:pPr>
      <w:r>
        <w:rPr>
          <w:rFonts w:ascii="Courier New" w:cs="Courier New" w:eastAsia="Courier New" w:hAnsi="Courier New"/>
          <w:sz w:val="16"/>
          <w:szCs w:val="16"/>
          <w:color w:val="auto"/>
        </w:rPr>
        <w:t>January 1, 2002. Entities must use their current goodwill impairment approach through December 31, 2001, and begin to apply the new impairment approach on January 1, 2002. SFAS No. 142 requires a two-step impairment approach for goodwill. Companies must first determine whether goodwill is impaired and if so, they must value that impairment based on the amount by which the book value exceeds the estimated fair value. Companies have six months from the date they initially apply SFAS No. 142 to test goodwill for impairment and any impairment charge resulting from the initial application of the new rule must be classified as the cumulative effect of a change in accounting principle. Thereafter, goodwill should be tested for impairment annually and impairment losses should be presented in the operating section of the income statement unless they are associated with a discontinued operation. In those cases, any impairment losses will be included, net of tax, within the results of discontinued operations.</w:t>
      </w:r>
    </w:p>
    <w:p>
      <w:pPr>
        <w:spacing w:after="0" w:line="3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2001, all of our business combinations were accounted for by using the purchase method of accounting. In accordance with our adoption of SFAS No. 141, we will continue to use the purchase method of accounting for our business combinations. In accordance with SFAS No. 142, we have not amortized goodwill from any acquisitions that occurred after June 30, 2001. We have no intangible assets, other than goodwill, that will cease being amortized upon adoption of SFAS 142. We have recalculated our basic and diluted earnings per share for 2001, 2000 and 1999 excluding goodwill amortization, as follows (dollars in millions):</w:t>
      </w:r>
    </w:p>
    <w:p>
      <w:pPr>
        <w:spacing w:after="0" w:line="20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 ----</w:t>
      </w:r>
    </w:p>
    <w:p>
      <w:pPr>
        <w:spacing w:after="0" w:line="5" w:lineRule="exact"/>
        <w:rPr>
          <w:sz w:val="20"/>
          <w:szCs w:val="20"/>
          <w:color w:val="auto"/>
        </w:rPr>
      </w:pPr>
    </w:p>
    <w:p>
      <w:pPr>
        <w:ind w:right="5999" w:firstLine="482"/>
        <w:spacing w:after="0" w:line="268" w:lineRule="auto"/>
        <w:tabs>
          <w:tab w:leader="none" w:pos="895"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Reported net income (loss)..................................</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$ 503 $ (97) $ (398) Add back: goodwill</w:t>
      </w:r>
    </w:p>
    <w:p>
      <w:pPr>
        <w:jc w:val="center"/>
        <w:ind w:right="5999"/>
        <w:spacing w:after="0"/>
        <w:rPr>
          <w:sz w:val="20"/>
          <w:szCs w:val="20"/>
          <w:color w:val="auto"/>
        </w:rPr>
      </w:pPr>
      <w:r>
        <w:rPr>
          <w:rFonts w:ascii="Courier New" w:cs="Courier New" w:eastAsia="Courier New" w:hAnsi="Courier New"/>
          <w:sz w:val="18"/>
          <w:szCs w:val="18"/>
          <w:color w:val="auto"/>
        </w:rPr>
        <w:t>amortization, net of</w:t>
      </w:r>
    </w:p>
    <w:p>
      <w:pPr>
        <w:jc w:val="center"/>
        <w:ind w:right="5999"/>
        <w:spacing w:after="0" w:line="237" w:lineRule="auto"/>
        <w:rPr>
          <w:sz w:val="20"/>
          <w:szCs w:val="20"/>
          <w:color w:val="auto"/>
        </w:rPr>
      </w:pPr>
      <w:r>
        <w:rPr>
          <w:rFonts w:ascii="Courier New" w:cs="Courier New" w:eastAsia="Courier New" w:hAnsi="Courier New"/>
          <w:sz w:val="18"/>
          <w:szCs w:val="18"/>
          <w:color w:val="auto"/>
        </w:rPr>
        <w:t>taxes............... 124 139 169 -----</w:t>
      </w:r>
    </w:p>
    <w:p>
      <w:pPr>
        <w:jc w:val="center"/>
        <w:ind w:right="5999"/>
        <w:spacing w:after="0" w:line="238" w:lineRule="auto"/>
        <w:rPr>
          <w:sz w:val="20"/>
          <w:szCs w:val="20"/>
          <w:color w:val="auto"/>
        </w:rPr>
      </w:pPr>
      <w:r>
        <w:rPr>
          <w:rFonts w:ascii="Courier New" w:cs="Courier New" w:eastAsia="Courier New" w:hAnsi="Courier New"/>
          <w:sz w:val="18"/>
          <w:szCs w:val="18"/>
          <w:color w:val="auto"/>
        </w:rPr>
        <w:t>------ ------ Adjusted net income</w:t>
      </w:r>
    </w:p>
    <w:p>
      <w:pPr>
        <w:spacing w:after="0" w:line="5"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6"/>
          <w:szCs w:val="16"/>
          <w:color w:val="auto"/>
        </w:rPr>
        <w:t>(loss)..................................</w:t>
      </w:r>
    </w:p>
    <w:p>
      <w:pPr>
        <w:spacing w:after="0" w:line="16"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$ 627 $ 42 $ (229) ===== ====== ======</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Reported net income</w:t>
      </w:r>
    </w:p>
    <w:p>
      <w:pPr>
        <w:spacing w:after="0" w:line="4"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6"/>
          <w:szCs w:val="16"/>
          <w:color w:val="auto"/>
        </w:rPr>
        <w:t>(loss)..................................</w:t>
      </w:r>
    </w:p>
    <w:p>
      <w:pPr>
        <w:spacing w:after="0" w:line="16"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$0.80 $(0.16) $(0.65) Goodwill</w:t>
      </w:r>
    </w:p>
    <w:p>
      <w:pPr>
        <w:jc w:val="center"/>
        <w:ind w:right="5999"/>
        <w:spacing w:after="0" w:line="238" w:lineRule="auto"/>
        <w:rPr>
          <w:sz w:val="20"/>
          <w:szCs w:val="20"/>
          <w:color w:val="auto"/>
        </w:rPr>
      </w:pPr>
      <w:r>
        <w:rPr>
          <w:rFonts w:ascii="Courier New" w:cs="Courier New" w:eastAsia="Courier New" w:hAnsi="Courier New"/>
          <w:sz w:val="18"/>
          <w:szCs w:val="18"/>
          <w:color w:val="auto"/>
        </w:rPr>
        <w:t>amortization, net of</w:t>
      </w:r>
    </w:p>
    <w:p>
      <w:pPr>
        <w:jc w:val="center"/>
        <w:ind w:right="5999"/>
        <w:spacing w:after="0"/>
        <w:rPr>
          <w:sz w:val="20"/>
          <w:szCs w:val="20"/>
          <w:color w:val="auto"/>
        </w:rPr>
      </w:pPr>
      <w:r>
        <w:rPr>
          <w:rFonts w:ascii="Courier New" w:cs="Courier New" w:eastAsia="Courier New" w:hAnsi="Courier New"/>
          <w:sz w:val="18"/>
          <w:szCs w:val="18"/>
          <w:color w:val="auto"/>
        </w:rPr>
        <w:t>taxes......................... 0.20</w:t>
      </w:r>
    </w:p>
    <w:p>
      <w:pPr>
        <w:jc w:val="center"/>
        <w:ind w:right="5999"/>
        <w:spacing w:after="0" w:line="237" w:lineRule="auto"/>
        <w:rPr>
          <w:sz w:val="20"/>
          <w:szCs w:val="20"/>
          <w:color w:val="auto"/>
        </w:rPr>
      </w:pPr>
      <w:r>
        <w:rPr>
          <w:rFonts w:ascii="Courier New" w:cs="Courier New" w:eastAsia="Courier New" w:hAnsi="Courier New"/>
          <w:sz w:val="18"/>
          <w:szCs w:val="18"/>
          <w:color w:val="auto"/>
        </w:rPr>
        <w:t>0.22 0.28 ----- ------ ------ Adjusted</w:t>
      </w:r>
    </w:p>
    <w:p>
      <w:pPr>
        <w:jc w:val="center"/>
        <w:ind w:right="5999"/>
        <w:spacing w:after="0" w:line="238" w:lineRule="auto"/>
        <w:rPr>
          <w:sz w:val="20"/>
          <w:szCs w:val="20"/>
          <w:color w:val="auto"/>
        </w:rPr>
      </w:pPr>
      <w:r>
        <w:rPr>
          <w:rFonts w:ascii="Courier New" w:cs="Courier New" w:eastAsia="Courier New" w:hAnsi="Courier New"/>
          <w:sz w:val="18"/>
          <w:szCs w:val="18"/>
          <w:color w:val="auto"/>
        </w:rPr>
        <w:t>net income</w:t>
      </w:r>
    </w:p>
    <w:p>
      <w:pPr>
        <w:spacing w:after="0" w:line="5"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6"/>
          <w:szCs w:val="16"/>
          <w:color w:val="auto"/>
        </w:rPr>
        <w:t>(loss)..................................</w:t>
      </w:r>
    </w:p>
    <w:p>
      <w:pPr>
        <w:spacing w:after="0" w:line="16"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$1.00 $ 0.06 $(0.37) ===== ======</w:t>
      </w:r>
    </w:p>
    <w:p>
      <w:pPr>
        <w:jc w:val="center"/>
        <w:ind w:right="5999"/>
        <w:spacing w:after="0" w:line="238" w:lineRule="auto"/>
        <w:rPr>
          <w:sz w:val="20"/>
          <w:szCs w:val="20"/>
          <w:color w:val="auto"/>
        </w:rPr>
      </w:pPr>
      <w:r>
        <w:rPr>
          <w:rFonts w:ascii="Courier New" w:cs="Courier New" w:eastAsia="Courier New" w:hAnsi="Courier New"/>
          <w:sz w:val="18"/>
          <w:szCs w:val="18"/>
          <w:color w:val="auto"/>
        </w:rPr>
        <w:t>====== DILUTED EARNINGS PER COMMON</w:t>
      </w:r>
    </w:p>
    <w:p>
      <w:pPr>
        <w:jc w:val="center"/>
        <w:ind w:right="5999"/>
        <w:spacing w:after="0"/>
        <w:rPr>
          <w:sz w:val="20"/>
          <w:szCs w:val="20"/>
          <w:color w:val="auto"/>
        </w:rPr>
      </w:pPr>
      <w:r>
        <w:rPr>
          <w:rFonts w:ascii="Courier New" w:cs="Courier New" w:eastAsia="Courier New" w:hAnsi="Courier New"/>
          <w:sz w:val="18"/>
          <w:szCs w:val="18"/>
          <w:color w:val="auto"/>
        </w:rPr>
        <w:t>SHARE: Reported net income</w:t>
      </w:r>
    </w:p>
    <w:p>
      <w:pPr>
        <w:spacing w:after="0" w:line="3"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6"/>
          <w:szCs w:val="16"/>
          <w:color w:val="auto"/>
        </w:rPr>
        <w:t>(loss)..................................</w:t>
      </w:r>
    </w:p>
    <w:p>
      <w:pPr>
        <w:spacing w:after="0" w:line="16"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$0.80 $(0.16) $(0.65) Goodwill</w:t>
      </w:r>
    </w:p>
    <w:p>
      <w:pPr>
        <w:jc w:val="center"/>
        <w:ind w:right="5999"/>
        <w:spacing w:after="0" w:line="238" w:lineRule="auto"/>
        <w:rPr>
          <w:sz w:val="20"/>
          <w:szCs w:val="20"/>
          <w:color w:val="auto"/>
        </w:rPr>
      </w:pPr>
      <w:r>
        <w:rPr>
          <w:rFonts w:ascii="Courier New" w:cs="Courier New" w:eastAsia="Courier New" w:hAnsi="Courier New"/>
          <w:sz w:val="18"/>
          <w:szCs w:val="18"/>
          <w:color w:val="auto"/>
        </w:rPr>
        <w:t>amortization, net of</w:t>
      </w:r>
    </w:p>
    <w:p>
      <w:pPr>
        <w:jc w:val="center"/>
        <w:ind w:right="5999"/>
        <w:spacing w:after="0"/>
        <w:rPr>
          <w:sz w:val="20"/>
          <w:szCs w:val="20"/>
          <w:color w:val="auto"/>
        </w:rPr>
      </w:pPr>
      <w:r>
        <w:rPr>
          <w:rFonts w:ascii="Courier New" w:cs="Courier New" w:eastAsia="Courier New" w:hAnsi="Courier New"/>
          <w:sz w:val="18"/>
          <w:szCs w:val="18"/>
          <w:color w:val="auto"/>
        </w:rPr>
        <w:t>taxes......................... 0.20</w:t>
      </w:r>
    </w:p>
    <w:p>
      <w:pPr>
        <w:jc w:val="center"/>
        <w:ind w:right="5999"/>
        <w:spacing w:after="0" w:line="237" w:lineRule="auto"/>
        <w:rPr>
          <w:sz w:val="20"/>
          <w:szCs w:val="20"/>
          <w:color w:val="auto"/>
        </w:rPr>
      </w:pPr>
      <w:r>
        <w:rPr>
          <w:rFonts w:ascii="Courier New" w:cs="Courier New" w:eastAsia="Courier New" w:hAnsi="Courier New"/>
          <w:sz w:val="18"/>
          <w:szCs w:val="18"/>
          <w:color w:val="auto"/>
        </w:rPr>
        <w:t>0.22 0.28 ----- ------ ------ Adjusted</w:t>
      </w:r>
    </w:p>
    <w:p>
      <w:pPr>
        <w:jc w:val="center"/>
        <w:ind w:right="5999"/>
        <w:spacing w:after="0" w:line="238" w:lineRule="auto"/>
        <w:rPr>
          <w:sz w:val="20"/>
          <w:szCs w:val="20"/>
          <w:color w:val="auto"/>
        </w:rPr>
      </w:pPr>
      <w:r>
        <w:rPr>
          <w:rFonts w:ascii="Courier New" w:cs="Courier New" w:eastAsia="Courier New" w:hAnsi="Courier New"/>
          <w:sz w:val="18"/>
          <w:szCs w:val="18"/>
          <w:color w:val="auto"/>
        </w:rPr>
        <w:t>net income</w:t>
      </w:r>
    </w:p>
    <w:p>
      <w:pPr>
        <w:spacing w:after="0" w:line="5"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6"/>
          <w:szCs w:val="16"/>
          <w:color w:val="auto"/>
        </w:rPr>
        <w:t>(loss)..................................</w:t>
      </w:r>
    </w:p>
    <w:p>
      <w:pPr>
        <w:spacing w:after="0" w:line="16"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$1.00 $ 0.06 $(0.37) ===== ======</w:t>
      </w:r>
    </w:p>
    <w:p>
      <w:pPr>
        <w:jc w:val="center"/>
        <w:ind w:right="599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effect of adopting SFAS No. 141 will also require us to write-off net negative goodwill of approximately $2 million, which will be recorded as a credit to cumulative effect of this change in accounting principle in the first quarter of 2002. In accordance with SFAS No. 142, goodwill is required to be tested for impairment at the reporting unit, which is defined as a company's operating segment or one level below the operating segment. For the purposes of applying SFAS No. 142, we have defined our reporting units to be our six individual NASW areas and our NASW recycling operations that are not included in any of our NASW areas. Although we currently expect no impairment of goodwill upon the initial adoption of SFAS No. 142, there can be no assurance that goodwill will not be impaired upon the initial adoption of SFAS No. 142 or at any time subsequent to the adoption of SFAS No. 142.</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June 2001, the Financial Accounting Standards Board issued Statement of Financial Accounting Standards No. 143, Accounting for Asset Retirement Obligations ("SFAS No. 143"). SFAS No. 143 covers all legally enforceable obligations associated with the retirement of tangible long-lived assets and provides the accounting and reporting requirements for such obligations. SFAS No. 143 is effective for us beginning January 1, 2003. Our management has not yet determined the impact that the adoption of SFAS No. 143 will have on our consolidated financial statements.</w:t>
      </w:r>
    </w:p>
    <w:p>
      <w:pPr>
        <w:sectPr>
          <w:pgSz w:w="11900" w:h="16838" w:orient="portrait"/>
          <w:cols w:equalWidth="0" w:num="1">
            <w:col w:w="10219"/>
          </w:cols>
          <w:pgMar w:left="240" w:top="723" w:right="1440" w:bottom="0" w:gutter="0" w:footer="0" w:header="0"/>
        </w:sectPr>
      </w:pPr>
    </w:p>
    <w:bookmarkStart w:id="41" w:name="page42"/>
    <w:bookmarkEnd w:id="41"/>
    <w:p>
      <w:pPr>
        <w:ind w:left="3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9019"/>
          </w:cols>
          <w:pgMar w:left="1440" w:top="339" w:right="1440" w:bottom="1440" w:gutter="0" w:footer="0" w:header="0"/>
        </w:sectPr>
      </w:pPr>
    </w:p>
    <w:bookmarkStart w:id="42" w:name="page43"/>
    <w:bookmarkEnd w:id="42"/>
    <w:p>
      <w:pPr>
        <w:ind w:right="1779" w:firstLine="527"/>
        <w:spacing w:after="0" w:line="269" w:lineRule="auto"/>
        <w:rPr>
          <w:sz w:val="20"/>
          <w:szCs w:val="20"/>
          <w:color w:val="auto"/>
        </w:rPr>
      </w:pPr>
      <w:r>
        <w:rPr>
          <w:rFonts w:ascii="Courier New" w:cs="Courier New" w:eastAsia="Courier New" w:hAnsi="Courier New"/>
          <w:sz w:val="16"/>
          <w:szCs w:val="16"/>
          <w:color w:val="auto"/>
        </w:rPr>
        <w:t>In August 2001, the Financial Accounting Standards Board issued Statement of Financial Accounting Standards No. 144, Accounting for the Impairment or Disposal of Long-Lived Assets ("SFAS No. 144") which supersedes Statement of Financial Accounting Standards No. 121, Accounting for the Impairment of Long-Lived Assets and for Long-Lived Assets to be Disposed Of. SFAS No. 144 establishes a single accounting method for long-lived assets to be disposed of by sale, whether previously held and used or newly acquired, and extends the presentation of discontinued operations to include more disposal transactions. SFAS No. 144 also requires that an impairment loss be recognized for assets held-for-use when the carrying amount of an asset (group) is not recoverable. The carrying amount of an asset (group) is not recoverable if it exceeds the sum of the undiscounted cash flows expected to result from the use and eventual disposition of the asset (group), excluding interest charges. Estimates of future cash flows used to test the recoverability of a long-lived asset (group) must incorporate the entity's own assumptions about its use of the asset (group) and must factor in all available evidence. SFAS No. 144 is effective for us on January 1, 2002. As of December 31, 2001, the primary components within our operations held-for-sale were certain non-solid waste operations, certain NASW operations and our surplus real estate portfolio. Upon adoption of SFAS No. 144, any held-for-sale operations that do not meet SFAS No. 144 criteria must be classified as held-for-use. We expect $14 million of held-for-sale assets to not meet SFAS No. 144 criteria. These assets will be reclassified to held-for-use in the first quarter of 2002. This reclassification will have no earnings impact.</w:t>
      </w:r>
    </w:p>
    <w:p>
      <w:pPr>
        <w:spacing w:after="0" w:line="38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7A.</w:t>
      </w:r>
      <w:r>
        <w:rPr>
          <w:sz w:val="20"/>
          <w:szCs w:val="20"/>
          <w:color w:val="auto"/>
        </w:rPr>
        <w:tab/>
      </w:r>
      <w:r>
        <w:rPr>
          <w:rFonts w:ascii="Courier New" w:cs="Courier New" w:eastAsia="Courier New" w:hAnsi="Courier New"/>
          <w:sz w:val="16"/>
          <w:szCs w:val="16"/>
          <w:color w:val="auto"/>
        </w:rPr>
        <w:t>QUANTITATIVE AND QUALITATIVE DISCLOSURE ABOUT MARKET RISK</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normal course of business, we are exposed to market risk, including changes in interest rates, certain commodity prices and certain equity prices. From time to time, we and certain of our subsidiaries use derivatives to manage some portion of these risks. Our derivatives are simple agreements with independent third parties that provide for payments based on the notional amount, with no multipliers or leverage. As of December 31, 2001, all of the derivatives were related to actual or anticipated exposures of our transactions, with the exception of two derivatives related to the pulp and paper commodity markets that were entered into for trading purposes. We are exposed to credit risk in the event of non-performance by counterparties to derivatives. However, we monitor our derivative positions by regularly evaluating our positions and the credit worthiness of the counterparties, all of whom we either consider credit worthy, or who have issued letters of credit to support their credit worthiness. See Note 11 to the consolidated financial statements for discussion on the handling of the Enron North America Corp. ("Enron") waste paper swap agreements.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performed sensitivity analyses to determine how market rate changes will affect the fair value of our Company's market risk sensitive derivatives and related positions. This analysis is inherently limited because it represents a singular, hypothetical set of assumptions. Actual market movements may vary significantly from our assumptions. The effects of market movements may also directly or indirectly affect our assumptions and our rights and obligations not covered by sensitivity analysis. Fair value sensitivity is not necessarily indicative of the ultimate cash flow or the earnings effect from the assumed market rate movements.</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Interest Rate Exposure. Our exposure to market risk for changes in interest rates relates primarily to our debt obligations, which are mainly denominated in U.S. dollars. In addition, we generally use interest rate swaps to either lock-in or limit the variability in the interest expense of certain floating rate debt obligations or to manage the mix of fixed and floating rate debt obligations. An instantaneous, one percentage point increase in interest rates across all maturities and applicable yield curves would increase the fair value of our combined debt and interest rate swap positions at December 31, 2001 and 2000 by approximately $394 million and $403 million, respectively. This analysis does not reflect the effect that declining interest rates would have on other items, such as new borrowings, nor the favorable impact they would have on interest expense and cash payments for interest. Since a significant portion of our debt is at fixed rates, changes in market interest rates would not significantly impact operating results until and unless our fixed rate debt would need to be refinanced at maturity.</w:t>
      </w:r>
    </w:p>
    <w:p>
      <w:pPr>
        <w:spacing w:after="0" w:line="208"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Commodities Price Exposure. We market recycled paper products like old newspaper ("ONP") and old corrugated containers ("OCC"). We started entering into financial swaps in 1999 in an effort to mitigate the risk of recyclable paper price fluctuations. Under these financial swap agreements, we generally transfer a</w:t>
      </w: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362" w:gutter="0" w:footer="0" w:header="0"/>
        </w:sectPr>
      </w:pPr>
    </w:p>
    <w:bookmarkStart w:id="43" w:name="page44"/>
    <w:bookmarkEnd w:id="43"/>
    <w:p>
      <w:pPr>
        <w:ind w:right="1779"/>
        <w:spacing w:after="0" w:line="271" w:lineRule="auto"/>
        <w:rPr>
          <w:sz w:val="20"/>
          <w:szCs w:val="20"/>
          <w:color w:val="auto"/>
        </w:rPr>
      </w:pPr>
      <w:r>
        <w:rPr>
          <w:rFonts w:ascii="Courier New" w:cs="Courier New" w:eastAsia="Courier New" w:hAnsi="Courier New"/>
          <w:sz w:val="16"/>
          <w:szCs w:val="16"/>
          <w:color w:val="auto"/>
        </w:rPr>
        <w:t>floating market price for a fixed price for a fixed period of time. We and the counterparty agree to use a market index as an indicator of the market price during the term of the swap. At December 31, 2001, all, except two, of our waste paper swap agreements were with Enron. Due to Enron's financial situation, collectibility of the funds associated with these instruments is not probable at December 31, 2001 and therefore these instruments were estimated to have no fair value. The derivatives with Enron were subsequently terminated in early 2002. The net fair value of two derivatives entered into for trading purposes was $7 thousand at December 31, 2001 and therefore not material.</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Equity Price Exposure. We are also subject to equity price exposure from our debt issues that are convertible into our own common stock. These debt issues had an aggregate carrying value of $458 million and $566 million as of December 31, 2001 and 2000, respectively. An instantaneous, ten percent decrease in our stock price on December 31, 2001 and 2000 would decrease the fair value to a third party holder of our convertible debt by approximately $1 million and $11 million, respectively. The exposure at December 31, 2001 has been substantially reduced due to the maturity and our payment of $427 million to redeem our 4% convertible subordinated notes due on February 1, 2002.</w:t>
      </w:r>
    </w:p>
    <w:p>
      <w:pPr>
        <w:spacing w:after="0" w:line="214"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See Note 11 to the consolidated financial statements for further discussion of the use of and accounting for derivative instruments.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44" w:name="page45"/>
    <w:bookmarkEnd w:id="44"/>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STATEMENTS AND SUPPLEMENTARY DATA</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INDEX TO</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FINANCIAL STATEMENTS</w:t>
      </w:r>
    </w:p>
    <w:p>
      <w:pPr>
        <w:spacing w:after="0" w:line="202"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PAGE ---- Report of Independent Public</w:t>
      </w:r>
    </w:p>
    <w:p>
      <w:pPr>
        <w:jc w:val="center"/>
        <w:ind w:right="4099"/>
        <w:spacing w:after="0" w:line="238" w:lineRule="auto"/>
        <w:rPr>
          <w:sz w:val="20"/>
          <w:szCs w:val="20"/>
          <w:color w:val="auto"/>
        </w:rPr>
      </w:pPr>
      <w:r>
        <w:rPr>
          <w:rFonts w:ascii="Courier New" w:cs="Courier New" w:eastAsia="Courier New" w:hAnsi="Courier New"/>
          <w:sz w:val="18"/>
          <w:szCs w:val="18"/>
          <w:color w:val="auto"/>
        </w:rPr>
        <w:t>Accountants.................... 37 Consolidated Balance</w:t>
      </w:r>
    </w:p>
    <w:p>
      <w:pPr>
        <w:jc w:val="center"/>
        <w:ind w:right="4099"/>
        <w:spacing w:after="0"/>
        <w:rPr>
          <w:sz w:val="20"/>
          <w:szCs w:val="20"/>
          <w:color w:val="auto"/>
        </w:rPr>
      </w:pPr>
      <w:r>
        <w:rPr>
          <w:rFonts w:ascii="Courier New" w:cs="Courier New" w:eastAsia="Courier New" w:hAnsi="Courier New"/>
          <w:sz w:val="18"/>
          <w:szCs w:val="18"/>
          <w:color w:val="auto"/>
        </w:rPr>
        <w:t>Sheets as of December 31, 2001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38 Consolidated Statements of Operations for the Years</w:t>
      </w:r>
    </w:p>
    <w:p>
      <w:pPr>
        <w:spacing w:after="0" w:line="4" w:lineRule="exact"/>
        <w:rPr>
          <w:sz w:val="20"/>
          <w:szCs w:val="20"/>
          <w:color w:val="auto"/>
        </w:rPr>
      </w:pPr>
    </w:p>
    <w:p>
      <w:pPr>
        <w:jc w:val="center"/>
        <w:ind w:right="4099"/>
        <w:spacing w:after="0" w:line="271" w:lineRule="auto"/>
        <w:rPr>
          <w:sz w:val="20"/>
          <w:szCs w:val="20"/>
          <w:color w:val="auto"/>
        </w:rPr>
      </w:pPr>
      <w:r>
        <w:rPr>
          <w:rFonts w:ascii="Courier New" w:cs="Courier New" w:eastAsia="Courier New" w:hAnsi="Courier New"/>
          <w:sz w:val="16"/>
          <w:szCs w:val="16"/>
          <w:color w:val="auto"/>
        </w:rPr>
        <w:t>Ended December 31, 2001, 2000 and 1999.......................... 39 Consolidated Statements of Cash Flows for the Years Ended December 31, 2001, 2000 and 1999.......................... 40 Consolidated Statements of Stockholders' Equity for the Years Ended December 31, 2001, 2000 and 1999.............. 41 Notes to Consolidated Financial Statements.................. 42</w:t>
      </w:r>
    </w:p>
    <w:p>
      <w:pPr>
        <w:spacing w:after="0" w:line="38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17" w:right="1440" w:bottom="1440" w:gutter="0" w:footer="0" w:header="0"/>
        </w:sectPr>
      </w:pPr>
    </w:p>
    <w:bookmarkStart w:id="45" w:name="page46"/>
    <w:bookmarkEnd w:id="45"/>
    <w:p>
      <w:pPr>
        <w:ind w:left="2120"/>
        <w:spacing w:after="0"/>
        <w:rPr>
          <w:sz w:val="20"/>
          <w:szCs w:val="20"/>
          <w:color w:val="auto"/>
        </w:rPr>
      </w:pPr>
      <w:r>
        <w:rPr>
          <w:rFonts w:ascii="Courier New" w:cs="Courier New" w:eastAsia="Courier New" w:hAnsi="Courier New"/>
          <w:sz w:val="18"/>
          <w:szCs w:val="18"/>
          <w:color w:val="auto"/>
        </w:rPr>
        <w:t>REPORT OF INDEPENDENT PUBLIC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Stockholders and Board of Directors of Waste Management, Inc.:</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have audited the accompanying consolidated balance sheets of Waste Management, Inc., a Delaware corporation, and subsidiaries (the "Company"), as of December 31, 2001 and 2000, and the related consolidated statements of operations, cash flows and stockholders' equity for each of the years in the three year period ended December 31, 2001. These financial statements are the responsibility of the Company's management. Our responsibility is to express an opinion on these consolidated financial statements based on our audits.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conducted our audits in accordance with auditing standards generally accepted in the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financial position of Waste Management, Inc. and subsidiaries as of December 31, 2001 and 2000, and the results of their operations and their cash flows for each of the years in the three year period ended December 31, 2001, in conformity with accounting principles generally accepted in the United States.</w:t>
      </w: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February 25, 2002</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17" w:right="1440" w:bottom="1440" w:gutter="0" w:footer="0" w:header="0"/>
        </w:sectPr>
      </w:pPr>
    </w:p>
    <w:bookmarkStart w:id="46" w:name="page47"/>
    <w:bookmarkEnd w:id="46"/>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4620" w:type="dxa"/>
            <w:vAlign w:val="bottom"/>
            <w:gridSpan w:val="2"/>
          </w:tcPr>
          <w:p>
            <w:pPr>
              <w:jc w:val="right"/>
              <w:ind w:right="1052"/>
              <w:spacing w:after="0"/>
              <w:rPr>
                <w:sz w:val="20"/>
                <w:szCs w:val="20"/>
                <w:color w:val="auto"/>
              </w:rPr>
            </w:pPr>
            <w:r>
              <w:rPr>
                <w:rFonts w:ascii="Courier New" w:cs="Courier New" w:eastAsia="Courier New" w:hAnsi="Courier New"/>
                <w:sz w:val="18"/>
                <w:szCs w:val="18"/>
                <w:color w:val="auto"/>
              </w:rPr>
              <w:t>CONSOLIDATED BALANCE SHEETS</w:t>
            </w:r>
          </w:p>
        </w:tc>
      </w:tr>
      <w:tr>
        <w:trPr>
          <w:trHeight w:val="203"/>
        </w:trPr>
        <w:tc>
          <w:tcPr>
            <w:tcW w:w="6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 MILLIONS, EXCEPT SHARE AND PAR VALUE AMOUNTS)</w:t>
            </w:r>
          </w:p>
        </w:tc>
      </w:tr>
      <w:tr>
        <w:trPr>
          <w:trHeight w:val="405"/>
        </w:trPr>
        <w:tc>
          <w:tcPr>
            <w:tcW w:w="4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DECEMBER 31, ----------------- 2001 2000</w:t>
            </w:r>
          </w:p>
        </w:tc>
        <w:tc>
          <w:tcPr>
            <w:tcW w:w="246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 -----</w:t>
            </w:r>
          </w:p>
        </w:tc>
      </w:tr>
      <w:tr>
        <w:trPr>
          <w:trHeight w:val="203"/>
        </w:trPr>
        <w:tc>
          <w:tcPr>
            <w:tcW w:w="6680" w:type="dxa"/>
            <w:vAlign w:val="bottom"/>
            <w:gridSpan w:val="3"/>
          </w:tcPr>
          <w:p>
            <w:pPr>
              <w:jc w:val="center"/>
              <w:ind w:right="892"/>
              <w:spacing w:after="0" w:line="203" w:lineRule="exact"/>
              <w:rPr>
                <w:sz w:val="20"/>
                <w:szCs w:val="20"/>
                <w:color w:val="auto"/>
              </w:rPr>
            </w:pPr>
            <w:r>
              <w:rPr>
                <w:rFonts w:ascii="Courier New" w:cs="Courier New" w:eastAsia="Courier New" w:hAnsi="Courier New"/>
                <w:sz w:val="18"/>
                <w:szCs w:val="18"/>
                <w:color w:val="auto"/>
                <w:w w:val="97"/>
              </w:rPr>
              <w:t>-- ASSETS Current assets: Cash and cash</w:t>
            </w: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equivalents.................................</w:t>
            </w:r>
          </w:p>
        </w:tc>
        <w:tc>
          <w:tcPr>
            <w:tcW w:w="246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$ 730 $</w:t>
            </w:r>
          </w:p>
        </w:tc>
      </w:tr>
      <w:tr>
        <w:trPr>
          <w:trHeight w:val="203"/>
        </w:trPr>
        <w:tc>
          <w:tcPr>
            <w:tcW w:w="6680" w:type="dxa"/>
            <w:vAlign w:val="bottom"/>
            <w:gridSpan w:val="3"/>
          </w:tcPr>
          <w:p>
            <w:pPr>
              <w:jc w:val="center"/>
              <w:ind w:right="892"/>
              <w:spacing w:after="0" w:line="203" w:lineRule="exact"/>
              <w:rPr>
                <w:sz w:val="20"/>
                <w:szCs w:val="20"/>
                <w:color w:val="auto"/>
              </w:rPr>
            </w:pPr>
            <w:r>
              <w:rPr>
                <w:rFonts w:ascii="Courier New" w:cs="Courier New" w:eastAsia="Courier New" w:hAnsi="Courier New"/>
                <w:sz w:val="18"/>
                <w:szCs w:val="18"/>
                <w:color w:val="auto"/>
                <w:w w:val="97"/>
              </w:rPr>
              <w:t>94 Accounts receivable, net of allowance for doubtful</w:t>
            </w:r>
          </w:p>
        </w:tc>
      </w:tr>
      <w:tr>
        <w:trPr>
          <w:trHeight w:val="203"/>
        </w:trPr>
        <w:tc>
          <w:tcPr>
            <w:tcW w:w="4220" w:type="dxa"/>
            <w:vAlign w:val="bottom"/>
            <w:gridSpan w:val="2"/>
          </w:tcPr>
          <w:p>
            <w:pPr>
              <w:jc w:val="center"/>
              <w:ind w:left="1375"/>
              <w:spacing w:after="0" w:line="203" w:lineRule="exact"/>
              <w:rPr>
                <w:sz w:val="20"/>
                <w:szCs w:val="20"/>
                <w:color w:val="auto"/>
              </w:rPr>
            </w:pPr>
            <w:r>
              <w:rPr>
                <w:rFonts w:ascii="Courier New" w:cs="Courier New" w:eastAsia="Courier New" w:hAnsi="Courier New"/>
                <w:sz w:val="18"/>
                <w:szCs w:val="18"/>
                <w:color w:val="auto"/>
                <w:w w:val="97"/>
              </w:rPr>
              <w:t>accounts of $73 and $128,</w:t>
            </w:r>
          </w:p>
        </w:tc>
        <w:tc>
          <w:tcPr>
            <w:tcW w:w="2460" w:type="dxa"/>
            <w:vAlign w:val="bottom"/>
          </w:tcPr>
          <w:p>
            <w:pPr>
              <w:spacing w:after="0"/>
              <w:rPr>
                <w:sz w:val="17"/>
                <w:szCs w:val="17"/>
                <w:color w:val="auto"/>
              </w:rPr>
            </w:pP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w w:val="73"/>
              </w:rPr>
              <w:t>respectively.................</w:t>
            </w:r>
          </w:p>
        </w:tc>
        <w:tc>
          <w:tcPr>
            <w:tcW w:w="4620" w:type="dxa"/>
            <w:vAlign w:val="bottom"/>
            <w:gridSpan w:val="2"/>
          </w:tcPr>
          <w:p>
            <w:pPr>
              <w:jc w:val="right"/>
              <w:ind w:right="1052"/>
              <w:spacing w:after="0" w:line="203" w:lineRule="exact"/>
              <w:rPr>
                <w:sz w:val="20"/>
                <w:szCs w:val="20"/>
                <w:color w:val="auto"/>
              </w:rPr>
            </w:pPr>
            <w:r>
              <w:rPr>
                <w:rFonts w:ascii="Courier New" w:cs="Courier New" w:eastAsia="Courier New" w:hAnsi="Courier New"/>
                <w:sz w:val="18"/>
                <w:szCs w:val="18"/>
                <w:color w:val="auto"/>
              </w:rPr>
              <w:t>1,355 1,401 Notes and</w:t>
            </w: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other receivables...............................</w:t>
            </w:r>
          </w:p>
        </w:tc>
        <w:tc>
          <w:tcPr>
            <w:tcW w:w="246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314</w:t>
            </w:r>
          </w:p>
        </w:tc>
      </w:tr>
      <w:tr>
        <w:trPr>
          <w:trHeight w:val="203"/>
        </w:trPr>
        <w:tc>
          <w:tcPr>
            <w:tcW w:w="2060" w:type="dxa"/>
            <w:vAlign w:val="bottom"/>
          </w:tcPr>
          <w:p>
            <w:pPr>
              <w:spacing w:after="0"/>
              <w:rPr>
                <w:sz w:val="17"/>
                <w:szCs w:val="17"/>
                <w:color w:val="auto"/>
              </w:rPr>
            </w:pPr>
          </w:p>
        </w:tc>
        <w:tc>
          <w:tcPr>
            <w:tcW w:w="2160" w:type="dxa"/>
            <w:vAlign w:val="bottom"/>
          </w:tcPr>
          <w:p>
            <w:pPr>
              <w:jc w:val="center"/>
              <w:ind w:right="512"/>
              <w:spacing w:after="0" w:line="203" w:lineRule="exact"/>
              <w:rPr>
                <w:sz w:val="20"/>
                <w:szCs w:val="20"/>
                <w:color w:val="auto"/>
              </w:rPr>
            </w:pPr>
            <w:r>
              <w:rPr>
                <w:rFonts w:ascii="Courier New" w:cs="Courier New" w:eastAsia="Courier New" w:hAnsi="Courier New"/>
                <w:sz w:val="18"/>
                <w:szCs w:val="18"/>
                <w:color w:val="auto"/>
                <w:w w:val="96"/>
              </w:rPr>
              <w:t>174 Parts and</w:t>
            </w:r>
          </w:p>
        </w:tc>
        <w:tc>
          <w:tcPr>
            <w:tcW w:w="246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supplies........................................</w:t>
            </w:r>
          </w:p>
        </w:tc>
        <w:tc>
          <w:tcPr>
            <w:tcW w:w="24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83 75</w:t>
            </w:r>
          </w:p>
        </w:tc>
      </w:tr>
      <w:tr>
        <w:trPr>
          <w:trHeight w:val="203"/>
        </w:trPr>
        <w:tc>
          <w:tcPr>
            <w:tcW w:w="2060" w:type="dxa"/>
            <w:vAlign w:val="bottom"/>
          </w:tcPr>
          <w:p>
            <w:pPr>
              <w:spacing w:after="0"/>
              <w:rPr>
                <w:sz w:val="17"/>
                <w:szCs w:val="17"/>
                <w:color w:val="auto"/>
              </w:rPr>
            </w:pPr>
          </w:p>
        </w:tc>
        <w:tc>
          <w:tcPr>
            <w:tcW w:w="21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Deferred income</w:t>
            </w:r>
          </w:p>
        </w:tc>
        <w:tc>
          <w:tcPr>
            <w:tcW w:w="246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taxes.....................................</w:t>
            </w:r>
          </w:p>
        </w:tc>
        <w:tc>
          <w:tcPr>
            <w:tcW w:w="246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426 312</w:t>
            </w:r>
          </w:p>
        </w:tc>
      </w:tr>
      <w:tr>
        <w:trPr>
          <w:trHeight w:val="203"/>
        </w:trPr>
        <w:tc>
          <w:tcPr>
            <w:tcW w:w="4220" w:type="dxa"/>
            <w:vAlign w:val="bottom"/>
            <w:gridSpan w:val="2"/>
          </w:tcPr>
          <w:p>
            <w:pPr>
              <w:jc w:val="center"/>
              <w:ind w:left="1395"/>
              <w:spacing w:after="0" w:line="203" w:lineRule="exact"/>
              <w:rPr>
                <w:sz w:val="20"/>
                <w:szCs w:val="20"/>
                <w:color w:val="auto"/>
              </w:rPr>
            </w:pPr>
            <w:r>
              <w:rPr>
                <w:rFonts w:ascii="Courier New" w:cs="Courier New" w:eastAsia="Courier New" w:hAnsi="Courier New"/>
                <w:sz w:val="18"/>
                <w:szCs w:val="18"/>
                <w:color w:val="auto"/>
                <w:w w:val="97"/>
              </w:rPr>
              <w:t>Prepaid expenses and</w:t>
            </w:r>
          </w:p>
        </w:tc>
        <w:tc>
          <w:tcPr>
            <w:tcW w:w="246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246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120 112</w:t>
            </w:r>
          </w:p>
        </w:tc>
      </w:tr>
      <w:tr>
        <w:trPr>
          <w:trHeight w:val="203"/>
        </w:trPr>
        <w:tc>
          <w:tcPr>
            <w:tcW w:w="4220" w:type="dxa"/>
            <w:vAlign w:val="bottom"/>
            <w:gridSpan w:val="2"/>
          </w:tcPr>
          <w:p>
            <w:pPr>
              <w:jc w:val="center"/>
              <w:ind w:left="1395"/>
              <w:spacing w:after="0" w:line="203" w:lineRule="exact"/>
              <w:rPr>
                <w:sz w:val="20"/>
                <w:szCs w:val="20"/>
                <w:color w:val="auto"/>
              </w:rPr>
            </w:pPr>
            <w:r>
              <w:rPr>
                <w:rFonts w:ascii="Courier New" w:cs="Courier New" w:eastAsia="Courier New" w:hAnsi="Courier New"/>
                <w:sz w:val="18"/>
                <w:szCs w:val="18"/>
                <w:color w:val="auto"/>
                <w:w w:val="97"/>
              </w:rPr>
              <w:t>Operations held-for-</w:t>
            </w:r>
          </w:p>
        </w:tc>
        <w:tc>
          <w:tcPr>
            <w:tcW w:w="2460" w:type="dxa"/>
            <w:vAlign w:val="bottom"/>
          </w:tcPr>
          <w:p>
            <w:pPr>
              <w:spacing w:after="0"/>
              <w:rPr>
                <w:sz w:val="17"/>
                <w:szCs w:val="17"/>
                <w:color w:val="auto"/>
              </w:rPr>
            </w:pP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2"/>
                <w:szCs w:val="12"/>
                <w:color w:val="auto"/>
                <w:w w:val="74"/>
              </w:rPr>
              <w:t>sale..................................</w:t>
            </w:r>
          </w:p>
        </w:tc>
        <w:tc>
          <w:tcPr>
            <w:tcW w:w="462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96 289 -------</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 current</w:t>
            </w:r>
          </w:p>
        </w:tc>
        <w:tc>
          <w:tcPr>
            <w:tcW w:w="2460" w:type="dxa"/>
            <w:vAlign w:val="bottom"/>
          </w:tcPr>
          <w:p>
            <w:pPr>
              <w:spacing w:after="0"/>
              <w:rPr>
                <w:sz w:val="17"/>
                <w:szCs w:val="17"/>
                <w:color w:val="auto"/>
              </w:rPr>
            </w:pPr>
          </w:p>
        </w:tc>
      </w:tr>
      <w:tr>
        <w:trPr>
          <w:trHeight w:val="203"/>
        </w:trPr>
        <w:tc>
          <w:tcPr>
            <w:tcW w:w="4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assets..............................</w:t>
            </w:r>
          </w:p>
        </w:tc>
        <w:tc>
          <w:tcPr>
            <w:tcW w:w="2460" w:type="dxa"/>
            <w:vAlign w:val="bottom"/>
          </w:tcPr>
          <w:p>
            <w:pPr>
              <w:jc w:val="right"/>
              <w:ind w:right="1212"/>
              <w:spacing w:after="0" w:line="203" w:lineRule="exact"/>
              <w:rPr>
                <w:sz w:val="20"/>
                <w:szCs w:val="20"/>
                <w:color w:val="auto"/>
              </w:rPr>
            </w:pPr>
            <w:r>
              <w:rPr>
                <w:rFonts w:ascii="Courier New" w:cs="Courier New" w:eastAsia="Courier New" w:hAnsi="Courier New"/>
                <w:sz w:val="18"/>
                <w:szCs w:val="18"/>
                <w:color w:val="auto"/>
                <w:w w:val="95"/>
              </w:rPr>
              <w:t>3,124 2,457</w:t>
            </w:r>
          </w:p>
        </w:tc>
      </w:tr>
      <w:tr>
        <w:trPr>
          <w:trHeight w:val="203"/>
        </w:trPr>
        <w:tc>
          <w:tcPr>
            <w:tcW w:w="4220" w:type="dxa"/>
            <w:vAlign w:val="bottom"/>
            <w:gridSpan w:val="2"/>
          </w:tcPr>
          <w:p>
            <w:pPr>
              <w:jc w:val="center"/>
              <w:ind w:left="1395"/>
              <w:spacing w:after="0" w:line="203" w:lineRule="exact"/>
              <w:rPr>
                <w:sz w:val="20"/>
                <w:szCs w:val="20"/>
                <w:color w:val="auto"/>
              </w:rPr>
            </w:pPr>
            <w:r>
              <w:rPr>
                <w:rFonts w:ascii="Courier New" w:cs="Courier New" w:eastAsia="Courier New" w:hAnsi="Courier New"/>
                <w:sz w:val="18"/>
                <w:szCs w:val="18"/>
                <w:color w:val="auto"/>
                <w:w w:val="97"/>
              </w:rPr>
              <w:t>Property and equipment,</w:t>
            </w:r>
          </w:p>
        </w:tc>
        <w:tc>
          <w:tcPr>
            <w:tcW w:w="2460" w:type="dxa"/>
            <w:vAlign w:val="bottom"/>
          </w:tcPr>
          <w:p>
            <w:pPr>
              <w:spacing w:after="0"/>
              <w:rPr>
                <w:sz w:val="17"/>
                <w:szCs w:val="17"/>
                <w:color w:val="auto"/>
              </w:rPr>
            </w:pP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3"/>
                <w:szCs w:val="13"/>
                <w:color w:val="auto"/>
                <w:w w:val="72"/>
              </w:rPr>
              <w:t>net.................................</w:t>
            </w:r>
          </w:p>
        </w:tc>
        <w:tc>
          <w:tcPr>
            <w:tcW w:w="4620" w:type="dxa"/>
            <w:vAlign w:val="bottom"/>
            <w:gridSpan w:val="2"/>
          </w:tcPr>
          <w:p>
            <w:pPr>
              <w:jc w:val="right"/>
              <w:ind w:right="1112"/>
              <w:spacing w:after="0" w:line="203" w:lineRule="exact"/>
              <w:rPr>
                <w:sz w:val="20"/>
                <w:szCs w:val="20"/>
                <w:color w:val="auto"/>
              </w:rPr>
            </w:pPr>
            <w:r>
              <w:rPr>
                <w:rFonts w:ascii="Courier New" w:cs="Courier New" w:eastAsia="Courier New" w:hAnsi="Courier New"/>
                <w:sz w:val="18"/>
                <w:szCs w:val="18"/>
                <w:color w:val="auto"/>
              </w:rPr>
              <w:t>10,357 10,126</w:t>
            </w:r>
          </w:p>
        </w:tc>
      </w:tr>
      <w:tr>
        <w:trPr>
          <w:trHeight w:val="203"/>
        </w:trPr>
        <w:tc>
          <w:tcPr>
            <w:tcW w:w="2060" w:type="dxa"/>
            <w:vAlign w:val="bottom"/>
          </w:tcPr>
          <w:p>
            <w:pPr>
              <w:spacing w:after="0"/>
              <w:rPr>
                <w:sz w:val="17"/>
                <w:szCs w:val="17"/>
                <w:color w:val="auto"/>
              </w:rPr>
            </w:pPr>
          </w:p>
        </w:tc>
        <w:tc>
          <w:tcPr>
            <w:tcW w:w="21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6"/>
              </w:rPr>
              <w:t>Goodwill,</w:t>
            </w:r>
          </w:p>
        </w:tc>
        <w:tc>
          <w:tcPr>
            <w:tcW w:w="2460" w:type="dxa"/>
            <w:vAlign w:val="bottom"/>
          </w:tcPr>
          <w:p>
            <w:pPr>
              <w:spacing w:after="0"/>
              <w:rPr>
                <w:sz w:val="17"/>
                <w:szCs w:val="17"/>
                <w:color w:val="auto"/>
              </w:rPr>
            </w:pPr>
          </w:p>
        </w:tc>
      </w:tr>
    </w:tbl>
    <w:p>
      <w:pPr>
        <w:ind w:left="280"/>
        <w:spacing w:after="0" w:line="238" w:lineRule="auto"/>
        <w:rPr>
          <w:sz w:val="20"/>
          <w:szCs w:val="20"/>
          <w:color w:val="auto"/>
        </w:rPr>
      </w:pPr>
      <w:r>
        <w:rPr>
          <w:rFonts w:ascii="Courier New" w:cs="Courier New" w:eastAsia="Courier New" w:hAnsi="Courier New"/>
          <w:sz w:val="18"/>
          <w:szCs w:val="18"/>
          <w:color w:val="auto"/>
        </w:rPr>
        <w:t>net...............................................</w:t>
      </w:r>
    </w:p>
    <w:p>
      <w:pPr>
        <w:jc w:val="center"/>
        <w:ind w:right="4419"/>
        <w:spacing w:after="0"/>
        <w:rPr>
          <w:sz w:val="20"/>
          <w:szCs w:val="20"/>
          <w:color w:val="auto"/>
        </w:rPr>
      </w:pPr>
      <w:r>
        <w:rPr>
          <w:rFonts w:ascii="Courier New" w:cs="Courier New" w:eastAsia="Courier New" w:hAnsi="Courier New"/>
          <w:sz w:val="18"/>
          <w:szCs w:val="18"/>
          <w:color w:val="auto"/>
        </w:rPr>
        <w:t>4,998 5,046 Other intangible assets,</w:t>
      </w:r>
    </w:p>
    <w:p>
      <w:pPr>
        <w:ind w:left="320"/>
        <w:spacing w:after="0" w:line="237" w:lineRule="auto"/>
        <w:rPr>
          <w:sz w:val="20"/>
          <w:szCs w:val="20"/>
          <w:color w:val="auto"/>
        </w:rPr>
      </w:pPr>
      <w:r>
        <w:rPr>
          <w:rFonts w:ascii="Courier New" w:cs="Courier New" w:eastAsia="Courier New" w:hAnsi="Courier New"/>
          <w:sz w:val="18"/>
          <w:szCs w:val="18"/>
          <w:color w:val="auto"/>
        </w:rPr>
        <w:t>net................................ 123 147 Other</w:t>
      </w:r>
    </w:p>
    <w:p>
      <w:pPr>
        <w:ind w:left="60"/>
        <w:spacing w:after="0" w:line="238" w:lineRule="auto"/>
        <w:rPr>
          <w:sz w:val="20"/>
          <w:szCs w:val="20"/>
          <w:color w:val="auto"/>
        </w:rPr>
      </w:pPr>
      <w:r>
        <w:rPr>
          <w:rFonts w:ascii="Courier New" w:cs="Courier New" w:eastAsia="Courier New" w:hAnsi="Courier New"/>
          <w:sz w:val="18"/>
          <w:szCs w:val="18"/>
          <w:color w:val="auto"/>
        </w:rPr>
        <w:t>assets................................................</w:t>
      </w:r>
    </w:p>
    <w:p>
      <w:pPr>
        <w:ind w:left="1380"/>
        <w:spacing w:after="0"/>
        <w:rPr>
          <w:sz w:val="20"/>
          <w:szCs w:val="20"/>
          <w:color w:val="auto"/>
        </w:rPr>
      </w:pPr>
      <w:r>
        <w:rPr>
          <w:rFonts w:ascii="Courier New" w:cs="Courier New" w:eastAsia="Courier New" w:hAnsi="Courier New"/>
          <w:sz w:val="18"/>
          <w:szCs w:val="18"/>
          <w:color w:val="auto"/>
        </w:rPr>
        <w:t>888 789 ------- ------- Total</w:t>
      </w:r>
    </w:p>
    <w:p>
      <w:pPr>
        <w:ind w:left="160"/>
        <w:spacing w:after="0" w:line="237" w:lineRule="auto"/>
        <w:rPr>
          <w:sz w:val="20"/>
          <w:szCs w:val="20"/>
          <w:color w:val="auto"/>
        </w:rPr>
      </w:pPr>
      <w:r>
        <w:rPr>
          <w:rFonts w:ascii="Courier New" w:cs="Courier New" w:eastAsia="Courier New" w:hAnsi="Courier New"/>
          <w:sz w:val="18"/>
          <w:szCs w:val="18"/>
          <w:color w:val="auto"/>
        </w:rPr>
        <w:t>assets...................................... $19,490</w:t>
      </w:r>
    </w:p>
    <w:p>
      <w:pPr>
        <w:jc w:val="center"/>
        <w:ind w:right="4419"/>
        <w:spacing w:after="0"/>
        <w:rPr>
          <w:sz w:val="20"/>
          <w:szCs w:val="20"/>
          <w:color w:val="auto"/>
        </w:rPr>
      </w:pPr>
      <w:r>
        <w:rPr>
          <w:rFonts w:ascii="Courier New" w:cs="Courier New" w:eastAsia="Courier New" w:hAnsi="Courier New"/>
          <w:sz w:val="18"/>
          <w:szCs w:val="18"/>
          <w:color w:val="auto"/>
        </w:rPr>
        <w:t>$18,565 ======= ======= LIABILITIES AND STOCKHOLDERS'</w:t>
      </w:r>
    </w:p>
    <w:p>
      <w:pPr>
        <w:jc w:val="center"/>
        <w:ind w:right="4419"/>
        <w:spacing w:after="0" w:line="237" w:lineRule="auto"/>
        <w:rPr>
          <w:sz w:val="20"/>
          <w:szCs w:val="20"/>
          <w:color w:val="auto"/>
        </w:rPr>
      </w:pPr>
      <w:r>
        <w:rPr>
          <w:rFonts w:ascii="Courier New" w:cs="Courier New" w:eastAsia="Courier New" w:hAnsi="Courier New"/>
          <w:sz w:val="18"/>
          <w:szCs w:val="18"/>
          <w:color w:val="auto"/>
        </w:rPr>
        <w:t>EQUITY Current liabilities: Accounts</w:t>
      </w:r>
    </w:p>
    <w:p>
      <w:pPr>
        <w:ind w:left="220"/>
        <w:spacing w:after="0"/>
        <w:rPr>
          <w:sz w:val="20"/>
          <w:szCs w:val="20"/>
          <w:color w:val="auto"/>
        </w:rPr>
      </w:pPr>
      <w:r>
        <w:rPr>
          <w:rFonts w:ascii="Courier New" w:cs="Courier New" w:eastAsia="Courier New" w:hAnsi="Courier New"/>
          <w:sz w:val="18"/>
          <w:szCs w:val="18"/>
          <w:color w:val="auto"/>
        </w:rPr>
        <w:t>payable.......................................... $</w:t>
      </w:r>
    </w:p>
    <w:p>
      <w:pPr>
        <w:ind w:left="2000"/>
        <w:spacing w:after="0" w:line="237" w:lineRule="auto"/>
        <w:rPr>
          <w:sz w:val="20"/>
          <w:szCs w:val="20"/>
          <w:color w:val="auto"/>
        </w:rPr>
      </w:pPr>
      <w:r>
        <w:rPr>
          <w:rFonts w:ascii="Courier New" w:cs="Courier New" w:eastAsia="Courier New" w:hAnsi="Courier New"/>
          <w:sz w:val="18"/>
          <w:szCs w:val="18"/>
          <w:color w:val="auto"/>
        </w:rPr>
        <w:t>809 $ 865 Accrued</w:t>
      </w:r>
    </w:p>
    <w:p>
      <w:pPr>
        <w:ind w:left="280"/>
        <w:spacing w:after="0" w:line="238" w:lineRule="auto"/>
        <w:rPr>
          <w:sz w:val="20"/>
          <w:szCs w:val="20"/>
          <w:color w:val="auto"/>
        </w:rPr>
      </w:pPr>
      <w:r>
        <w:rPr>
          <w:rFonts w:ascii="Courier New" w:cs="Courier New" w:eastAsia="Courier New" w:hAnsi="Courier New"/>
          <w:sz w:val="18"/>
          <w:szCs w:val="18"/>
          <w:color w:val="auto"/>
        </w:rPr>
        <w:t>liabilities.......................................</w:t>
      </w:r>
    </w:p>
    <w:p>
      <w:pPr>
        <w:ind w:left="1860"/>
        <w:spacing w:after="0"/>
        <w:rPr>
          <w:sz w:val="20"/>
          <w:szCs w:val="20"/>
          <w:color w:val="auto"/>
        </w:rPr>
      </w:pPr>
      <w:r>
        <w:rPr>
          <w:rFonts w:ascii="Courier New" w:cs="Courier New" w:eastAsia="Courier New" w:hAnsi="Courier New"/>
          <w:sz w:val="18"/>
          <w:szCs w:val="18"/>
          <w:color w:val="auto"/>
        </w:rPr>
        <w:t>1,987 1,521 Deferred</w:t>
      </w:r>
    </w:p>
    <w:p>
      <w:pPr>
        <w:ind w:left="120"/>
        <w:spacing w:after="0" w:line="237" w:lineRule="auto"/>
        <w:rPr>
          <w:sz w:val="20"/>
          <w:szCs w:val="20"/>
          <w:color w:val="auto"/>
        </w:rPr>
      </w:pPr>
      <w:r>
        <w:rPr>
          <w:rFonts w:ascii="Courier New" w:cs="Courier New" w:eastAsia="Courier New" w:hAnsi="Courier New"/>
          <w:sz w:val="18"/>
          <w:szCs w:val="18"/>
          <w:color w:val="auto"/>
        </w:rPr>
        <w:t>revenues......................................... 374</w:t>
      </w:r>
    </w:p>
    <w:p>
      <w:pPr>
        <w:ind w:left="1220"/>
        <w:spacing w:after="0"/>
        <w:rPr>
          <w:sz w:val="20"/>
          <w:szCs w:val="20"/>
          <w:color w:val="auto"/>
        </w:rPr>
      </w:pPr>
      <w:r>
        <w:rPr>
          <w:rFonts w:ascii="Courier New" w:cs="Courier New" w:eastAsia="Courier New" w:hAnsi="Courier New"/>
          <w:sz w:val="18"/>
          <w:szCs w:val="18"/>
          <w:color w:val="auto"/>
        </w:rPr>
        <w:t>389 Current portion of long-term</w:t>
      </w:r>
    </w:p>
    <w:p>
      <w:pPr>
        <w:ind w:left="60"/>
        <w:spacing w:after="0" w:line="237" w:lineRule="auto"/>
        <w:rPr>
          <w:sz w:val="20"/>
          <w:szCs w:val="20"/>
          <w:color w:val="auto"/>
        </w:rPr>
      </w:pPr>
      <w:r>
        <w:rPr>
          <w:rFonts w:ascii="Courier New" w:cs="Courier New" w:eastAsia="Courier New" w:hAnsi="Courier New"/>
          <w:sz w:val="18"/>
          <w:szCs w:val="18"/>
          <w:color w:val="auto"/>
        </w:rPr>
        <w:t>debt......................... 515 113 Operations held-</w:t>
      </w:r>
    </w:p>
    <w:p>
      <w:pPr>
        <w:ind w:left="60"/>
        <w:spacing w:after="0"/>
        <w:rPr>
          <w:sz w:val="20"/>
          <w:szCs w:val="20"/>
          <w:color w:val="auto"/>
        </w:rPr>
      </w:pPr>
      <w:r>
        <w:rPr>
          <w:rFonts w:ascii="Courier New" w:cs="Courier New" w:eastAsia="Courier New" w:hAnsi="Courier New"/>
          <w:sz w:val="18"/>
          <w:szCs w:val="18"/>
          <w:color w:val="auto"/>
        </w:rPr>
        <w:t>for-sale.................................. 36 151 ----</w:t>
      </w:r>
    </w:p>
    <w:p>
      <w:pPr>
        <w:ind w:left="1580"/>
        <w:spacing w:after="0" w:line="237" w:lineRule="auto"/>
        <w:rPr>
          <w:sz w:val="20"/>
          <w:szCs w:val="20"/>
          <w:color w:val="auto"/>
        </w:rPr>
      </w:pPr>
      <w:r>
        <w:rPr>
          <w:rFonts w:ascii="Courier New" w:cs="Courier New" w:eastAsia="Courier New" w:hAnsi="Courier New"/>
          <w:sz w:val="18"/>
          <w:szCs w:val="18"/>
          <w:color w:val="auto"/>
        </w:rPr>
        <w:t>--- ------- Total current</w:t>
      </w:r>
    </w:p>
    <w:p>
      <w:pPr>
        <w:ind w:left="60"/>
        <w:spacing w:after="0" w:line="238" w:lineRule="auto"/>
        <w:rPr>
          <w:sz w:val="20"/>
          <w:szCs w:val="20"/>
          <w:color w:val="auto"/>
        </w:rPr>
      </w:pPr>
      <w:r>
        <w:rPr>
          <w:rFonts w:ascii="Courier New" w:cs="Courier New" w:eastAsia="Courier New" w:hAnsi="Courier New"/>
          <w:sz w:val="18"/>
          <w:szCs w:val="18"/>
          <w:color w:val="auto"/>
        </w:rPr>
        <w:t>liabilities......................... 3,721 3,039 Long-</w:t>
      </w:r>
    </w:p>
    <w:p>
      <w:pPr>
        <w:ind w:left="120"/>
        <w:spacing w:after="0"/>
        <w:rPr>
          <w:sz w:val="20"/>
          <w:szCs w:val="20"/>
          <w:color w:val="auto"/>
        </w:rPr>
      </w:pPr>
      <w:r>
        <w:rPr>
          <w:rFonts w:ascii="Courier New" w:cs="Courier New" w:eastAsia="Courier New" w:hAnsi="Courier New"/>
          <w:sz w:val="18"/>
          <w:szCs w:val="18"/>
          <w:color w:val="auto"/>
        </w:rPr>
        <w:t>term debt, less current portion......................</w:t>
      </w:r>
    </w:p>
    <w:p>
      <w:pPr>
        <w:ind w:left="1480"/>
        <w:spacing w:after="0" w:line="237" w:lineRule="auto"/>
        <w:rPr>
          <w:sz w:val="20"/>
          <w:szCs w:val="20"/>
          <w:color w:val="auto"/>
        </w:rPr>
      </w:pPr>
      <w:r>
        <w:rPr>
          <w:rFonts w:ascii="Courier New" w:cs="Courier New" w:eastAsia="Courier New" w:hAnsi="Courier New"/>
          <w:sz w:val="18"/>
          <w:szCs w:val="18"/>
          <w:color w:val="auto"/>
        </w:rPr>
        <w:t>7,709 8,372 Deferred income</w:t>
      </w:r>
    </w:p>
    <w:p>
      <w:pPr>
        <w:ind w:left="160"/>
        <w:spacing w:after="0"/>
        <w:rPr>
          <w:sz w:val="20"/>
          <w:szCs w:val="20"/>
          <w:color w:val="auto"/>
        </w:rPr>
      </w:pPr>
      <w:r>
        <w:rPr>
          <w:rFonts w:ascii="Courier New" w:cs="Courier New" w:eastAsia="Courier New" w:hAnsi="Courier New"/>
          <w:sz w:val="18"/>
          <w:szCs w:val="18"/>
          <w:color w:val="auto"/>
        </w:rPr>
        <w:t>taxes..................................... 1,127 879</w:t>
      </w:r>
    </w:p>
    <w:p>
      <w:pPr>
        <w:ind w:left="2220"/>
        <w:spacing w:after="0" w:line="237" w:lineRule="auto"/>
        <w:rPr>
          <w:sz w:val="20"/>
          <w:szCs w:val="20"/>
          <w:color w:val="auto"/>
        </w:rPr>
      </w:pPr>
      <w:r>
        <w:rPr>
          <w:rFonts w:ascii="Courier New" w:cs="Courier New" w:eastAsia="Courier New" w:hAnsi="Courier New"/>
          <w:sz w:val="18"/>
          <w:szCs w:val="18"/>
          <w:color w:val="auto"/>
        </w:rPr>
        <w:t>Environmental</w:t>
      </w:r>
    </w:p>
    <w:p>
      <w:pPr>
        <w:ind w:left="160"/>
        <w:spacing w:after="0"/>
        <w:rPr>
          <w:sz w:val="20"/>
          <w:szCs w:val="20"/>
          <w:color w:val="auto"/>
        </w:rPr>
      </w:pPr>
      <w:r>
        <w:rPr>
          <w:rFonts w:ascii="Courier New" w:cs="Courier New" w:eastAsia="Courier New" w:hAnsi="Courier New"/>
          <w:sz w:val="18"/>
          <w:szCs w:val="18"/>
          <w:color w:val="auto"/>
        </w:rPr>
        <w:t>liabilities................................. 825 809</w:t>
      </w:r>
    </w:p>
    <w:p>
      <w:pPr>
        <w:ind w:left="2640"/>
        <w:spacing w:after="0" w:line="237" w:lineRule="auto"/>
        <w:rPr>
          <w:sz w:val="20"/>
          <w:szCs w:val="20"/>
          <w:color w:val="auto"/>
        </w:rPr>
      </w:pPr>
      <w:r>
        <w:rPr>
          <w:rFonts w:ascii="Courier New" w:cs="Courier New" w:eastAsia="Courier New" w:hAnsi="Courier New"/>
          <w:sz w:val="18"/>
          <w:szCs w:val="18"/>
          <w:color w:val="auto"/>
        </w:rPr>
        <w:t>Other</w:t>
      </w:r>
    </w:p>
    <w:p>
      <w:pPr>
        <w:ind w:left="160"/>
        <w:spacing w:after="0"/>
        <w:rPr>
          <w:sz w:val="20"/>
          <w:szCs w:val="20"/>
          <w:color w:val="auto"/>
        </w:rPr>
      </w:pPr>
      <w:r>
        <w:rPr>
          <w:rFonts w:ascii="Courier New" w:cs="Courier New" w:eastAsia="Courier New" w:hAnsi="Courier New"/>
          <w:sz w:val="18"/>
          <w:szCs w:val="18"/>
          <w:color w:val="auto"/>
        </w:rPr>
        <w:t>liabilities.........................................</w:t>
      </w:r>
    </w:p>
    <w:p>
      <w:pPr>
        <w:ind w:left="1380"/>
        <w:spacing w:after="0" w:line="237" w:lineRule="auto"/>
        <w:rPr>
          <w:sz w:val="20"/>
          <w:szCs w:val="20"/>
          <w:color w:val="auto"/>
        </w:rPr>
      </w:pPr>
      <w:r>
        <w:rPr>
          <w:rFonts w:ascii="Courier New" w:cs="Courier New" w:eastAsia="Courier New" w:hAnsi="Courier New"/>
          <w:sz w:val="18"/>
          <w:szCs w:val="18"/>
          <w:color w:val="auto"/>
        </w:rPr>
        <w:t>703 650 ------- ------- Total</w:t>
      </w:r>
    </w:p>
    <w:p>
      <w:pPr>
        <w:ind w:left="220"/>
        <w:spacing w:after="0" w:line="238" w:lineRule="auto"/>
        <w:rPr>
          <w:sz w:val="20"/>
          <w:szCs w:val="20"/>
          <w:color w:val="auto"/>
        </w:rPr>
      </w:pPr>
      <w:r>
        <w:rPr>
          <w:rFonts w:ascii="Courier New" w:cs="Courier New" w:eastAsia="Courier New" w:hAnsi="Courier New"/>
          <w:sz w:val="18"/>
          <w:szCs w:val="18"/>
          <w:color w:val="auto"/>
        </w:rPr>
        <w:t>liabilities................................. 14,085</w:t>
      </w:r>
    </w:p>
    <w:p>
      <w:pPr>
        <w:ind w:left="640"/>
        <w:spacing w:after="0"/>
        <w:rPr>
          <w:sz w:val="20"/>
          <w:szCs w:val="20"/>
          <w:color w:val="auto"/>
        </w:rPr>
      </w:pPr>
      <w:r>
        <w:rPr>
          <w:rFonts w:ascii="Courier New" w:cs="Courier New" w:eastAsia="Courier New" w:hAnsi="Courier New"/>
          <w:sz w:val="18"/>
          <w:szCs w:val="18"/>
          <w:color w:val="auto"/>
        </w:rPr>
        <w:t>13,749 ------- ------- Minority interest in</w:t>
      </w:r>
    </w:p>
    <w:p>
      <w:pPr>
        <w:ind w:left="120"/>
        <w:spacing w:after="0" w:line="237" w:lineRule="auto"/>
        <w:rPr>
          <w:sz w:val="20"/>
          <w:szCs w:val="20"/>
          <w:color w:val="auto"/>
        </w:rPr>
      </w:pPr>
      <w:r>
        <w:rPr>
          <w:rFonts w:ascii="Courier New" w:cs="Courier New" w:eastAsia="Courier New" w:hAnsi="Courier New"/>
          <w:sz w:val="18"/>
          <w:szCs w:val="18"/>
          <w:color w:val="auto"/>
        </w:rPr>
        <w:t>subsidiaries........................... 13 15 -------</w:t>
      </w:r>
    </w:p>
    <w:p>
      <w:pPr>
        <w:ind w:left="220"/>
        <w:spacing w:after="0"/>
        <w:rPr>
          <w:sz w:val="20"/>
          <w:szCs w:val="20"/>
          <w:color w:val="auto"/>
        </w:rPr>
      </w:pPr>
      <w:r>
        <w:rPr>
          <w:rFonts w:ascii="Courier New" w:cs="Courier New" w:eastAsia="Courier New" w:hAnsi="Courier New"/>
          <w:sz w:val="18"/>
          <w:szCs w:val="18"/>
          <w:color w:val="auto"/>
        </w:rPr>
        <w:t>------- Commitments and contingencies Stockholders'</w:t>
      </w:r>
    </w:p>
    <w:p>
      <w:pPr>
        <w:ind w:left="220"/>
        <w:spacing w:after="0" w:line="237" w:lineRule="auto"/>
        <w:rPr>
          <w:sz w:val="20"/>
          <w:szCs w:val="20"/>
          <w:color w:val="auto"/>
        </w:rPr>
      </w:pPr>
      <w:r>
        <w:rPr>
          <w:rFonts w:ascii="Courier New" w:cs="Courier New" w:eastAsia="Courier New" w:hAnsi="Courier New"/>
          <w:sz w:val="18"/>
          <w:szCs w:val="18"/>
          <w:color w:val="auto"/>
        </w:rPr>
        <w:t>equity: Common stock, $.01 par value; 1,500,000,000</w:t>
      </w:r>
    </w:p>
    <w:p>
      <w:pPr>
        <w:ind w:left="120"/>
        <w:spacing w:after="0"/>
        <w:rPr>
          <w:sz w:val="20"/>
          <w:szCs w:val="20"/>
          <w:color w:val="auto"/>
        </w:rPr>
      </w:pPr>
      <w:r>
        <w:rPr>
          <w:rFonts w:ascii="Courier New" w:cs="Courier New" w:eastAsia="Courier New" w:hAnsi="Courier New"/>
          <w:sz w:val="18"/>
          <w:szCs w:val="18"/>
          <w:color w:val="auto"/>
        </w:rPr>
        <w:t>shares authorized; 630,331,591 and 629,621,821 shares</w:t>
      </w:r>
    </w:p>
    <w:p>
      <w:pPr>
        <w:ind w:left="2540"/>
        <w:spacing w:after="0" w:line="237" w:lineRule="auto"/>
        <w:rPr>
          <w:sz w:val="20"/>
          <w:szCs w:val="20"/>
          <w:color w:val="auto"/>
        </w:rPr>
      </w:pPr>
      <w:r>
        <w:rPr>
          <w:rFonts w:ascii="Courier New" w:cs="Courier New" w:eastAsia="Courier New" w:hAnsi="Courier New"/>
          <w:sz w:val="18"/>
          <w:szCs w:val="18"/>
          <w:color w:val="auto"/>
        </w:rPr>
        <w:t>issued,</w:t>
      </w:r>
    </w:p>
    <w:p>
      <w:pPr>
        <w:spacing w:after="0" w:line="238" w:lineRule="auto"/>
        <w:rPr>
          <w:sz w:val="20"/>
          <w:szCs w:val="20"/>
          <w:color w:val="auto"/>
        </w:rPr>
      </w:pPr>
      <w:r>
        <w:rPr>
          <w:rFonts w:ascii="Courier New" w:cs="Courier New" w:eastAsia="Courier New" w:hAnsi="Courier New"/>
          <w:sz w:val="18"/>
          <w:szCs w:val="18"/>
          <w:color w:val="auto"/>
        </w:rPr>
        <w:t>respectively...........................................</w:t>
      </w:r>
    </w:p>
    <w:p>
      <w:pPr>
        <w:ind w:left="1740"/>
        <w:spacing w:after="0"/>
        <w:rPr>
          <w:sz w:val="20"/>
          <w:szCs w:val="20"/>
          <w:color w:val="auto"/>
        </w:rPr>
      </w:pPr>
      <w:r>
        <w:rPr>
          <w:rFonts w:ascii="Courier New" w:cs="Courier New" w:eastAsia="Courier New" w:hAnsi="Courier New"/>
          <w:sz w:val="18"/>
          <w:szCs w:val="18"/>
          <w:color w:val="auto"/>
        </w:rPr>
        <w:t>6 6 Additional paid-in</w:t>
      </w:r>
    </w:p>
    <w:p>
      <w:pPr>
        <w:ind w:left="220"/>
        <w:spacing w:after="0" w:line="237" w:lineRule="auto"/>
        <w:rPr>
          <w:sz w:val="20"/>
          <w:szCs w:val="20"/>
          <w:color w:val="auto"/>
        </w:rPr>
      </w:pPr>
      <w:r>
        <w:rPr>
          <w:rFonts w:ascii="Courier New" w:cs="Courier New" w:eastAsia="Courier New" w:hAnsi="Courier New"/>
          <w:sz w:val="18"/>
          <w:szCs w:val="18"/>
          <w:color w:val="auto"/>
        </w:rPr>
        <w:t>capital................................ 4,523 4,497</w:t>
      </w:r>
    </w:p>
    <w:p>
      <w:pPr>
        <w:ind w:left="2480"/>
        <w:spacing w:after="0"/>
        <w:rPr>
          <w:sz w:val="20"/>
          <w:szCs w:val="20"/>
          <w:color w:val="auto"/>
        </w:rPr>
      </w:pPr>
      <w:r>
        <w:rPr>
          <w:rFonts w:ascii="Courier New" w:cs="Courier New" w:eastAsia="Courier New" w:hAnsi="Courier New"/>
          <w:sz w:val="18"/>
          <w:szCs w:val="18"/>
          <w:color w:val="auto"/>
        </w:rPr>
        <w:t>Retained</w:t>
      </w:r>
    </w:p>
    <w:p>
      <w:pPr>
        <w:ind w:left="320"/>
        <w:spacing w:after="0" w:line="237" w:lineRule="auto"/>
        <w:rPr>
          <w:sz w:val="20"/>
          <w:szCs w:val="20"/>
          <w:color w:val="auto"/>
        </w:rPr>
      </w:pPr>
      <w:r>
        <w:rPr>
          <w:rFonts w:ascii="Courier New" w:cs="Courier New" w:eastAsia="Courier New" w:hAnsi="Courier New"/>
          <w:sz w:val="18"/>
          <w:szCs w:val="18"/>
          <w:color w:val="auto"/>
        </w:rPr>
        <w:t>earnings.........................................</w:t>
      </w:r>
    </w:p>
    <w:p>
      <w:pPr>
        <w:ind w:left="380"/>
        <w:spacing w:after="0"/>
        <w:rPr>
          <w:sz w:val="20"/>
          <w:szCs w:val="20"/>
          <w:color w:val="auto"/>
        </w:rPr>
      </w:pPr>
      <w:r>
        <w:rPr>
          <w:rFonts w:ascii="Courier New" w:cs="Courier New" w:eastAsia="Courier New" w:hAnsi="Courier New"/>
          <w:sz w:val="18"/>
          <w:szCs w:val="18"/>
          <w:color w:val="auto"/>
        </w:rPr>
        <w:t>1,057 560 Accumulated other comprehensive income</w:t>
      </w:r>
    </w:p>
    <w:p>
      <w:pPr>
        <w:ind w:left="380"/>
        <w:spacing w:after="0" w:line="237" w:lineRule="auto"/>
        <w:rPr>
          <w:sz w:val="20"/>
          <w:szCs w:val="20"/>
          <w:color w:val="auto"/>
        </w:rPr>
      </w:pPr>
      <w:r>
        <w:rPr>
          <w:rFonts w:ascii="Courier New" w:cs="Courier New" w:eastAsia="Courier New" w:hAnsi="Courier New"/>
          <w:sz w:val="18"/>
          <w:szCs w:val="18"/>
          <w:color w:val="auto"/>
        </w:rPr>
        <w:t>(loss)............. (148) (126) Restricted stock</w:t>
      </w:r>
    </w:p>
    <w:p>
      <w:pPr>
        <w:ind w:left="320"/>
        <w:spacing w:after="0" w:line="238" w:lineRule="auto"/>
        <w:rPr>
          <w:sz w:val="20"/>
          <w:szCs w:val="20"/>
          <w:color w:val="auto"/>
        </w:rPr>
      </w:pPr>
      <w:r>
        <w:rPr>
          <w:rFonts w:ascii="Courier New" w:cs="Courier New" w:eastAsia="Courier New" w:hAnsi="Courier New"/>
          <w:sz w:val="18"/>
          <w:szCs w:val="18"/>
          <w:color w:val="auto"/>
        </w:rPr>
        <w:t>unearned compensation.................... (2) (3)</w:t>
      </w:r>
    </w:p>
    <w:p>
      <w:pPr>
        <w:ind w:left="420"/>
        <w:spacing w:after="0"/>
        <w:rPr>
          <w:sz w:val="20"/>
          <w:szCs w:val="20"/>
          <w:color w:val="auto"/>
        </w:rPr>
      </w:pPr>
      <w:r>
        <w:rPr>
          <w:rFonts w:ascii="Courier New" w:cs="Courier New" w:eastAsia="Courier New" w:hAnsi="Courier New"/>
          <w:sz w:val="18"/>
          <w:szCs w:val="18"/>
          <w:color w:val="auto"/>
        </w:rPr>
        <w:t>Treasury stock at cost, 2,313,883 and 6,971,560</w:t>
      </w:r>
    </w:p>
    <w:p>
      <w:pPr>
        <w:ind w:left="2540"/>
        <w:spacing w:after="0" w:line="237" w:lineRule="auto"/>
        <w:rPr>
          <w:sz w:val="20"/>
          <w:szCs w:val="20"/>
          <w:color w:val="auto"/>
        </w:rPr>
      </w:pPr>
      <w:r>
        <w:rPr>
          <w:rFonts w:ascii="Courier New" w:cs="Courier New" w:eastAsia="Courier New" w:hAnsi="Courier New"/>
          <w:sz w:val="18"/>
          <w:szCs w:val="18"/>
          <w:color w:val="auto"/>
        </w:rPr>
        <w:t>shares,</w:t>
      </w:r>
    </w:p>
    <w:p>
      <w:pPr>
        <w:spacing w:after="0"/>
        <w:rPr>
          <w:sz w:val="20"/>
          <w:szCs w:val="20"/>
          <w:color w:val="auto"/>
        </w:rPr>
      </w:pPr>
      <w:r>
        <w:rPr>
          <w:rFonts w:ascii="Courier New" w:cs="Courier New" w:eastAsia="Courier New" w:hAnsi="Courier New"/>
          <w:sz w:val="18"/>
          <w:szCs w:val="18"/>
          <w:color w:val="auto"/>
        </w:rPr>
        <w:t>respectively...........................................</w:t>
      </w:r>
    </w:p>
    <w:p>
      <w:pPr>
        <w:ind w:left="480"/>
        <w:spacing w:after="0" w:line="237" w:lineRule="auto"/>
        <w:rPr>
          <w:sz w:val="20"/>
          <w:szCs w:val="20"/>
          <w:color w:val="auto"/>
        </w:rPr>
      </w:pPr>
      <w:r>
        <w:rPr>
          <w:rFonts w:ascii="Courier New" w:cs="Courier New" w:eastAsia="Courier New" w:hAnsi="Courier New"/>
          <w:sz w:val="18"/>
          <w:szCs w:val="18"/>
          <w:color w:val="auto"/>
        </w:rPr>
        <w:t>(44) (133) ------- ------- Total stockholders'</w:t>
      </w:r>
    </w:p>
    <w:p>
      <w:pPr>
        <w:ind w:left="60"/>
        <w:spacing w:after="0"/>
        <w:rPr>
          <w:sz w:val="20"/>
          <w:szCs w:val="20"/>
          <w:color w:val="auto"/>
        </w:rPr>
      </w:pPr>
      <w:r>
        <w:rPr>
          <w:rFonts w:ascii="Courier New" w:cs="Courier New" w:eastAsia="Courier New" w:hAnsi="Courier New"/>
          <w:sz w:val="18"/>
          <w:szCs w:val="18"/>
          <w:color w:val="auto"/>
        </w:rPr>
        <w:t>equity........................ 5,392 4,801 ------- ---</w:t>
      </w:r>
    </w:p>
    <w:p>
      <w:pPr>
        <w:ind w:left="800"/>
        <w:spacing w:after="0" w:line="237" w:lineRule="auto"/>
        <w:rPr>
          <w:sz w:val="20"/>
          <w:szCs w:val="20"/>
          <w:color w:val="auto"/>
        </w:rPr>
      </w:pPr>
      <w:r>
        <w:rPr>
          <w:rFonts w:ascii="Courier New" w:cs="Courier New" w:eastAsia="Courier New" w:hAnsi="Courier New"/>
          <w:sz w:val="18"/>
          <w:szCs w:val="18"/>
          <w:color w:val="auto"/>
        </w:rPr>
        <w:t>---- Total liabilities and stockholders'</w:t>
      </w:r>
    </w:p>
    <w:p>
      <w:pPr>
        <w:ind w:left="480"/>
        <w:spacing w:after="0"/>
        <w:rPr>
          <w:sz w:val="20"/>
          <w:szCs w:val="20"/>
          <w:color w:val="auto"/>
        </w:rPr>
      </w:pPr>
      <w:r>
        <w:rPr>
          <w:rFonts w:ascii="Courier New" w:cs="Courier New" w:eastAsia="Courier New" w:hAnsi="Courier New"/>
          <w:sz w:val="18"/>
          <w:szCs w:val="18"/>
          <w:color w:val="auto"/>
        </w:rPr>
        <w:t>equity........ $19,490 $18,565 ======= =======</w:t>
      </w:r>
    </w:p>
    <w:p>
      <w:pPr>
        <w:spacing w:after="0" w:line="200" w:lineRule="exact"/>
        <w:rPr>
          <w:sz w:val="20"/>
          <w:szCs w:val="20"/>
          <w:color w:val="auto"/>
        </w:rPr>
      </w:pP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17" w:right="1440" w:bottom="0" w:gutter="0" w:footer="0" w:header="0"/>
        </w:sectPr>
      </w:pPr>
    </w:p>
    <w:bookmarkStart w:id="47" w:name="page48"/>
    <w:bookmarkEnd w:id="47"/>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STATEMENTS OF OPERATIONS</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MILLIONS, EXCEPT PER SHARE AMOUNTS)</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p>
      <w:pPr>
        <w:jc w:val="center"/>
        <w:ind w:right="4939"/>
        <w:spacing w:after="0" w:line="238" w:lineRule="auto"/>
        <w:rPr>
          <w:sz w:val="20"/>
          <w:szCs w:val="20"/>
          <w:color w:val="auto"/>
        </w:rPr>
      </w:pPr>
      <w:r>
        <w:rPr>
          <w:rFonts w:ascii="Courier New" w:cs="Courier New" w:eastAsia="Courier New" w:hAnsi="Courier New"/>
          <w:sz w:val="18"/>
          <w:szCs w:val="18"/>
          <w:color w:val="auto"/>
        </w:rPr>
        <w:t>--- 2001 2000 1999 ------- ------- -------</w:t>
      </w:r>
    </w:p>
    <w:p>
      <w:pPr>
        <w:jc w:val="center"/>
        <w:ind w:right="4939"/>
        <w:spacing w:after="0"/>
        <w:rPr>
          <w:sz w:val="20"/>
          <w:szCs w:val="20"/>
          <w:color w:val="auto"/>
        </w:rPr>
      </w:pPr>
      <w:r>
        <w:rPr>
          <w:rFonts w:ascii="Courier New" w:cs="Courier New" w:eastAsia="Courier New" w:hAnsi="Courier New"/>
          <w:sz w:val="18"/>
          <w:szCs w:val="18"/>
          <w:color w:val="auto"/>
        </w:rPr>
        <w:t>Operating</w:t>
      </w:r>
    </w:p>
    <w:p>
      <w:pPr>
        <w:spacing w:after="0" w:line="3"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revenues..........................................</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$11,322 $12,492 $13,127 ------- ------- -------</w:t>
      </w:r>
    </w:p>
    <w:p>
      <w:pPr>
        <w:jc w:val="center"/>
        <w:ind w:right="4939"/>
        <w:spacing w:after="0" w:line="238" w:lineRule="auto"/>
        <w:rPr>
          <w:sz w:val="20"/>
          <w:szCs w:val="20"/>
          <w:color w:val="auto"/>
        </w:rPr>
      </w:pPr>
      <w:r>
        <w:rPr>
          <w:rFonts w:ascii="Courier New" w:cs="Courier New" w:eastAsia="Courier New" w:hAnsi="Courier New"/>
          <w:sz w:val="18"/>
          <w:szCs w:val="18"/>
          <w:color w:val="auto"/>
        </w:rPr>
        <w:t>Costs and expenses: Operating (exclusive of</w:t>
      </w:r>
    </w:p>
    <w:p>
      <w:pPr>
        <w:jc w:val="center"/>
        <w:ind w:right="4939"/>
        <w:spacing w:after="0"/>
        <w:rPr>
          <w:sz w:val="20"/>
          <w:szCs w:val="20"/>
          <w:color w:val="auto"/>
        </w:rPr>
      </w:pPr>
      <w:r>
        <w:rPr>
          <w:rFonts w:ascii="Courier New" w:cs="Courier New" w:eastAsia="Courier New" w:hAnsi="Courier New"/>
          <w:sz w:val="18"/>
          <w:szCs w:val="18"/>
          <w:color w:val="auto"/>
        </w:rPr>
        <w:t>depreciation and amortization shown</w:t>
      </w:r>
    </w:p>
    <w:p>
      <w:pPr>
        <w:spacing w:after="0" w:line="3"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below)...........................................</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6,666 7,538 8,269 Selling, general and</w:t>
      </w:r>
    </w:p>
    <w:p>
      <w:pPr>
        <w:spacing w:after="0" w:line="4"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administrative....................... 1,622 1,738</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1,920 Depreciation and</w:t>
      </w:r>
    </w:p>
    <w:p>
      <w:pPr>
        <w:jc w:val="center"/>
        <w:ind w:right="4939"/>
        <w:spacing w:after="0" w:line="238" w:lineRule="auto"/>
        <w:rPr>
          <w:sz w:val="20"/>
          <w:szCs w:val="20"/>
          <w:color w:val="auto"/>
        </w:rPr>
      </w:pPr>
      <w:r>
        <w:rPr>
          <w:rFonts w:ascii="Courier New" w:cs="Courier New" w:eastAsia="Courier New" w:hAnsi="Courier New"/>
          <w:sz w:val="18"/>
          <w:szCs w:val="18"/>
          <w:color w:val="auto"/>
        </w:rPr>
        <w:t>amortization............................. 1,371</w:t>
      </w:r>
    </w:p>
    <w:p>
      <w:pPr>
        <w:jc w:val="center"/>
        <w:ind w:right="4939"/>
        <w:spacing w:after="0"/>
        <w:rPr>
          <w:sz w:val="20"/>
          <w:szCs w:val="20"/>
          <w:color w:val="auto"/>
        </w:rPr>
      </w:pPr>
      <w:r>
        <w:rPr>
          <w:rFonts w:ascii="Courier New" w:cs="Courier New" w:eastAsia="Courier New" w:hAnsi="Courier New"/>
          <w:sz w:val="18"/>
          <w:szCs w:val="18"/>
          <w:color w:val="auto"/>
        </w:rPr>
        <w:t>1,429 1,614 Merger and acquisition related</w:t>
      </w:r>
    </w:p>
    <w:p>
      <w:pPr>
        <w:jc w:val="center"/>
        <w:ind w:right="4939"/>
        <w:spacing w:after="0" w:line="237" w:lineRule="auto"/>
        <w:rPr>
          <w:sz w:val="20"/>
          <w:szCs w:val="20"/>
          <w:color w:val="auto"/>
        </w:rPr>
      </w:pPr>
      <w:r>
        <w:rPr>
          <w:rFonts w:ascii="Courier New" w:cs="Courier New" w:eastAsia="Courier New" w:hAnsi="Courier New"/>
          <w:sz w:val="18"/>
          <w:szCs w:val="18"/>
          <w:color w:val="auto"/>
        </w:rPr>
        <w:t>costs...................... -- -- 45 Asset</w:t>
      </w:r>
    </w:p>
    <w:p>
      <w:pPr>
        <w:jc w:val="center"/>
        <w:ind w:right="4939"/>
        <w:spacing w:after="0" w:line="238" w:lineRule="auto"/>
        <w:rPr>
          <w:sz w:val="20"/>
          <w:szCs w:val="20"/>
          <w:color w:val="auto"/>
        </w:rPr>
      </w:pPr>
      <w:r>
        <w:rPr>
          <w:rFonts w:ascii="Courier New" w:cs="Courier New" w:eastAsia="Courier New" w:hAnsi="Courier New"/>
          <w:sz w:val="18"/>
          <w:szCs w:val="18"/>
          <w:color w:val="auto"/>
        </w:rPr>
        <w:t>impairments and unusual</w:t>
      </w:r>
    </w:p>
    <w:p>
      <w:pPr>
        <w:jc w:val="center"/>
        <w:ind w:right="4939"/>
        <w:spacing w:after="0"/>
        <w:rPr>
          <w:sz w:val="20"/>
          <w:szCs w:val="20"/>
          <w:color w:val="auto"/>
        </w:rPr>
      </w:pPr>
      <w:r>
        <w:rPr>
          <w:rFonts w:ascii="Courier New" w:cs="Courier New" w:eastAsia="Courier New" w:hAnsi="Courier New"/>
          <w:sz w:val="18"/>
          <w:szCs w:val="18"/>
          <w:color w:val="auto"/>
        </w:rPr>
        <w:t>items....................... 380 749 739 -------</w:t>
      </w:r>
    </w:p>
    <w:p>
      <w:pPr>
        <w:spacing w:after="0" w:line="4"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 ------- 10,039 11,454 12,587 ------- ----</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 ------- Income from</w:t>
      </w:r>
    </w:p>
    <w:p>
      <w:pPr>
        <w:jc w:val="center"/>
        <w:ind w:right="4939"/>
        <w:spacing w:after="0" w:line="238" w:lineRule="auto"/>
        <w:rPr>
          <w:sz w:val="20"/>
          <w:szCs w:val="20"/>
          <w:color w:val="auto"/>
        </w:rPr>
      </w:pPr>
      <w:r>
        <w:rPr>
          <w:rFonts w:ascii="Courier New" w:cs="Courier New" w:eastAsia="Courier New" w:hAnsi="Courier New"/>
          <w:sz w:val="18"/>
          <w:szCs w:val="18"/>
          <w:color w:val="auto"/>
        </w:rPr>
        <w:t>operations......................................</w:t>
      </w:r>
    </w:p>
    <w:p>
      <w:pPr>
        <w:jc w:val="center"/>
        <w:ind w:right="4939"/>
        <w:spacing w:after="0"/>
        <w:rPr>
          <w:sz w:val="20"/>
          <w:szCs w:val="20"/>
          <w:color w:val="auto"/>
        </w:rPr>
      </w:pPr>
      <w:r>
        <w:rPr>
          <w:rFonts w:ascii="Courier New" w:cs="Courier New" w:eastAsia="Courier New" w:hAnsi="Courier New"/>
          <w:sz w:val="18"/>
          <w:szCs w:val="18"/>
          <w:color w:val="auto"/>
        </w:rPr>
        <w:t>1,283 1,038 540 ------- ------- ------- Other</w:t>
      </w:r>
    </w:p>
    <w:p>
      <w:pPr>
        <w:jc w:val="center"/>
        <w:ind w:right="4939"/>
        <w:spacing w:after="0" w:line="237" w:lineRule="auto"/>
        <w:rPr>
          <w:sz w:val="20"/>
          <w:szCs w:val="20"/>
          <w:color w:val="auto"/>
        </w:rPr>
      </w:pPr>
      <w:r>
        <w:rPr>
          <w:rFonts w:ascii="Courier New" w:cs="Courier New" w:eastAsia="Courier New" w:hAnsi="Courier New"/>
          <w:sz w:val="18"/>
          <w:szCs w:val="18"/>
          <w:color w:val="auto"/>
        </w:rPr>
        <w:t>income (expense): Interest</w:t>
      </w:r>
    </w:p>
    <w:p>
      <w:pPr>
        <w:spacing w:after="0" w:line="5"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expense..........................................</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(541) (748) (770) Interest</w:t>
      </w:r>
    </w:p>
    <w:p>
      <w:pPr>
        <w:spacing w:after="0" w:line="4"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income...........................................</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37 31 38 Minority</w:t>
      </w:r>
    </w:p>
    <w:p>
      <w:pPr>
        <w:spacing w:after="0" w:line="4"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interest.........................................</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(5) (23) (24) Other income,</w:t>
      </w:r>
    </w:p>
    <w:p>
      <w:pPr>
        <w:jc w:val="center"/>
        <w:ind w:right="4939"/>
        <w:spacing w:after="0" w:line="238" w:lineRule="auto"/>
        <w:rPr>
          <w:sz w:val="20"/>
          <w:szCs w:val="20"/>
          <w:color w:val="auto"/>
        </w:rPr>
      </w:pPr>
      <w:r>
        <w:rPr>
          <w:rFonts w:ascii="Courier New" w:cs="Courier New" w:eastAsia="Courier New" w:hAnsi="Courier New"/>
          <w:sz w:val="18"/>
          <w:szCs w:val="18"/>
          <w:color w:val="auto"/>
        </w:rPr>
        <w:t>net......................................... 13</w:t>
      </w:r>
    </w:p>
    <w:p>
      <w:pPr>
        <w:spacing w:after="0" w:line="5"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23 53 ------- ------- ------- (496) (717) (703) -</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 ------- ------- Income (loss) before</w:t>
      </w:r>
    </w:p>
    <w:p>
      <w:pPr>
        <w:jc w:val="center"/>
        <w:ind w:right="4939"/>
        <w:spacing w:after="0" w:line="238" w:lineRule="auto"/>
        <w:rPr>
          <w:sz w:val="20"/>
          <w:szCs w:val="20"/>
          <w:color w:val="auto"/>
        </w:rPr>
      </w:pPr>
      <w:r>
        <w:rPr>
          <w:rFonts w:ascii="Courier New" w:cs="Courier New" w:eastAsia="Courier New" w:hAnsi="Courier New"/>
          <w:sz w:val="18"/>
          <w:szCs w:val="18"/>
          <w:color w:val="auto"/>
        </w:rPr>
        <w:t>income taxes........................... 787 321</w:t>
      </w:r>
    </w:p>
    <w:p>
      <w:pPr>
        <w:jc w:val="center"/>
        <w:ind w:right="4939"/>
        <w:spacing w:after="0"/>
        <w:rPr>
          <w:sz w:val="20"/>
          <w:szCs w:val="20"/>
          <w:color w:val="auto"/>
        </w:rPr>
      </w:pPr>
      <w:r>
        <w:rPr>
          <w:rFonts w:ascii="Courier New" w:cs="Courier New" w:eastAsia="Courier New" w:hAnsi="Courier New"/>
          <w:sz w:val="18"/>
          <w:szCs w:val="18"/>
          <w:color w:val="auto"/>
        </w:rPr>
        <w:t>(163) Provision for income</w:t>
      </w:r>
    </w:p>
    <w:p>
      <w:pPr>
        <w:jc w:val="center"/>
        <w:ind w:right="4939"/>
        <w:spacing w:after="0" w:line="237" w:lineRule="auto"/>
        <w:rPr>
          <w:sz w:val="20"/>
          <w:szCs w:val="20"/>
          <w:color w:val="auto"/>
        </w:rPr>
      </w:pPr>
      <w:r>
        <w:rPr>
          <w:rFonts w:ascii="Courier New" w:cs="Courier New" w:eastAsia="Courier New" w:hAnsi="Courier New"/>
          <w:sz w:val="18"/>
          <w:szCs w:val="18"/>
          <w:color w:val="auto"/>
        </w:rPr>
        <w:t>taxes.................................. 284 418</w:t>
      </w:r>
    </w:p>
    <w:p>
      <w:pPr>
        <w:jc w:val="center"/>
        <w:ind w:right="4939"/>
        <w:spacing w:after="0" w:line="238" w:lineRule="auto"/>
        <w:rPr>
          <w:sz w:val="20"/>
          <w:szCs w:val="20"/>
          <w:color w:val="auto"/>
        </w:rPr>
      </w:pPr>
      <w:r>
        <w:rPr>
          <w:rFonts w:ascii="Courier New" w:cs="Courier New" w:eastAsia="Courier New" w:hAnsi="Courier New"/>
          <w:sz w:val="18"/>
          <w:szCs w:val="18"/>
          <w:color w:val="auto"/>
        </w:rPr>
        <w:t>232 ------- ------- ------- Income (loss) before</w:t>
      </w:r>
    </w:p>
    <w:p>
      <w:pPr>
        <w:jc w:val="center"/>
        <w:ind w:right="4939"/>
        <w:spacing w:after="0"/>
        <w:rPr>
          <w:sz w:val="20"/>
          <w:szCs w:val="20"/>
          <w:color w:val="auto"/>
        </w:rPr>
      </w:pPr>
      <w:r>
        <w:rPr>
          <w:rFonts w:ascii="Courier New" w:cs="Courier New" w:eastAsia="Courier New" w:hAnsi="Courier New"/>
          <w:sz w:val="18"/>
          <w:szCs w:val="18"/>
          <w:color w:val="auto"/>
        </w:rPr>
        <w:t>extraordinary item and cumulative effect of</w:t>
      </w:r>
    </w:p>
    <w:p>
      <w:pPr>
        <w:ind w:left="120"/>
        <w:spacing w:after="0" w:line="237" w:lineRule="auto"/>
        <w:rPr>
          <w:sz w:val="20"/>
          <w:szCs w:val="20"/>
          <w:color w:val="auto"/>
        </w:rPr>
      </w:pPr>
      <w:r>
        <w:rPr>
          <w:rFonts w:ascii="Courier New" w:cs="Courier New" w:eastAsia="Courier New" w:hAnsi="Courier New"/>
          <w:sz w:val="18"/>
          <w:szCs w:val="18"/>
          <w:color w:val="auto"/>
        </w:rPr>
        <w:t>change in accounting principle..................</w:t>
      </w:r>
    </w:p>
    <w:p>
      <w:pPr>
        <w:spacing w:after="0" w:line="5" w:lineRule="exact"/>
        <w:rPr>
          <w:sz w:val="20"/>
          <w:szCs w:val="20"/>
          <w:color w:val="auto"/>
        </w:rPr>
      </w:pPr>
    </w:p>
    <w:p>
      <w:pPr>
        <w:ind w:left="60" w:right="4999" w:firstLine="53"/>
        <w:spacing w:after="0" w:line="268" w:lineRule="auto"/>
        <w:rPr>
          <w:sz w:val="20"/>
          <w:szCs w:val="20"/>
          <w:color w:val="auto"/>
        </w:rPr>
      </w:pPr>
      <w:r>
        <w:rPr>
          <w:rFonts w:ascii="Courier New" w:cs="Courier New" w:eastAsia="Courier New" w:hAnsi="Courier New"/>
          <w:sz w:val="16"/>
          <w:szCs w:val="16"/>
          <w:color w:val="auto"/>
        </w:rPr>
        <w:t>503 (97) (395) Extraordinary loss on refinancing or early retirement of debt, net of income tax of</w:t>
      </w:r>
    </w:p>
    <w:tbl>
      <w:tblPr>
        <w:tblLayout w:type="fixed"/>
        <w:tblInd w:w="420" w:type="dxa"/>
        <w:tblCellMar>
          <w:top w:w="0" w:type="dxa"/>
          <w:left w:w="0" w:type="dxa"/>
          <w:bottom w:w="0" w:type="dxa"/>
          <w:right w:w="0" w:type="dxa"/>
        </w:tblCellMar>
      </w:tblPr>
      <w:tr>
        <w:trPr>
          <w:trHeight w:val="199"/>
        </w:trPr>
        <w:tc>
          <w:tcPr>
            <w:tcW w:w="3320" w:type="dxa"/>
            <w:vAlign w:val="bottom"/>
          </w:tcPr>
          <w:p>
            <w:pPr>
              <w:spacing w:after="0" w:line="198" w:lineRule="exact"/>
              <w:rPr>
                <w:sz w:val="20"/>
                <w:szCs w:val="20"/>
                <w:color w:val="auto"/>
              </w:rPr>
            </w:pPr>
            <w:r>
              <w:rPr>
                <w:rFonts w:ascii="Courier New" w:cs="Courier New" w:eastAsia="Courier New" w:hAnsi="Courier New"/>
                <w:sz w:val="18"/>
                <w:szCs w:val="18"/>
                <w:color w:val="auto"/>
                <w:w w:val="98"/>
              </w:rPr>
              <w:t>$1 in 2001 and $2 in 1999......</w:t>
            </w:r>
          </w:p>
        </w:tc>
        <w:tc>
          <w:tcPr>
            <w:tcW w:w="11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(2) -- (3)</w:t>
            </w:r>
          </w:p>
        </w:tc>
      </w:tr>
    </w:tbl>
    <w:p>
      <w:pPr>
        <w:jc w:val="center"/>
        <w:ind w:right="4939"/>
        <w:spacing w:after="0" w:line="238" w:lineRule="auto"/>
        <w:rPr>
          <w:sz w:val="20"/>
          <w:szCs w:val="20"/>
          <w:color w:val="auto"/>
        </w:rPr>
      </w:pPr>
      <w:r>
        <w:rPr>
          <w:rFonts w:ascii="Courier New" w:cs="Courier New" w:eastAsia="Courier New" w:hAnsi="Courier New"/>
          <w:sz w:val="18"/>
          <w:szCs w:val="18"/>
          <w:color w:val="auto"/>
        </w:rPr>
        <w:t>Cumulative effect of change in accounting</w:t>
      </w:r>
    </w:p>
    <w:p>
      <w:pPr>
        <w:jc w:val="center"/>
        <w:ind w:right="4939"/>
        <w:spacing w:after="0"/>
        <w:rPr>
          <w:sz w:val="20"/>
          <w:szCs w:val="20"/>
          <w:color w:val="auto"/>
        </w:rPr>
      </w:pPr>
      <w:r>
        <w:rPr>
          <w:rFonts w:ascii="Courier New" w:cs="Courier New" w:eastAsia="Courier New" w:hAnsi="Courier New"/>
          <w:sz w:val="18"/>
          <w:szCs w:val="18"/>
          <w:color w:val="auto"/>
        </w:rPr>
        <w:t>principle, net of income tax expense of $2 in</w:t>
      </w:r>
    </w:p>
    <w:p>
      <w:pPr>
        <w:spacing w:after="0" w:line="3"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2001.......................... 2 -- -- ------- --</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 ------- Net income</w:t>
      </w:r>
    </w:p>
    <w:p>
      <w:pPr>
        <w:spacing w:after="0" w:line="4"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(loss)...........................................</w:t>
      </w:r>
    </w:p>
    <w:p>
      <w:pPr>
        <w:spacing w:after="0" w:line="16" w:lineRule="exact"/>
        <w:rPr>
          <w:sz w:val="20"/>
          <w:szCs w:val="20"/>
          <w:color w:val="auto"/>
        </w:rPr>
      </w:pPr>
    </w:p>
    <w:p>
      <w:pPr>
        <w:ind w:left="540" w:hanging="216"/>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503 $ (97) $ (398) ======= =======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Basic income (loss) per common share: Income</w:t>
      </w:r>
    </w:p>
    <w:p>
      <w:pPr>
        <w:jc w:val="center"/>
        <w:ind w:right="4939"/>
        <w:spacing w:after="0"/>
        <w:rPr>
          <w:sz w:val="20"/>
          <w:szCs w:val="20"/>
          <w:color w:val="auto"/>
        </w:rPr>
      </w:pPr>
      <w:r>
        <w:rPr>
          <w:rFonts w:ascii="Courier New" w:cs="Courier New" w:eastAsia="Courier New" w:hAnsi="Courier New"/>
          <w:sz w:val="18"/>
          <w:szCs w:val="18"/>
          <w:color w:val="auto"/>
        </w:rPr>
        <w:t>(loss) before extraordinary item and cumulative</w:t>
      </w:r>
    </w:p>
    <w:p>
      <w:pPr>
        <w:jc w:val="center"/>
        <w:ind w:right="4939"/>
        <w:spacing w:after="0" w:line="237" w:lineRule="auto"/>
        <w:rPr>
          <w:sz w:val="20"/>
          <w:szCs w:val="20"/>
          <w:color w:val="auto"/>
        </w:rPr>
      </w:pPr>
      <w:r>
        <w:rPr>
          <w:rFonts w:ascii="Courier New" w:cs="Courier New" w:eastAsia="Courier New" w:hAnsi="Courier New"/>
          <w:sz w:val="18"/>
          <w:szCs w:val="18"/>
          <w:color w:val="auto"/>
        </w:rPr>
        <w:t>effect of change in accounting</w:t>
      </w:r>
    </w:p>
    <w:p>
      <w:pPr>
        <w:spacing w:after="0" w:line="5"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principle............... $ 0.80 $ (0.16) $ (0.64)</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Extraordinary</w:t>
      </w:r>
    </w:p>
    <w:p>
      <w:pPr>
        <w:spacing w:after="0" w:line="4"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item........................................ -- -</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 (0.01) Cumulative effect of change in</w:t>
      </w:r>
    </w:p>
    <w:p>
      <w:pPr>
        <w:spacing w:after="0" w:line="4"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accounting principle....... -- -- -- ------- ----</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 ------- Net income</w:t>
      </w:r>
    </w:p>
    <w:p>
      <w:pPr>
        <w:spacing w:after="0" w:line="4"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(loss)......................................... $</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0.80 $ (0.16) $ (0.65) ======= ======= =======</w:t>
      </w:r>
    </w:p>
    <w:p>
      <w:pPr>
        <w:jc w:val="center"/>
        <w:ind w:right="4939"/>
        <w:spacing w:after="0" w:line="238" w:lineRule="auto"/>
        <w:rPr>
          <w:sz w:val="20"/>
          <w:szCs w:val="20"/>
          <w:color w:val="auto"/>
        </w:rPr>
      </w:pPr>
      <w:r>
        <w:rPr>
          <w:rFonts w:ascii="Courier New" w:cs="Courier New" w:eastAsia="Courier New" w:hAnsi="Courier New"/>
          <w:sz w:val="18"/>
          <w:szCs w:val="18"/>
          <w:color w:val="auto"/>
        </w:rPr>
        <w:t>Diluted income (loss) per common share: Income</w:t>
      </w:r>
    </w:p>
    <w:p>
      <w:pPr>
        <w:jc w:val="center"/>
        <w:ind w:right="4939"/>
        <w:spacing w:after="0"/>
        <w:rPr>
          <w:sz w:val="20"/>
          <w:szCs w:val="20"/>
          <w:color w:val="auto"/>
        </w:rPr>
      </w:pPr>
      <w:r>
        <w:rPr>
          <w:rFonts w:ascii="Courier New" w:cs="Courier New" w:eastAsia="Courier New" w:hAnsi="Courier New"/>
          <w:sz w:val="18"/>
          <w:szCs w:val="18"/>
          <w:color w:val="auto"/>
        </w:rPr>
        <w:t>(loss) before extraordinary item and cumulative</w:t>
      </w:r>
    </w:p>
    <w:p>
      <w:pPr>
        <w:jc w:val="center"/>
        <w:ind w:right="4939"/>
        <w:spacing w:after="0" w:line="237" w:lineRule="auto"/>
        <w:rPr>
          <w:sz w:val="20"/>
          <w:szCs w:val="20"/>
          <w:color w:val="auto"/>
        </w:rPr>
      </w:pPr>
      <w:r>
        <w:rPr>
          <w:rFonts w:ascii="Courier New" w:cs="Courier New" w:eastAsia="Courier New" w:hAnsi="Courier New"/>
          <w:sz w:val="18"/>
          <w:szCs w:val="18"/>
          <w:color w:val="auto"/>
        </w:rPr>
        <w:t>effect of change in accounting</w:t>
      </w:r>
    </w:p>
    <w:p>
      <w:pPr>
        <w:spacing w:after="0" w:line="5"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principle............... $ 0.80 $ (0.16) $ (0.64)</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Extraordinary</w:t>
      </w:r>
    </w:p>
    <w:p>
      <w:pPr>
        <w:spacing w:after="0" w:line="4"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item........................................ -- -</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 (0.01) Cumulative effect of change in</w:t>
      </w:r>
    </w:p>
    <w:p>
      <w:pPr>
        <w:spacing w:after="0" w:line="4"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accounting principle....... -- -- -- ------- ----</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 ------- Net income</w:t>
      </w:r>
    </w:p>
    <w:p>
      <w:pPr>
        <w:spacing w:after="0" w:line="4"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(loss)......................................... $</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0.80 $ (0.16) $ (0.65) ======= ======= =======</w:t>
      </w:r>
    </w:p>
    <w:p>
      <w:pPr>
        <w:spacing w:after="0" w:line="200" w:lineRule="exact"/>
        <w:rPr>
          <w:sz w:val="20"/>
          <w:szCs w:val="20"/>
          <w:color w:val="auto"/>
        </w:rPr>
      </w:pP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159" w:gutter="0" w:footer="0" w:header="0"/>
        </w:sectPr>
      </w:pPr>
    </w:p>
    <w:bookmarkStart w:id="48" w:name="page49"/>
    <w:bookmarkEnd w:id="48"/>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 MILLIONS)</w:t>
      </w:r>
    </w:p>
    <w:p>
      <w:pPr>
        <w:spacing w:after="0" w:line="207"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YEARS ENDED DECEMBER 31, --------------------------- 2001</w:t>
      </w:r>
    </w:p>
    <w:p>
      <w:pPr>
        <w:spacing w:after="0" w:line="16" w:lineRule="exact"/>
        <w:rPr>
          <w:sz w:val="20"/>
          <w:szCs w:val="20"/>
          <w:color w:val="auto"/>
        </w:rPr>
      </w:pPr>
    </w:p>
    <w:p>
      <w:pPr>
        <w:ind w:left="480"/>
        <w:spacing w:after="0"/>
        <w:rPr>
          <w:sz w:val="20"/>
          <w:szCs w:val="20"/>
          <w:color w:val="auto"/>
        </w:rPr>
      </w:pPr>
      <w:r>
        <w:rPr>
          <w:rFonts w:ascii="Courier New" w:cs="Courier New" w:eastAsia="Courier New" w:hAnsi="Courier New"/>
          <w:sz w:val="18"/>
          <w:szCs w:val="18"/>
          <w:color w:val="auto"/>
        </w:rPr>
        <w:t>2000 1999 ------- ------- ------- Cash flows from</w:t>
      </w:r>
    </w:p>
    <w:p>
      <w:pPr>
        <w:ind w:left="1380"/>
        <w:spacing w:after="0" w:line="238" w:lineRule="auto"/>
        <w:rPr>
          <w:sz w:val="20"/>
          <w:szCs w:val="20"/>
          <w:color w:val="auto"/>
        </w:rPr>
      </w:pPr>
      <w:r>
        <w:rPr>
          <w:rFonts w:ascii="Courier New" w:cs="Courier New" w:eastAsia="Courier New" w:hAnsi="Courier New"/>
          <w:sz w:val="18"/>
          <w:szCs w:val="18"/>
          <w:color w:val="auto"/>
        </w:rPr>
        <w:t>operating activities: Net income</w:t>
      </w:r>
    </w:p>
    <w:p>
      <w:pPr>
        <w:ind w:left="160"/>
        <w:spacing w:after="0"/>
        <w:rPr>
          <w:sz w:val="20"/>
          <w:szCs w:val="20"/>
          <w:color w:val="auto"/>
        </w:rPr>
      </w:pPr>
      <w:r>
        <w:rPr>
          <w:rFonts w:ascii="Courier New" w:cs="Courier New" w:eastAsia="Courier New" w:hAnsi="Courier New"/>
          <w:sz w:val="18"/>
          <w:szCs w:val="18"/>
          <w:color w:val="auto"/>
        </w:rPr>
        <w:t>(loss)......................................... $ 503 $</w:t>
      </w:r>
    </w:p>
    <w:p>
      <w:pPr>
        <w:spacing w:after="0" w:line="3" w:lineRule="exact"/>
        <w:rPr>
          <w:sz w:val="20"/>
          <w:szCs w:val="20"/>
          <w:color w:val="auto"/>
        </w:rPr>
      </w:pPr>
    </w:p>
    <w:p>
      <w:pPr>
        <w:jc w:val="both"/>
        <w:ind w:left="160" w:right="4259" w:firstLine="3"/>
        <w:spacing w:after="0" w:line="268" w:lineRule="auto"/>
        <w:tabs>
          <w:tab w:leader="none" w:pos="687"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(398) Adjustments to reconcile net income (loss) to net cash provided by operating activities: Provision</w:t>
      </w:r>
    </w:p>
    <w:p>
      <w:pPr>
        <w:ind w:left="120"/>
        <w:spacing w:after="0"/>
        <w:tabs>
          <w:tab w:leader="dot" w:pos="5040" w:val="left"/>
        </w:tabs>
        <w:rPr>
          <w:sz w:val="20"/>
          <w:szCs w:val="20"/>
          <w:color w:val="auto"/>
        </w:rPr>
      </w:pPr>
      <w:r>
        <w:rPr>
          <w:rFonts w:ascii="Courier New" w:cs="Courier New" w:eastAsia="Courier New" w:hAnsi="Courier New"/>
          <w:sz w:val="18"/>
          <w:szCs w:val="18"/>
          <w:color w:val="auto"/>
        </w:rPr>
        <w:t>for bad debts</w:t>
      </w:r>
      <w:r>
        <w:rPr>
          <w:sz w:val="20"/>
          <w:szCs w:val="20"/>
          <w:color w:val="auto"/>
        </w:rPr>
        <w:tab/>
      </w:r>
      <w:r>
        <w:rPr>
          <w:rFonts w:ascii="Courier New" w:cs="Courier New" w:eastAsia="Courier New" w:hAnsi="Courier New"/>
          <w:sz w:val="16"/>
          <w:szCs w:val="16"/>
          <w:color w:val="auto"/>
        </w:rPr>
        <w:t>20 14 268</w:t>
      </w:r>
    </w:p>
    <w:p>
      <w:pPr>
        <w:ind w:left="120"/>
        <w:spacing w:after="0"/>
        <w:tabs>
          <w:tab w:leader="none" w:pos="3140" w:val="left"/>
        </w:tabs>
        <w:rPr>
          <w:sz w:val="20"/>
          <w:szCs w:val="20"/>
          <w:color w:val="auto"/>
        </w:rPr>
      </w:pPr>
      <w:r>
        <w:rPr>
          <w:rFonts w:ascii="Courier New" w:cs="Courier New" w:eastAsia="Courier New" w:hAnsi="Courier New"/>
          <w:sz w:val="18"/>
          <w:szCs w:val="18"/>
          <w:color w:val="auto"/>
        </w:rPr>
        <w:t>Depreciation and amortization</w:t>
      </w:r>
      <w:r>
        <w:rPr>
          <w:sz w:val="20"/>
          <w:szCs w:val="20"/>
          <w:color w:val="auto"/>
        </w:rPr>
        <w:tab/>
      </w:r>
      <w:r>
        <w:rPr>
          <w:rFonts w:ascii="Courier New" w:cs="Courier New" w:eastAsia="Courier New" w:hAnsi="Courier New"/>
          <w:sz w:val="16"/>
          <w:szCs w:val="16"/>
          <w:color w:val="auto"/>
        </w:rPr>
        <w:t>...........................</w:t>
      </w:r>
    </w:p>
    <w:p>
      <w:pPr>
        <w:ind w:left="1120"/>
        <w:spacing w:after="0" w:line="237" w:lineRule="auto"/>
        <w:rPr>
          <w:sz w:val="20"/>
          <w:szCs w:val="20"/>
          <w:color w:val="auto"/>
        </w:rPr>
      </w:pPr>
      <w:r>
        <w:rPr>
          <w:rFonts w:ascii="Courier New" w:cs="Courier New" w:eastAsia="Courier New" w:hAnsi="Courier New"/>
          <w:sz w:val="18"/>
          <w:szCs w:val="18"/>
          <w:color w:val="auto"/>
        </w:rPr>
        <w:t>1,371 1,429 1,614 Deferred income tax</w:t>
      </w:r>
    </w:p>
    <w:p>
      <w:pPr>
        <w:ind w:left="120"/>
        <w:spacing w:after="0"/>
        <w:tabs>
          <w:tab w:leader="dot" w:pos="3980" w:val="left"/>
        </w:tabs>
        <w:rPr>
          <w:sz w:val="20"/>
          <w:szCs w:val="20"/>
          <w:color w:val="auto"/>
        </w:rPr>
      </w:pPr>
      <w:r>
        <w:rPr>
          <w:rFonts w:ascii="Courier New" w:cs="Courier New" w:eastAsia="Courier New" w:hAnsi="Courier New"/>
          <w:sz w:val="18"/>
          <w:szCs w:val="18"/>
          <w:color w:val="auto"/>
        </w:rPr>
        <w:t>provision</w:t>
      </w:r>
      <w:r>
        <w:rPr>
          <w:sz w:val="20"/>
          <w:szCs w:val="20"/>
          <w:color w:val="auto"/>
        </w:rPr>
        <w:tab/>
      </w:r>
      <w:r>
        <w:rPr>
          <w:rFonts w:ascii="Courier New" w:cs="Courier New" w:eastAsia="Courier New" w:hAnsi="Courier New"/>
          <w:sz w:val="16"/>
          <w:szCs w:val="16"/>
          <w:color w:val="auto"/>
        </w:rPr>
        <w:t>131 65 318 Minority</w:t>
      </w:r>
    </w:p>
    <w:p>
      <w:pPr>
        <w:ind w:left="160"/>
        <w:spacing w:after="0"/>
        <w:tabs>
          <w:tab w:leader="dot" w:pos="5200" w:val="left"/>
        </w:tabs>
        <w:rPr>
          <w:sz w:val="20"/>
          <w:szCs w:val="20"/>
          <w:color w:val="auto"/>
        </w:rPr>
      </w:pPr>
      <w:r>
        <w:rPr>
          <w:rFonts w:ascii="Courier New" w:cs="Courier New" w:eastAsia="Courier New" w:hAnsi="Courier New"/>
          <w:sz w:val="18"/>
          <w:szCs w:val="18"/>
          <w:color w:val="auto"/>
        </w:rPr>
        <w:t>interest in subsidiaries</w:t>
      </w:r>
      <w:r>
        <w:rPr>
          <w:sz w:val="20"/>
          <w:szCs w:val="20"/>
          <w:color w:val="auto"/>
        </w:rPr>
        <w:tab/>
      </w:r>
      <w:r>
        <w:rPr>
          <w:rFonts w:ascii="Courier New" w:cs="Courier New" w:eastAsia="Courier New" w:hAnsi="Courier New"/>
          <w:sz w:val="16"/>
          <w:szCs w:val="16"/>
          <w:color w:val="auto"/>
        </w:rPr>
        <w:t>5 23 24</w:t>
      </w:r>
    </w:p>
    <w:p>
      <w:pPr>
        <w:ind w:left="120"/>
        <w:spacing w:after="0"/>
        <w:tabs>
          <w:tab w:leader="none" w:pos="3260" w:val="left"/>
        </w:tabs>
        <w:rPr>
          <w:sz w:val="20"/>
          <w:szCs w:val="20"/>
          <w:color w:val="auto"/>
        </w:rPr>
      </w:pPr>
      <w:r>
        <w:rPr>
          <w:rFonts w:ascii="Courier New" w:cs="Courier New" w:eastAsia="Courier New" w:hAnsi="Courier New"/>
          <w:sz w:val="18"/>
          <w:szCs w:val="18"/>
          <w:color w:val="auto"/>
        </w:rPr>
        <w:t>Net gain on disposal of assets</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ind w:left="2480" w:right="4259" w:hanging="2317"/>
        <w:spacing w:after="0" w:line="235" w:lineRule="auto"/>
        <w:tabs>
          <w:tab w:leader="none" w:pos="68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(4) (19) Effect of merger costs, asset impairments and unusual</w:t>
      </w:r>
    </w:p>
    <w:p>
      <w:pPr>
        <w:ind w:left="160"/>
        <w:spacing w:after="0"/>
        <w:rPr>
          <w:sz w:val="20"/>
          <w:szCs w:val="20"/>
          <w:color w:val="auto"/>
        </w:rPr>
      </w:pPr>
      <w:r>
        <w:rPr>
          <w:rFonts w:ascii="Courier New" w:cs="Courier New" w:eastAsia="Courier New" w:hAnsi="Courier New"/>
          <w:sz w:val="18"/>
          <w:szCs w:val="18"/>
          <w:color w:val="auto"/>
        </w:rPr>
        <w:t>items..................................................</w:t>
      </w:r>
    </w:p>
    <w:p>
      <w:pPr>
        <w:jc w:val="center"/>
        <w:ind w:right="4099"/>
        <w:spacing w:after="0" w:line="238" w:lineRule="auto"/>
        <w:rPr>
          <w:sz w:val="20"/>
          <w:szCs w:val="20"/>
          <w:color w:val="auto"/>
        </w:rPr>
      </w:pPr>
      <w:r>
        <w:rPr>
          <w:rFonts w:ascii="Courier New" w:cs="Courier New" w:eastAsia="Courier New" w:hAnsi="Courier New"/>
          <w:sz w:val="18"/>
          <w:szCs w:val="18"/>
          <w:color w:val="auto"/>
        </w:rPr>
        <w:t>380 749 575 Change in assets and liabilities, net of</w:t>
      </w:r>
    </w:p>
    <w:p>
      <w:pPr>
        <w:jc w:val="center"/>
        <w:ind w:right="4099"/>
        <w:spacing w:after="0"/>
        <w:rPr>
          <w:sz w:val="20"/>
          <w:szCs w:val="20"/>
          <w:color w:val="auto"/>
        </w:rPr>
      </w:pPr>
      <w:r>
        <w:rPr>
          <w:rFonts w:ascii="Courier New" w:cs="Courier New" w:eastAsia="Courier New" w:hAnsi="Courier New"/>
          <w:sz w:val="18"/>
          <w:szCs w:val="18"/>
          <w:color w:val="auto"/>
        </w:rPr>
        <w:t>effects of acquisitions and divestitures: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Receivables...............................................</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34 283 (169) Prepaid expenses and other current</w:t>
      </w:r>
    </w:p>
    <w:p>
      <w:pPr>
        <w:ind w:left="1060"/>
        <w:spacing w:after="0" w:line="238" w:lineRule="auto"/>
        <w:rPr>
          <w:sz w:val="20"/>
          <w:szCs w:val="20"/>
          <w:color w:val="auto"/>
        </w:rPr>
      </w:pPr>
      <w:r>
        <w:rPr>
          <w:rFonts w:ascii="Courier New" w:cs="Courier New" w:eastAsia="Courier New" w:hAnsi="Courier New"/>
          <w:sz w:val="18"/>
          <w:szCs w:val="18"/>
          <w:color w:val="auto"/>
        </w:rPr>
        <w:t>assets................. 2 21 184 Other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assets.............................................. 34 5</w:t>
      </w:r>
    </w:p>
    <w:p>
      <w:pPr>
        <w:spacing w:after="0" w:line="16"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61 Accounts payable and accrued</w:t>
      </w:r>
    </w:p>
    <w:p>
      <w:pPr>
        <w:ind w:left="160"/>
        <w:spacing w:after="0" w:line="238" w:lineRule="auto"/>
        <w:rPr>
          <w:sz w:val="20"/>
          <w:szCs w:val="20"/>
          <w:color w:val="auto"/>
        </w:rPr>
      </w:pPr>
      <w:r>
        <w:rPr>
          <w:rFonts w:ascii="Courier New" w:cs="Courier New" w:eastAsia="Courier New" w:hAnsi="Courier New"/>
          <w:sz w:val="18"/>
          <w:szCs w:val="18"/>
          <w:color w:val="auto"/>
        </w:rPr>
        <w:t>liabilities.................. (87) (301) (492) Deferred</w:t>
      </w:r>
    </w:p>
    <w:p>
      <w:pPr>
        <w:ind w:left="220"/>
        <w:spacing w:after="0"/>
        <w:rPr>
          <w:sz w:val="20"/>
          <w:szCs w:val="20"/>
          <w:color w:val="auto"/>
        </w:rPr>
      </w:pPr>
      <w:r>
        <w:rPr>
          <w:rFonts w:ascii="Courier New" w:cs="Courier New" w:eastAsia="Courier New" w:hAnsi="Courier New"/>
          <w:sz w:val="18"/>
          <w:szCs w:val="18"/>
          <w:color w:val="auto"/>
        </w:rPr>
        <w:t>revenues and other liabilities................... (20)</w:t>
      </w:r>
    </w:p>
    <w:p>
      <w:pPr>
        <w:ind w:left="2160"/>
        <w:spacing w:after="0" w:line="237" w:lineRule="auto"/>
        <w:rPr>
          <w:sz w:val="20"/>
          <w:szCs w:val="20"/>
          <w:color w:val="auto"/>
        </w:rPr>
      </w:pPr>
      <w:r>
        <w:rPr>
          <w:rFonts w:ascii="Courier New" w:cs="Courier New" w:eastAsia="Courier New" w:hAnsi="Courier New"/>
          <w:sz w:val="18"/>
          <w:szCs w:val="18"/>
          <w:color w:val="auto"/>
        </w:rPr>
        <w:t>(60) (295) Other,</w:t>
      </w:r>
    </w:p>
    <w:p>
      <w:pPr>
        <w:ind w:left="220"/>
        <w:spacing w:after="0" w:line="238" w:lineRule="auto"/>
        <w:rPr>
          <w:sz w:val="20"/>
          <w:szCs w:val="20"/>
          <w:color w:val="auto"/>
        </w:rPr>
      </w:pPr>
      <w:r>
        <w:rPr>
          <w:rFonts w:ascii="Courier New" w:cs="Courier New" w:eastAsia="Courier New" w:hAnsi="Courier New"/>
          <w:sz w:val="18"/>
          <w:szCs w:val="18"/>
          <w:color w:val="auto"/>
        </w:rPr>
        <w:t>net................................................ --</w:t>
      </w:r>
    </w:p>
    <w:p>
      <w:pPr>
        <w:ind w:left="380"/>
        <w:spacing w:after="0"/>
        <w:rPr>
          <w:sz w:val="20"/>
          <w:szCs w:val="20"/>
          <w:color w:val="auto"/>
        </w:rPr>
      </w:pPr>
      <w:r>
        <w:rPr>
          <w:rFonts w:ascii="Courier New" w:cs="Courier New" w:eastAsia="Courier New" w:hAnsi="Courier New"/>
          <w:sz w:val="18"/>
          <w:szCs w:val="18"/>
          <w:color w:val="auto"/>
        </w:rPr>
        <w:t>(2) 18 ------- ------- ------- Net cash provided by</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operating activities................... 2,355 2,125 1,689</w:t>
      </w:r>
    </w:p>
    <w:p>
      <w:pPr>
        <w:spacing w:after="0" w:line="16" w:lineRule="exact"/>
        <w:rPr>
          <w:sz w:val="20"/>
          <w:szCs w:val="20"/>
          <w:color w:val="auto"/>
        </w:rPr>
      </w:pPr>
    </w:p>
    <w:p>
      <w:pPr>
        <w:ind w:left="480"/>
        <w:spacing w:after="0"/>
        <w:rPr>
          <w:sz w:val="20"/>
          <w:szCs w:val="20"/>
          <w:color w:val="auto"/>
        </w:rPr>
      </w:pPr>
      <w:r>
        <w:rPr>
          <w:rFonts w:ascii="Courier New" w:cs="Courier New" w:eastAsia="Courier New" w:hAnsi="Courier New"/>
          <w:sz w:val="18"/>
          <w:szCs w:val="18"/>
          <w:color w:val="auto"/>
        </w:rPr>
        <w:t>------- ------- ------- Cash flows from investing</w:t>
      </w:r>
    </w:p>
    <w:p>
      <w:pPr>
        <w:ind w:left="1900"/>
        <w:spacing w:after="0" w:line="238" w:lineRule="auto"/>
        <w:rPr>
          <w:sz w:val="20"/>
          <w:szCs w:val="20"/>
          <w:color w:val="auto"/>
        </w:rPr>
      </w:pPr>
      <w:r>
        <w:rPr>
          <w:rFonts w:ascii="Courier New" w:cs="Courier New" w:eastAsia="Courier New" w:hAnsi="Courier New"/>
          <w:sz w:val="18"/>
          <w:szCs w:val="18"/>
          <w:color w:val="auto"/>
        </w:rPr>
        <w:t>activities: Short-term</w:t>
      </w:r>
    </w:p>
    <w:p>
      <w:pPr>
        <w:ind w:left="260"/>
        <w:spacing w:after="0"/>
        <w:rPr>
          <w:sz w:val="20"/>
          <w:szCs w:val="20"/>
          <w:color w:val="auto"/>
        </w:rPr>
      </w:pPr>
      <w:r>
        <w:rPr>
          <w:rFonts w:ascii="Courier New" w:cs="Courier New" w:eastAsia="Courier New" w:hAnsi="Courier New"/>
          <w:sz w:val="18"/>
          <w:szCs w:val="18"/>
          <w:color w:val="auto"/>
        </w:rPr>
        <w:t>investments.................................... -- 54</w:t>
      </w:r>
    </w:p>
    <w:p>
      <w:pPr>
        <w:ind w:left="740"/>
        <w:spacing w:after="0" w:line="237" w:lineRule="auto"/>
        <w:rPr>
          <w:sz w:val="20"/>
          <w:szCs w:val="20"/>
          <w:color w:val="auto"/>
        </w:rPr>
      </w:pPr>
      <w:r>
        <w:rPr>
          <w:rFonts w:ascii="Courier New" w:cs="Courier New" w:eastAsia="Courier New" w:hAnsi="Courier New"/>
          <w:sz w:val="18"/>
          <w:szCs w:val="18"/>
          <w:color w:val="auto"/>
        </w:rPr>
        <w:t>(41) Acquisitions of businesses, net of cash</w:t>
      </w:r>
    </w:p>
    <w:p>
      <w:pPr>
        <w:ind w:left="640"/>
        <w:spacing w:after="0" w:line="238" w:lineRule="auto"/>
        <w:rPr>
          <w:sz w:val="20"/>
          <w:szCs w:val="20"/>
          <w:color w:val="auto"/>
        </w:rPr>
      </w:pPr>
      <w:r>
        <w:rPr>
          <w:rFonts w:ascii="Courier New" w:cs="Courier New" w:eastAsia="Courier New" w:hAnsi="Courier New"/>
          <w:sz w:val="18"/>
          <w:szCs w:val="18"/>
          <w:color w:val="auto"/>
        </w:rPr>
        <w:t>acquired.......... (116) (231) (1,289) Capital</w:t>
      </w:r>
    </w:p>
    <w:p>
      <w:pPr>
        <w:ind w:left="420"/>
        <w:spacing w:after="0"/>
        <w:rPr>
          <w:sz w:val="20"/>
          <w:szCs w:val="20"/>
          <w:color w:val="auto"/>
        </w:rPr>
      </w:pPr>
      <w:r>
        <w:rPr>
          <w:rFonts w:ascii="Courier New" w:cs="Courier New" w:eastAsia="Courier New" w:hAnsi="Courier New"/>
          <w:sz w:val="18"/>
          <w:szCs w:val="18"/>
          <w:color w:val="auto"/>
        </w:rPr>
        <w:t>expenditures......................................</w:t>
      </w:r>
    </w:p>
    <w:p>
      <w:pPr>
        <w:spacing w:after="0" w:line="4" w:lineRule="exact"/>
        <w:rPr>
          <w:sz w:val="20"/>
          <w:szCs w:val="20"/>
          <w:color w:val="auto"/>
        </w:rPr>
      </w:pPr>
    </w:p>
    <w:p>
      <w:pPr>
        <w:ind w:left="320" w:right="4359" w:hanging="52"/>
        <w:spacing w:after="0" w:line="268" w:lineRule="auto"/>
        <w:rPr>
          <w:sz w:val="20"/>
          <w:szCs w:val="20"/>
          <w:color w:val="auto"/>
        </w:rPr>
      </w:pPr>
      <w:r>
        <w:rPr>
          <w:rFonts w:ascii="Courier New" w:cs="Courier New" w:eastAsia="Courier New" w:hAnsi="Courier New"/>
          <w:sz w:val="16"/>
          <w:szCs w:val="16"/>
          <w:color w:val="auto"/>
        </w:rPr>
        <w:t>(1,328) (1,313) (1,327) Proceeds from divestitures of businesses, net of cash divested, and other sales of</w:t>
      </w:r>
    </w:p>
    <w:p>
      <w:pPr>
        <w:ind w:left="420"/>
        <w:spacing w:after="0" w:line="233" w:lineRule="auto"/>
        <w:rPr>
          <w:sz w:val="20"/>
          <w:szCs w:val="20"/>
          <w:color w:val="auto"/>
        </w:rPr>
      </w:pPr>
      <w:r>
        <w:rPr>
          <w:rFonts w:ascii="Courier New" w:cs="Courier New" w:eastAsia="Courier New" w:hAnsi="Courier New"/>
          <w:sz w:val="18"/>
          <w:szCs w:val="18"/>
          <w:color w:val="auto"/>
        </w:rPr>
        <w:t>assets..................... 58 2,552 651 Change in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restricted funds................................ 138 (25)</w:t>
      </w:r>
    </w:p>
    <w:p>
      <w:pPr>
        <w:spacing w:after="0" w:line="16"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(21)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16 35 10 ------- ------- ------- Net cash provided by</w:t>
      </w:r>
    </w:p>
    <w:p>
      <w:pPr>
        <w:ind w:left="260"/>
        <w:spacing w:after="0" w:line="238" w:lineRule="auto"/>
        <w:rPr>
          <w:sz w:val="20"/>
          <w:szCs w:val="20"/>
          <w:color w:val="auto"/>
        </w:rPr>
      </w:pPr>
      <w:r>
        <w:rPr>
          <w:rFonts w:ascii="Courier New" w:cs="Courier New" w:eastAsia="Courier New" w:hAnsi="Courier New"/>
          <w:sz w:val="18"/>
          <w:szCs w:val="18"/>
          <w:color w:val="auto"/>
        </w:rPr>
        <w:t>(used in) investing activities......... (1,232) 1,072</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(2,017) ------- ------- ------- Cash flows from financing</w:t>
      </w:r>
    </w:p>
    <w:p>
      <w:pPr>
        <w:spacing w:after="0" w:line="16"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activities: New</w:t>
      </w:r>
    </w:p>
    <w:p>
      <w:pPr>
        <w:ind w:left="220"/>
        <w:spacing w:after="0" w:line="238" w:lineRule="auto"/>
        <w:rPr>
          <w:sz w:val="20"/>
          <w:szCs w:val="20"/>
          <w:color w:val="auto"/>
        </w:rPr>
      </w:pPr>
      <w:r>
        <w:rPr>
          <w:rFonts w:ascii="Courier New" w:cs="Courier New" w:eastAsia="Courier New" w:hAnsi="Courier New"/>
          <w:sz w:val="18"/>
          <w:szCs w:val="18"/>
          <w:color w:val="auto"/>
        </w:rPr>
        <w:t>borrowings............................................</w:t>
      </w:r>
    </w:p>
    <w:p>
      <w:pPr>
        <w:ind w:left="2000"/>
        <w:spacing w:after="0"/>
        <w:rPr>
          <w:sz w:val="20"/>
          <w:szCs w:val="20"/>
          <w:color w:val="auto"/>
        </w:rPr>
      </w:pPr>
      <w:r>
        <w:rPr>
          <w:rFonts w:ascii="Courier New" w:cs="Courier New" w:eastAsia="Courier New" w:hAnsi="Courier New"/>
          <w:sz w:val="18"/>
          <w:szCs w:val="18"/>
          <w:color w:val="auto"/>
        </w:rPr>
        <w:t>1,628 304 4,246 Debt</w:t>
      </w:r>
    </w:p>
    <w:p>
      <w:pPr>
        <w:ind w:left="260"/>
        <w:spacing w:after="0" w:line="237" w:lineRule="auto"/>
        <w:rPr>
          <w:sz w:val="20"/>
          <w:szCs w:val="20"/>
          <w:color w:val="auto"/>
        </w:rPr>
      </w:pPr>
      <w:r>
        <w:rPr>
          <w:rFonts w:ascii="Courier New" w:cs="Courier New" w:eastAsia="Courier New" w:hAnsi="Courier New"/>
          <w:sz w:val="18"/>
          <w:szCs w:val="18"/>
          <w:color w:val="auto"/>
        </w:rPr>
        <w:t>repayments...........................................</w:t>
      </w:r>
    </w:p>
    <w:p>
      <w:pPr>
        <w:ind w:left="1580"/>
        <w:spacing w:after="0" w:line="238" w:lineRule="auto"/>
        <w:rPr>
          <w:sz w:val="20"/>
          <w:szCs w:val="20"/>
          <w:color w:val="auto"/>
        </w:rPr>
      </w:pPr>
      <w:r>
        <w:rPr>
          <w:rFonts w:ascii="Courier New" w:cs="Courier New" w:eastAsia="Courier New" w:hAnsi="Courier New"/>
          <w:sz w:val="18"/>
          <w:szCs w:val="18"/>
          <w:color w:val="auto"/>
        </w:rPr>
        <w:t>(2,138) (3,597) (3,987) Cash</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dividends............................................ (6)</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 (6) Exercise of common stock options and</w:t>
      </w:r>
    </w:p>
    <w:p>
      <w:pPr>
        <w:ind w:left="1420"/>
        <w:spacing w:after="0" w:line="238" w:lineRule="auto"/>
        <w:rPr>
          <w:sz w:val="20"/>
          <w:szCs w:val="20"/>
          <w:color w:val="auto"/>
        </w:rPr>
      </w:pPr>
      <w:r>
        <w:rPr>
          <w:rFonts w:ascii="Courier New" w:cs="Courier New" w:eastAsia="Courier New" w:hAnsi="Courier New"/>
          <w:sz w:val="18"/>
          <w:szCs w:val="18"/>
          <w:color w:val="auto"/>
        </w:rPr>
        <w:t>warrants............. 50 20 176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(19) -- (3) ------- ------- ------- Net cash provided by</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(used in) financing activities......... (485) (3,279) 426</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 ------- ------- Effect of exchange rate changes</w:t>
      </w:r>
    </w:p>
    <w:p>
      <w:pPr>
        <w:ind w:left="2220"/>
        <w:spacing w:after="0" w:line="238" w:lineRule="auto"/>
        <w:rPr>
          <w:sz w:val="20"/>
          <w:szCs w:val="20"/>
          <w:color w:val="auto"/>
        </w:rPr>
      </w:pPr>
      <w:r>
        <w:rPr>
          <w:rFonts w:ascii="Courier New" w:cs="Courier New" w:eastAsia="Courier New" w:hAnsi="Courier New"/>
          <w:sz w:val="18"/>
          <w:szCs w:val="18"/>
          <w:color w:val="auto"/>
        </w:rPr>
        <w:t>on cash and cash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equivalents...............................................</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(2) (5) (4) ------- ------- ------- Increase (decrease)</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 cash and cash equivalents............ 636 (87) 94 Cash</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and cash equivalents at beginning of year..............</w:t>
      </w:r>
    </w:p>
    <w:p>
      <w:pPr>
        <w:ind w:left="580"/>
        <w:spacing w:after="0" w:line="238" w:lineRule="auto"/>
        <w:rPr>
          <w:sz w:val="20"/>
          <w:szCs w:val="20"/>
          <w:color w:val="auto"/>
        </w:rPr>
      </w:pPr>
      <w:r>
        <w:rPr>
          <w:rFonts w:ascii="Courier New" w:cs="Courier New" w:eastAsia="Courier New" w:hAnsi="Courier New"/>
          <w:sz w:val="18"/>
          <w:szCs w:val="18"/>
          <w:color w:val="auto"/>
        </w:rPr>
        <w:t>94 181 87 ------- ------- ------- Cash and cash</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equivalents at end of year.................... $ 730 $ 94</w:t>
      </w:r>
    </w:p>
    <w:p>
      <w:pPr>
        <w:spacing w:after="0" w:line="21" w:lineRule="exact"/>
        <w:rPr>
          <w:sz w:val="20"/>
          <w:szCs w:val="20"/>
          <w:color w:val="auto"/>
        </w:rPr>
      </w:pPr>
    </w:p>
    <w:p>
      <w:pPr>
        <w:ind w:left="800" w:right="4419" w:hanging="479"/>
        <w:spacing w:after="0" w:line="268" w:lineRule="auto"/>
        <w:tabs>
          <w:tab w:leader="none" w:pos="536"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181 ======= ======= ======= Supplemental cash flow information: Cash paid during the year for:</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Interest</w:t>
      </w:r>
      <w:r>
        <w:rPr>
          <w:sz w:val="20"/>
          <w:szCs w:val="20"/>
          <w:color w:val="auto"/>
        </w:rPr>
        <w:tab/>
      </w:r>
      <w:r>
        <w:rPr>
          <w:rFonts w:ascii="Courier New" w:cs="Courier New" w:eastAsia="Courier New" w:hAnsi="Courier New"/>
          <w:sz w:val="16"/>
          <w:szCs w:val="16"/>
          <w:color w:val="auto"/>
        </w:rPr>
        <w:t>................................................</w:t>
      </w:r>
    </w:p>
    <w:p>
      <w:pPr>
        <w:ind w:left="1800"/>
        <w:spacing w:after="0"/>
        <w:rPr>
          <w:sz w:val="20"/>
          <w:szCs w:val="20"/>
          <w:color w:val="auto"/>
        </w:rPr>
      </w:pPr>
      <w:r>
        <w:rPr>
          <w:rFonts w:ascii="Courier New" w:cs="Courier New" w:eastAsia="Courier New" w:hAnsi="Courier New"/>
          <w:sz w:val="18"/>
          <w:szCs w:val="18"/>
          <w:color w:val="auto"/>
        </w:rPr>
        <w:t>$ 563 $ 750 $ 740 Income</w:t>
      </w:r>
    </w:p>
    <w:p>
      <w:pPr>
        <w:ind w:left="120"/>
        <w:spacing w:after="0"/>
        <w:tabs>
          <w:tab w:leader="dot" w:pos="5360" w:val="left"/>
        </w:tabs>
        <w:rPr>
          <w:sz w:val="20"/>
          <w:szCs w:val="20"/>
          <w:color w:val="auto"/>
        </w:rPr>
      </w:pPr>
      <w:r>
        <w:rPr>
          <w:rFonts w:ascii="Courier New" w:cs="Courier New" w:eastAsia="Courier New" w:hAnsi="Courier New"/>
          <w:sz w:val="18"/>
          <w:szCs w:val="18"/>
          <w:color w:val="auto"/>
        </w:rPr>
        <w:t>taxes</w:t>
      </w:r>
      <w:r>
        <w:rPr>
          <w:sz w:val="20"/>
          <w:szCs w:val="20"/>
          <w:color w:val="auto"/>
        </w:rPr>
        <w:tab/>
      </w:r>
      <w:r>
        <w:rPr>
          <w:rFonts w:ascii="Courier New" w:cs="Courier New" w:eastAsia="Courier New" w:hAnsi="Courier New"/>
          <w:sz w:val="16"/>
          <w:szCs w:val="16"/>
          <w:color w:val="auto"/>
        </w:rPr>
        <w:t>47 135</w:t>
      </w:r>
    </w:p>
    <w:p>
      <w:pPr>
        <w:ind w:left="260"/>
        <w:spacing w:after="0"/>
        <w:rPr>
          <w:sz w:val="20"/>
          <w:szCs w:val="20"/>
          <w:color w:val="auto"/>
        </w:rPr>
      </w:pPr>
      <w:r>
        <w:rPr>
          <w:rFonts w:ascii="Courier New" w:cs="Courier New" w:eastAsia="Courier New" w:hAnsi="Courier New"/>
          <w:sz w:val="18"/>
          <w:szCs w:val="18"/>
          <w:color w:val="auto"/>
        </w:rPr>
        <w:t>276 Non-cash investing and financing activities: Note</w:t>
      </w:r>
    </w:p>
    <w:p>
      <w:pPr>
        <w:ind w:left="60"/>
        <w:spacing w:after="0"/>
        <w:tabs>
          <w:tab w:leader="dot" w:pos="5520" w:val="left"/>
        </w:tabs>
        <w:rPr>
          <w:sz w:val="20"/>
          <w:szCs w:val="20"/>
          <w:color w:val="auto"/>
        </w:rPr>
      </w:pPr>
      <w:r>
        <w:rPr>
          <w:rFonts w:ascii="Courier New" w:cs="Courier New" w:eastAsia="Courier New" w:hAnsi="Courier New"/>
          <w:sz w:val="18"/>
          <w:szCs w:val="18"/>
          <w:color w:val="auto"/>
        </w:rPr>
        <w:t>receivable from sale of assets</w:t>
      </w:r>
      <w:r>
        <w:rPr>
          <w:sz w:val="20"/>
          <w:szCs w:val="20"/>
          <w:color w:val="auto"/>
        </w:rPr>
        <w:tab/>
      </w:r>
      <w:r>
        <w:rPr>
          <w:rFonts w:ascii="Courier New" w:cs="Courier New" w:eastAsia="Courier New" w:hAnsi="Courier New"/>
          <w:sz w:val="16"/>
          <w:szCs w:val="16"/>
          <w:color w:val="auto"/>
        </w:rPr>
        <w:t>-- 23</w:t>
      </w:r>
    </w:p>
    <w:p>
      <w:pPr>
        <w:ind w:left="740"/>
        <w:spacing w:after="0"/>
        <w:rPr>
          <w:sz w:val="20"/>
          <w:szCs w:val="20"/>
          <w:color w:val="auto"/>
        </w:rPr>
      </w:pPr>
      <w:r>
        <w:rPr>
          <w:rFonts w:ascii="Courier New" w:cs="Courier New" w:eastAsia="Courier New" w:hAnsi="Courier New"/>
          <w:sz w:val="18"/>
          <w:szCs w:val="18"/>
          <w:color w:val="auto"/>
        </w:rPr>
        <w:t>-- Conversion of subordinated debt to common</w:t>
      </w:r>
    </w:p>
    <w:p>
      <w:pPr>
        <w:ind w:left="160"/>
        <w:spacing w:after="0"/>
        <w:tabs>
          <w:tab w:leader="dot" w:pos="1720" w:val="left"/>
        </w:tabs>
        <w:rPr>
          <w:sz w:val="20"/>
          <w:szCs w:val="20"/>
          <w:color w:val="auto"/>
        </w:rPr>
      </w:pPr>
      <w:r>
        <w:rPr>
          <w:rFonts w:ascii="Courier New" w:cs="Courier New" w:eastAsia="Courier New" w:hAnsi="Courier New"/>
          <w:sz w:val="18"/>
          <w:szCs w:val="18"/>
          <w:color w:val="auto"/>
        </w:rPr>
        <w:t>stock</w:t>
      </w:r>
      <w:r>
        <w:rPr>
          <w:sz w:val="20"/>
          <w:szCs w:val="20"/>
          <w:color w:val="auto"/>
        </w:rPr>
        <w:tab/>
      </w:r>
      <w:r>
        <w:rPr>
          <w:rFonts w:ascii="Courier New" w:cs="Courier New" w:eastAsia="Courier New" w:hAnsi="Courier New"/>
          <w:sz w:val="16"/>
          <w:szCs w:val="16"/>
          <w:color w:val="auto"/>
        </w:rPr>
        <w:t>-- -- 263 Acquisitions of businesses and</w:t>
      </w:r>
    </w:p>
    <w:p>
      <w:pPr>
        <w:ind w:left="680"/>
        <w:spacing w:after="0" w:line="238" w:lineRule="auto"/>
        <w:rPr>
          <w:sz w:val="20"/>
          <w:szCs w:val="20"/>
          <w:color w:val="auto"/>
        </w:rPr>
      </w:pPr>
      <w:r>
        <w:rPr>
          <w:rFonts w:ascii="Courier New" w:cs="Courier New" w:eastAsia="Courier New" w:hAnsi="Courier New"/>
          <w:sz w:val="18"/>
          <w:szCs w:val="18"/>
          <w:color w:val="auto"/>
        </w:rPr>
        <w:t>development projects: Liabilities incurred or</w:t>
      </w:r>
    </w:p>
    <w:p>
      <w:pPr>
        <w:sectPr>
          <w:pgSz w:w="11900" w:h="16838" w:orient="portrait"/>
          <w:cols w:equalWidth="0" w:num="1">
            <w:col w:w="10219"/>
          </w:cols>
          <w:pgMar w:left="240" w:top="717" w:right="1440" w:bottom="0" w:gutter="0" w:footer="0" w:header="0"/>
        </w:sectPr>
      </w:pPr>
    </w:p>
    <w:bookmarkStart w:id="49" w:name="page50"/>
    <w:bookmarkEnd w:id="49"/>
    <w:p>
      <w:pPr>
        <w:jc w:val="center"/>
        <w:ind w:right="4359"/>
        <w:spacing w:after="0"/>
        <w:rPr>
          <w:sz w:val="20"/>
          <w:szCs w:val="20"/>
          <w:color w:val="auto"/>
        </w:rPr>
      </w:pPr>
      <w:r>
        <w:rPr>
          <w:rFonts w:ascii="Courier New" w:cs="Courier New" w:eastAsia="Courier New" w:hAnsi="Courier New"/>
          <w:sz w:val="16"/>
          <w:szCs w:val="16"/>
          <w:color w:val="auto"/>
        </w:rPr>
        <w:t>assumed....................... -- -- 357 Common stock</w:t>
      </w:r>
    </w:p>
    <w:p>
      <w:pPr>
        <w:spacing w:after="0" w:line="16"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8"/>
          <w:szCs w:val="18"/>
          <w:color w:val="auto"/>
        </w:rPr>
        <w:t>issued................................... -- 3 33</w:t>
      </w:r>
    </w:p>
    <w:p>
      <w:pPr>
        <w:spacing w:after="0" w:line="200" w:lineRule="exact"/>
        <w:rPr>
          <w:sz w:val="20"/>
          <w:szCs w:val="20"/>
          <w:color w:val="auto"/>
        </w:rPr>
      </w:pPr>
    </w:p>
    <w:p>
      <w:pPr>
        <w:spacing w:after="0" w:line="209"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6" w:lineRule="exact"/>
        <w:rPr>
          <w:sz w:val="20"/>
          <w:szCs w:val="20"/>
          <w:color w:val="auto"/>
        </w:rPr>
      </w:pPr>
    </w:p>
    <w:p>
      <w:pPr>
        <w:ind w:left="396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9959"/>
          </w:cols>
          <w:pgMar w:left="500" w:top="142" w:right="1440" w:bottom="1440" w:gutter="0" w:footer="0" w:header="0"/>
        </w:sectPr>
      </w:pPr>
    </w:p>
    <w:bookmarkStart w:id="50" w:name="page51"/>
    <w:bookmarkEnd w:id="50"/>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CONSOLIDATED STATEMENTS OF STOCKHOLDERS' EQUITY</w:t>
      </w:r>
    </w:p>
    <w:p>
      <w:pPr>
        <w:spacing w:after="0" w:line="218"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 MILLIONS, EXCEPT SHARES IN THOUSANDS)</w:t>
      </w:r>
    </w:p>
    <w:p>
      <w:pPr>
        <w:ind w:left="220"/>
        <w:spacing w:after="0" w:line="238" w:lineRule="auto"/>
        <w:rPr>
          <w:sz w:val="20"/>
          <w:szCs w:val="20"/>
          <w:color w:val="auto"/>
        </w:rPr>
      </w:pPr>
      <w:r>
        <w:rPr>
          <w:rFonts w:ascii="Courier New" w:cs="Courier New" w:eastAsia="Courier New" w:hAnsi="Courier New"/>
          <w:sz w:val="18"/>
          <w:szCs w:val="18"/>
          <w:color w:val="auto"/>
        </w:rPr>
        <w:t>ACCUMULATED OTHER RESTRICTED COMMON STOCK</w:t>
      </w:r>
    </w:p>
    <w:p>
      <w:pPr>
        <w:ind w:left="60"/>
        <w:spacing w:after="0"/>
        <w:rPr>
          <w:sz w:val="20"/>
          <w:szCs w:val="20"/>
          <w:color w:val="auto"/>
        </w:rPr>
      </w:pPr>
      <w:r>
        <w:rPr>
          <w:rFonts w:ascii="Courier New" w:cs="Courier New" w:eastAsia="Courier New" w:hAnsi="Courier New"/>
          <w:sz w:val="18"/>
          <w:szCs w:val="18"/>
          <w:color w:val="auto"/>
        </w:rPr>
        <w:t>ADDITIONAL COMPREHENSIVE STOCK -------------</w:t>
      </w:r>
    </w:p>
    <w:p>
      <w:pPr>
        <w:ind w:left="120"/>
        <w:spacing w:after="0" w:line="237" w:lineRule="auto"/>
        <w:rPr>
          <w:sz w:val="20"/>
          <w:szCs w:val="20"/>
          <w:color w:val="auto"/>
        </w:rPr>
      </w:pPr>
      <w:r>
        <w:rPr>
          <w:rFonts w:ascii="Courier New" w:cs="Courier New" w:eastAsia="Courier New" w:hAnsi="Courier New"/>
          <w:sz w:val="18"/>
          <w:szCs w:val="18"/>
          <w:color w:val="auto"/>
        </w:rPr>
        <w:t>--- PAID-IN RETAINED INCOME UNEARNED SHARES</w:t>
      </w:r>
    </w:p>
    <w:p>
      <w:pPr>
        <w:ind w:left="120"/>
        <w:spacing w:after="0" w:line="238" w:lineRule="auto"/>
        <w:rPr>
          <w:sz w:val="20"/>
          <w:szCs w:val="20"/>
          <w:color w:val="auto"/>
        </w:rPr>
      </w:pPr>
      <w:r>
        <w:rPr>
          <w:rFonts w:ascii="Courier New" w:cs="Courier New" w:eastAsia="Courier New" w:hAnsi="Courier New"/>
          <w:sz w:val="18"/>
          <w:szCs w:val="18"/>
          <w:color w:val="auto"/>
        </w:rPr>
        <w:t>AMOUNT CAPITAL EARNINGS (LOSS) COMPENSATION</w:t>
      </w:r>
    </w:p>
    <w:p>
      <w:pPr>
        <w:ind w:left="60"/>
        <w:spacing w:after="0"/>
        <w:rPr>
          <w:sz w:val="20"/>
          <w:szCs w:val="20"/>
          <w:color w:val="auto"/>
        </w:rPr>
      </w:pPr>
      <w:r>
        <w:rPr>
          <w:rFonts w:ascii="Courier New" w:cs="Courier New" w:eastAsia="Courier New" w:hAnsi="Courier New"/>
          <w:sz w:val="18"/>
          <w:szCs w:val="18"/>
          <w:color w:val="auto"/>
        </w:rPr>
        <w:t>------- ------ ---------- -------- ---------</w:t>
      </w:r>
    </w:p>
    <w:p>
      <w:pPr>
        <w:ind w:left="420"/>
        <w:spacing w:after="0" w:line="237" w:lineRule="auto"/>
        <w:rPr>
          <w:sz w:val="20"/>
          <w:szCs w:val="20"/>
          <w:color w:val="auto"/>
        </w:rPr>
      </w:pPr>
      <w:r>
        <w:rPr>
          <w:rFonts w:ascii="Courier New" w:cs="Courier New" w:eastAsia="Courier New" w:hAnsi="Courier New"/>
          <w:sz w:val="18"/>
          <w:szCs w:val="18"/>
          <w:color w:val="auto"/>
        </w:rPr>
        <w:t>---- ------------ Balance, January 1,</w:t>
      </w:r>
    </w:p>
    <w:tbl>
      <w:tblPr>
        <w:tblLayout w:type="fixed"/>
        <w:tblInd w:w="60" w:type="dxa"/>
        <w:tblCellMar>
          <w:top w:w="0" w:type="dxa"/>
          <w:left w:w="0" w:type="dxa"/>
          <w:bottom w:w="0" w:type="dxa"/>
          <w:right w:w="0" w:type="dxa"/>
        </w:tblCellMar>
      </w:tblPr>
      <w:tr>
        <w:trPr>
          <w:trHeight w:val="203"/>
        </w:trPr>
        <w:tc>
          <w:tcPr>
            <w:tcW w:w="2800" w:type="dxa"/>
            <w:vAlign w:val="bottom"/>
            <w:gridSpan w:val="2"/>
          </w:tcPr>
          <w:p>
            <w:pPr>
              <w:spacing w:after="0"/>
              <w:rPr>
                <w:sz w:val="20"/>
                <w:szCs w:val="20"/>
                <w:color w:val="auto"/>
              </w:rPr>
            </w:pPr>
            <w:r>
              <w:rPr>
                <w:rFonts w:ascii="Courier New" w:cs="Courier New" w:eastAsia="Courier New" w:hAnsi="Courier New"/>
                <w:sz w:val="18"/>
                <w:szCs w:val="18"/>
                <w:color w:val="auto"/>
                <w:w w:val="98"/>
              </w:rPr>
              <w:t>1999......................</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608,308</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$4,092</w:t>
            </w:r>
          </w:p>
        </w:tc>
      </w:tr>
      <w:tr>
        <w:trPr>
          <w:trHeight w:val="203"/>
        </w:trPr>
        <w:tc>
          <w:tcPr>
            <w:tcW w:w="194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$1,067</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$(421) $</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 Net</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800" w:type="dxa"/>
            <w:vAlign w:val="bottom"/>
            <w:gridSpan w:val="2"/>
          </w:tcPr>
          <w:p>
            <w:pPr>
              <w:spacing w:after="0"/>
              <w:rPr>
                <w:sz w:val="20"/>
                <w:szCs w:val="20"/>
                <w:color w:val="auto"/>
              </w:rPr>
            </w:pPr>
            <w:r>
              <w:rPr>
                <w:rFonts w:ascii="Courier New" w:cs="Courier New" w:eastAsia="Courier New" w:hAnsi="Courier New"/>
                <w:sz w:val="16"/>
                <w:szCs w:val="16"/>
                <w:color w:val="auto"/>
                <w:w w:val="70"/>
              </w:rPr>
              <w:t>loss.....................................</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rPr>
              <w:t>-- -- (398) -- -- Cash</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8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70"/>
              </w:rPr>
              <w:t>dividends...............................</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120" w:right="5579" w:firstLine="151"/>
        <w:spacing w:after="0" w:line="268" w:lineRule="auto"/>
        <w:tabs>
          <w:tab w:leader="none" w:pos="594"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(6) -- -- Common stock issued upon exercise of stock options and warrants, and</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grants of restricted stock, net of tax</w:t>
      </w:r>
    </w:p>
    <w:p>
      <w:pPr>
        <w:jc w:val="center"/>
        <w:ind w:right="5479"/>
        <w:spacing w:after="0"/>
        <w:rPr>
          <w:sz w:val="20"/>
          <w:szCs w:val="20"/>
          <w:color w:val="auto"/>
        </w:rPr>
      </w:pPr>
      <w:r>
        <w:rPr>
          <w:rFonts w:ascii="Courier New" w:cs="Courier New" w:eastAsia="Courier New" w:hAnsi="Courier New"/>
          <w:sz w:val="18"/>
          <w:szCs w:val="18"/>
          <w:color w:val="auto"/>
        </w:rPr>
        <w:t>benefit of</w:t>
      </w:r>
    </w:p>
    <w:p>
      <w:pPr>
        <w:ind w:left="120"/>
        <w:spacing w:after="0" w:line="237" w:lineRule="auto"/>
        <w:rPr>
          <w:sz w:val="20"/>
          <w:szCs w:val="20"/>
          <w:color w:val="auto"/>
        </w:rPr>
      </w:pPr>
      <w:r>
        <w:rPr>
          <w:rFonts w:ascii="Courier New" w:cs="Courier New" w:eastAsia="Courier New" w:hAnsi="Courier New"/>
          <w:sz w:val="18"/>
          <w:szCs w:val="18"/>
          <w:color w:val="auto"/>
        </w:rPr>
        <w:t>$87........................................</w:t>
      </w:r>
    </w:p>
    <w:p>
      <w:pPr>
        <w:ind w:left="120"/>
        <w:spacing w:after="0" w:line="238" w:lineRule="auto"/>
        <w:rPr>
          <w:sz w:val="20"/>
          <w:szCs w:val="20"/>
          <w:color w:val="auto"/>
        </w:rPr>
      </w:pPr>
      <w:r>
        <w:rPr>
          <w:rFonts w:ascii="Courier New" w:cs="Courier New" w:eastAsia="Courier New" w:hAnsi="Courier New"/>
          <w:sz w:val="18"/>
          <w:szCs w:val="18"/>
          <w:color w:val="auto"/>
        </w:rPr>
        <w:t>8,431 -- 242 -- -- -- Unearned compensation</w:t>
      </w:r>
    </w:p>
    <w:p>
      <w:pPr>
        <w:ind w:left="160"/>
        <w:spacing w:after="0"/>
        <w:rPr>
          <w:sz w:val="20"/>
          <w:szCs w:val="20"/>
          <w:color w:val="auto"/>
        </w:rPr>
      </w:pPr>
      <w:r>
        <w:rPr>
          <w:rFonts w:ascii="Courier New" w:cs="Courier New" w:eastAsia="Courier New" w:hAnsi="Courier New"/>
          <w:sz w:val="18"/>
          <w:szCs w:val="18"/>
          <w:color w:val="auto"/>
        </w:rPr>
        <w:t>related to issuance of restricted stock to</w:t>
      </w:r>
    </w:p>
    <w:p>
      <w:pPr>
        <w:ind w:left="160"/>
        <w:spacing w:after="0" w:line="237" w:lineRule="auto"/>
        <w:rPr>
          <w:sz w:val="20"/>
          <w:szCs w:val="20"/>
          <w:color w:val="auto"/>
        </w:rPr>
      </w:pPr>
      <w:r>
        <w:rPr>
          <w:rFonts w:ascii="Courier New" w:cs="Courier New" w:eastAsia="Courier New" w:hAnsi="Courier New"/>
          <w:sz w:val="18"/>
          <w:szCs w:val="18"/>
          <w:color w:val="auto"/>
        </w:rPr>
        <w:t>employees.............. 265 -- 4 -- -- (4)</w:t>
      </w:r>
    </w:p>
    <w:p>
      <w:pPr>
        <w:ind w:left="1160"/>
        <w:spacing w:after="0"/>
        <w:rPr>
          <w:sz w:val="20"/>
          <w:szCs w:val="20"/>
          <w:color w:val="auto"/>
        </w:rPr>
      </w:pPr>
      <w:r>
        <w:rPr>
          <w:rFonts w:ascii="Courier New" w:cs="Courier New" w:eastAsia="Courier New" w:hAnsi="Courier New"/>
          <w:sz w:val="18"/>
          <w:szCs w:val="18"/>
          <w:color w:val="auto"/>
        </w:rPr>
        <w:t>Common stock issued for</w:t>
      </w:r>
    </w:p>
    <w:p>
      <w:pPr>
        <w:ind w:left="280"/>
        <w:spacing w:after="0" w:line="237" w:lineRule="auto"/>
        <w:rPr>
          <w:sz w:val="20"/>
          <w:szCs w:val="20"/>
          <w:color w:val="auto"/>
        </w:rPr>
      </w:pPr>
      <w:r>
        <w:rPr>
          <w:rFonts w:ascii="Courier New" w:cs="Courier New" w:eastAsia="Courier New" w:hAnsi="Courier New"/>
          <w:sz w:val="18"/>
          <w:szCs w:val="18"/>
          <w:color w:val="auto"/>
        </w:rPr>
        <w:t>acquisitions......... 458 -- 33 -- -- --</w:t>
      </w:r>
    </w:p>
    <w:p>
      <w:pPr>
        <w:ind w:left="420"/>
        <w:spacing w:after="0"/>
        <w:rPr>
          <w:sz w:val="20"/>
          <w:szCs w:val="20"/>
          <w:color w:val="auto"/>
        </w:rPr>
      </w:pPr>
      <w:r>
        <w:rPr>
          <w:rFonts w:ascii="Courier New" w:cs="Courier New" w:eastAsia="Courier New" w:hAnsi="Courier New"/>
          <w:sz w:val="18"/>
          <w:szCs w:val="18"/>
          <w:color w:val="auto"/>
        </w:rPr>
        <w:t>Common stock issued for conversion of</w:t>
      </w:r>
    </w:p>
    <w:p>
      <w:pPr>
        <w:ind w:left="120"/>
        <w:spacing w:after="0" w:line="237" w:lineRule="auto"/>
        <w:rPr>
          <w:sz w:val="20"/>
          <w:szCs w:val="20"/>
          <w:color w:val="auto"/>
        </w:rPr>
      </w:pPr>
      <w:r>
        <w:rPr>
          <w:rFonts w:ascii="Courier New" w:cs="Courier New" w:eastAsia="Courier New" w:hAnsi="Courier New"/>
          <w:sz w:val="18"/>
          <w:szCs w:val="18"/>
          <w:color w:val="auto"/>
        </w:rPr>
        <w:t>subordinated debt..........................</w:t>
      </w:r>
    </w:p>
    <w:p>
      <w:pPr>
        <w:spacing w:after="0" w:line="5"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8,984 -- 261 -- -- -- Adjustment of employee</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stock benefit trust to market</w:t>
      </w:r>
    </w:p>
    <w:p>
      <w:pPr>
        <w:jc w:val="center"/>
        <w:ind w:right="5479"/>
        <w:spacing w:after="0" w:line="238" w:lineRule="auto"/>
        <w:rPr>
          <w:sz w:val="20"/>
          <w:szCs w:val="20"/>
          <w:color w:val="auto"/>
        </w:rPr>
      </w:pPr>
      <w:r>
        <w:rPr>
          <w:rFonts w:ascii="Courier New" w:cs="Courier New" w:eastAsia="Courier New" w:hAnsi="Courier New"/>
          <w:sz w:val="18"/>
          <w:szCs w:val="18"/>
          <w:color w:val="auto"/>
        </w:rPr>
        <w:t>value............................... -- --</w:t>
      </w:r>
    </w:p>
    <w:p>
      <w:pPr>
        <w:spacing w:after="0" w:line="5" w:lineRule="exact"/>
        <w:rPr>
          <w:sz w:val="20"/>
          <w:szCs w:val="20"/>
          <w:color w:val="auto"/>
        </w:rPr>
      </w:pPr>
    </w:p>
    <w:p>
      <w:pPr>
        <w:ind w:left="960" w:right="5739" w:hanging="689"/>
        <w:spacing w:after="0" w:line="268" w:lineRule="auto"/>
        <w:tabs>
          <w:tab w:leader="none" w:pos="907"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Minimum pension liability adjustment, net of taxes of</w:t>
      </w:r>
    </w:p>
    <w:p>
      <w:pPr>
        <w:ind w:left="120"/>
        <w:spacing w:after="0" w:line="233" w:lineRule="auto"/>
        <w:rPr>
          <w:sz w:val="20"/>
          <w:szCs w:val="20"/>
          <w:color w:val="auto"/>
        </w:rPr>
      </w:pPr>
      <w:r>
        <w:rPr>
          <w:rFonts w:ascii="Courier New" w:cs="Courier New" w:eastAsia="Courier New" w:hAnsi="Courier New"/>
          <w:sz w:val="18"/>
          <w:szCs w:val="18"/>
          <w:color w:val="auto"/>
        </w:rPr>
        <w:t>$37............................... -- -- --</w:t>
      </w:r>
    </w:p>
    <w:p>
      <w:pPr>
        <w:spacing w:after="0" w:line="5"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 (66) -- Cumulative translation adjustment</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of foreign currency</w:t>
      </w:r>
    </w:p>
    <w:p>
      <w:pPr>
        <w:ind w:left="120"/>
        <w:spacing w:after="0" w:line="238" w:lineRule="auto"/>
        <w:rPr>
          <w:sz w:val="20"/>
          <w:szCs w:val="20"/>
          <w:color w:val="auto"/>
        </w:rPr>
      </w:pPr>
      <w:r>
        <w:rPr>
          <w:rFonts w:ascii="Courier New" w:cs="Courier New" w:eastAsia="Courier New" w:hAnsi="Courier New"/>
          <w:sz w:val="18"/>
          <w:szCs w:val="18"/>
          <w:color w:val="auto"/>
        </w:rPr>
        <w:t>statements........................ -- -- --</w:t>
      </w:r>
    </w:p>
    <w:p>
      <w:pPr>
        <w:ind w:left="1860"/>
        <w:spacing w:after="0"/>
        <w:rPr>
          <w:sz w:val="20"/>
          <w:szCs w:val="20"/>
          <w:color w:val="auto"/>
        </w:rPr>
      </w:pPr>
      <w:r>
        <w:rPr>
          <w:rFonts w:ascii="Courier New" w:cs="Courier New" w:eastAsia="Courier New" w:hAnsi="Courier New"/>
          <w:sz w:val="18"/>
          <w:szCs w:val="18"/>
          <w:color w:val="auto"/>
        </w:rPr>
        <w:t>-- (76) --</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1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838 -- 40</w:t>
            </w:r>
          </w:p>
        </w:tc>
        <w:tc>
          <w:tcPr>
            <w:tcW w:w="35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 -- -- ------- -- ------ ------</w:t>
            </w:r>
          </w:p>
        </w:tc>
      </w:tr>
      <w:tr>
        <w:trPr>
          <w:trHeight w:val="203"/>
        </w:trPr>
        <w:tc>
          <w:tcPr>
            <w:tcW w:w="420" w:type="dxa"/>
            <w:vAlign w:val="bottom"/>
          </w:tcPr>
          <w:p>
            <w:pPr>
              <w:spacing w:after="0"/>
              <w:rPr>
                <w:sz w:val="17"/>
                <w:szCs w:val="17"/>
                <w:color w:val="auto"/>
              </w:rPr>
            </w:pPr>
          </w:p>
        </w:tc>
        <w:tc>
          <w:tcPr>
            <w:tcW w:w="4220" w:type="dxa"/>
            <w:vAlign w:val="bottom"/>
            <w:gridSpan w:val="3"/>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 --- Balance, December 31,</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1999</w:t>
            </w:r>
          </w:p>
        </w:tc>
        <w:tc>
          <w:tcPr>
            <w:tcW w:w="680" w:type="dxa"/>
            <w:vAlign w:val="bottom"/>
          </w:tcPr>
          <w:p>
            <w:pPr>
              <w:spacing w:after="0"/>
              <w:rPr>
                <w:sz w:val="20"/>
                <w:szCs w:val="20"/>
                <w:color w:val="auto"/>
              </w:rPr>
            </w:pPr>
            <w:r>
              <w:rPr>
                <w:rFonts w:ascii="Courier New" w:cs="Courier New" w:eastAsia="Courier New" w:hAnsi="Courier New"/>
                <w:sz w:val="7"/>
                <w:szCs w:val="7"/>
                <w:color w:val="auto"/>
                <w:w w:val="78"/>
              </w:rPr>
              <w:t>....................</w:t>
            </w:r>
          </w:p>
        </w:tc>
        <w:tc>
          <w:tcPr>
            <w:tcW w:w="540" w:type="dxa"/>
            <w:vAlign w:val="bottom"/>
          </w:tcPr>
          <w:p>
            <w:pPr>
              <w:spacing w:after="0"/>
              <w:rPr>
                <w:sz w:val="17"/>
                <w:szCs w:val="17"/>
                <w:color w:val="auto"/>
              </w:rPr>
            </w:pP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627,284 $6 $4,440 $</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663</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$(563)</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 -- ------ ------ ---</w:t>
            </w:r>
          </w:p>
        </w:tc>
      </w:tr>
      <w:tr>
        <w:trPr>
          <w:trHeight w:val="203"/>
        </w:trPr>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0" w:type="dxa"/>
            <w:vAlign w:val="bottom"/>
          </w:tcPr>
          <w:p>
            <w:pPr>
              <w:jc w:val="center"/>
              <w:ind w:right="1552"/>
              <w:spacing w:after="0" w:line="203" w:lineRule="exact"/>
              <w:rPr>
                <w:sz w:val="20"/>
                <w:szCs w:val="20"/>
                <w:color w:val="auto"/>
              </w:rPr>
            </w:pPr>
            <w:r>
              <w:rPr>
                <w:rFonts w:ascii="Courier New" w:cs="Courier New" w:eastAsia="Courier New" w:hAnsi="Courier New"/>
                <w:sz w:val="18"/>
                <w:szCs w:val="18"/>
                <w:color w:val="auto"/>
                <w:w w:val="96"/>
              </w:rPr>
              <w:t>-- --- Net</w:t>
            </w:r>
          </w:p>
        </w:tc>
      </w:tr>
      <w:tr>
        <w:trPr>
          <w:trHeight w:val="203"/>
        </w:trPr>
        <w:tc>
          <w:tcPr>
            <w:tcW w:w="1100" w:type="dxa"/>
            <w:vAlign w:val="bottom"/>
            <w:gridSpan w:val="2"/>
          </w:tcPr>
          <w:p>
            <w:pPr>
              <w:spacing w:after="0"/>
              <w:rPr>
                <w:sz w:val="20"/>
                <w:szCs w:val="20"/>
                <w:color w:val="auto"/>
              </w:rPr>
            </w:pPr>
            <w:r>
              <w:rPr>
                <w:rFonts w:ascii="Courier New" w:cs="Courier New" w:eastAsia="Courier New" w:hAnsi="Courier New"/>
                <w:sz w:val="5"/>
                <w:szCs w:val="5"/>
                <w:color w:val="auto"/>
                <w:w w:val="87"/>
              </w:rPr>
              <w:t>loss.....................................</w:t>
            </w:r>
          </w:p>
        </w:tc>
        <w:tc>
          <w:tcPr>
            <w:tcW w:w="540" w:type="dxa"/>
            <w:vAlign w:val="bottom"/>
          </w:tcPr>
          <w:p>
            <w:pPr>
              <w:spacing w:after="0"/>
              <w:rPr>
                <w:sz w:val="17"/>
                <w:szCs w:val="17"/>
                <w:color w:val="auto"/>
              </w:rPr>
            </w:pP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540" w:type="dxa"/>
            <w:vAlign w:val="bottom"/>
            <w:gridSpan w:val="2"/>
          </w:tcPr>
          <w:p>
            <w:pPr>
              <w:jc w:val="center"/>
              <w:ind w:right="1012"/>
              <w:spacing w:after="0" w:line="203" w:lineRule="exact"/>
              <w:rPr>
                <w:sz w:val="20"/>
                <w:szCs w:val="20"/>
                <w:color w:val="auto"/>
              </w:rPr>
            </w:pPr>
            <w:r>
              <w:rPr>
                <w:rFonts w:ascii="Courier New" w:cs="Courier New" w:eastAsia="Courier New" w:hAnsi="Courier New"/>
                <w:sz w:val="18"/>
                <w:szCs w:val="18"/>
                <w:color w:val="auto"/>
                <w:w w:val="96"/>
              </w:rPr>
              <w:t>-- -- (97) -- -- Cash</w:t>
            </w:r>
          </w:p>
        </w:tc>
      </w:tr>
      <w:tr>
        <w:trPr>
          <w:trHeight w:val="203"/>
        </w:trPr>
        <w:tc>
          <w:tcPr>
            <w:tcW w:w="1100" w:type="dxa"/>
            <w:vAlign w:val="bottom"/>
            <w:gridSpan w:val="2"/>
          </w:tcPr>
          <w:p>
            <w:pPr>
              <w:ind w:left="60"/>
              <w:spacing w:after="0"/>
              <w:rPr>
                <w:sz w:val="20"/>
                <w:szCs w:val="20"/>
                <w:color w:val="auto"/>
              </w:rPr>
            </w:pPr>
            <w:r>
              <w:rPr>
                <w:rFonts w:ascii="Courier New" w:cs="Courier New" w:eastAsia="Courier New" w:hAnsi="Courier New"/>
                <w:sz w:val="5"/>
                <w:szCs w:val="5"/>
                <w:color w:val="auto"/>
                <w:w w:val="84"/>
              </w:rPr>
              <w:t>dividends...............................</w:t>
            </w:r>
          </w:p>
        </w:tc>
        <w:tc>
          <w:tcPr>
            <w:tcW w:w="540" w:type="dxa"/>
            <w:vAlign w:val="bottom"/>
          </w:tcPr>
          <w:p>
            <w:pPr>
              <w:spacing w:after="0"/>
              <w:rPr>
                <w:sz w:val="17"/>
                <w:szCs w:val="17"/>
                <w:color w:val="auto"/>
              </w:rPr>
            </w:pP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120" w:right="5579" w:firstLine="151"/>
        <w:spacing w:after="0" w:line="268" w:lineRule="auto"/>
        <w:tabs>
          <w:tab w:leader="none" w:pos="59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(6) -- -- Common stock issued upon exercise of stock options and warrants, and</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grants of restricted stock, net of tax</w:t>
      </w:r>
    </w:p>
    <w:p>
      <w:pPr>
        <w:jc w:val="center"/>
        <w:ind w:right="5479"/>
        <w:spacing w:after="0"/>
        <w:rPr>
          <w:sz w:val="20"/>
          <w:szCs w:val="20"/>
          <w:color w:val="auto"/>
        </w:rPr>
      </w:pPr>
      <w:r>
        <w:rPr>
          <w:rFonts w:ascii="Courier New" w:cs="Courier New" w:eastAsia="Courier New" w:hAnsi="Courier New"/>
          <w:sz w:val="18"/>
          <w:szCs w:val="18"/>
          <w:color w:val="auto"/>
        </w:rPr>
        <w:t>benefit of</w:t>
      </w:r>
    </w:p>
    <w:p>
      <w:pPr>
        <w:ind w:left="120"/>
        <w:spacing w:after="0" w:line="237" w:lineRule="auto"/>
        <w:rPr>
          <w:sz w:val="20"/>
          <w:szCs w:val="20"/>
          <w:color w:val="auto"/>
        </w:rPr>
      </w:pPr>
      <w:r>
        <w:rPr>
          <w:rFonts w:ascii="Courier New" w:cs="Courier New" w:eastAsia="Courier New" w:hAnsi="Courier New"/>
          <w:sz w:val="18"/>
          <w:szCs w:val="18"/>
          <w:color w:val="auto"/>
        </w:rPr>
        <w:t>$3.........................................</w:t>
      </w:r>
    </w:p>
    <w:p>
      <w:pPr>
        <w:jc w:val="center"/>
        <w:ind w:right="5479"/>
        <w:spacing w:after="0" w:line="238" w:lineRule="auto"/>
        <w:rPr>
          <w:sz w:val="20"/>
          <w:szCs w:val="20"/>
          <w:color w:val="auto"/>
        </w:rPr>
      </w:pPr>
      <w:r>
        <w:rPr>
          <w:rFonts w:ascii="Courier New" w:cs="Courier New" w:eastAsia="Courier New" w:hAnsi="Courier New"/>
          <w:sz w:val="18"/>
          <w:szCs w:val="18"/>
          <w:color w:val="auto"/>
        </w:rPr>
        <w:t>166 -- 4 -- -- (1) Earned compensation</w:t>
      </w:r>
    </w:p>
    <w:p>
      <w:pPr>
        <w:jc w:val="center"/>
        <w:ind w:right="5479"/>
        <w:spacing w:after="0"/>
        <w:rPr>
          <w:sz w:val="20"/>
          <w:szCs w:val="20"/>
          <w:color w:val="auto"/>
        </w:rPr>
      </w:pPr>
      <w:r>
        <w:rPr>
          <w:rFonts w:ascii="Courier New" w:cs="Courier New" w:eastAsia="Courier New" w:hAnsi="Courier New"/>
          <w:sz w:val="18"/>
          <w:szCs w:val="18"/>
          <w:color w:val="auto"/>
        </w:rPr>
        <w:t>related to restricted</w:t>
      </w:r>
    </w:p>
    <w:p>
      <w:pPr>
        <w:ind w:left="120"/>
        <w:spacing w:after="0" w:line="237" w:lineRule="auto"/>
        <w:rPr>
          <w:sz w:val="20"/>
          <w:szCs w:val="20"/>
          <w:color w:val="auto"/>
        </w:rPr>
      </w:pPr>
      <w:r>
        <w:rPr>
          <w:rFonts w:ascii="Courier New" w:cs="Courier New" w:eastAsia="Courier New" w:hAnsi="Courier New"/>
          <w:sz w:val="18"/>
          <w:szCs w:val="18"/>
          <w:color w:val="auto"/>
        </w:rPr>
        <w:t>stock......................................</w:t>
      </w:r>
    </w:p>
    <w:p>
      <w:pPr>
        <w:spacing w:after="0" w:line="5" w:lineRule="exact"/>
        <w:rPr>
          <w:sz w:val="20"/>
          <w:szCs w:val="20"/>
          <w:color w:val="auto"/>
        </w:rPr>
      </w:pPr>
    </w:p>
    <w:p>
      <w:pPr>
        <w:ind w:left="220" w:right="5679" w:firstLine="262"/>
        <w:spacing w:after="0" w:line="268" w:lineRule="auto"/>
        <w:tabs>
          <w:tab w:leader="none" w:pos="80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-- 2 Common stock issued (purchased) in connection with litigation</w:t>
      </w:r>
    </w:p>
    <w:p>
      <w:pPr>
        <w:ind w:left="60"/>
        <w:spacing w:after="0" w:line="233" w:lineRule="auto"/>
        <w:rPr>
          <w:sz w:val="20"/>
          <w:szCs w:val="20"/>
          <w:color w:val="auto"/>
        </w:rPr>
      </w:pPr>
      <w:r>
        <w:rPr>
          <w:rFonts w:ascii="Courier New" w:cs="Courier New" w:eastAsia="Courier New" w:hAnsi="Courier New"/>
          <w:sz w:val="18"/>
          <w:szCs w:val="18"/>
          <w:color w:val="auto"/>
        </w:rPr>
        <w:t>settlements................ 1,364 -- 22 -- -</w:t>
      </w:r>
    </w:p>
    <w:p>
      <w:pPr>
        <w:ind w:left="220"/>
        <w:spacing w:after="0"/>
        <w:rPr>
          <w:sz w:val="20"/>
          <w:szCs w:val="20"/>
          <w:color w:val="auto"/>
        </w:rPr>
      </w:pPr>
      <w:r>
        <w:rPr>
          <w:rFonts w:ascii="Courier New" w:cs="Courier New" w:eastAsia="Courier New" w:hAnsi="Courier New"/>
          <w:sz w:val="18"/>
          <w:szCs w:val="18"/>
          <w:color w:val="auto"/>
        </w:rPr>
        <w:t>- -- Adjustment of employee stock benefit</w:t>
      </w:r>
    </w:p>
    <w:p>
      <w:pPr>
        <w:ind w:left="1580"/>
        <w:spacing w:after="0" w:line="237" w:lineRule="auto"/>
        <w:rPr>
          <w:sz w:val="20"/>
          <w:szCs w:val="20"/>
          <w:color w:val="auto"/>
        </w:rPr>
      </w:pPr>
      <w:r>
        <w:rPr>
          <w:rFonts w:ascii="Courier New" w:cs="Courier New" w:eastAsia="Courier New" w:hAnsi="Courier New"/>
          <w:sz w:val="18"/>
          <w:szCs w:val="18"/>
          <w:color w:val="auto"/>
        </w:rPr>
        <w:t>trust to market</w:t>
      </w:r>
    </w:p>
    <w:p>
      <w:pPr>
        <w:ind w:left="160"/>
        <w:spacing w:after="0"/>
        <w:rPr>
          <w:sz w:val="20"/>
          <w:szCs w:val="20"/>
          <w:color w:val="auto"/>
        </w:rPr>
      </w:pPr>
      <w:r>
        <w:rPr>
          <w:rFonts w:ascii="Courier New" w:cs="Courier New" w:eastAsia="Courier New" w:hAnsi="Courier New"/>
          <w:sz w:val="18"/>
          <w:szCs w:val="18"/>
          <w:color w:val="auto"/>
        </w:rPr>
        <w:t>value............................... -- --</w:t>
      </w:r>
    </w:p>
    <w:p>
      <w:pPr>
        <w:ind w:left="420"/>
        <w:spacing w:after="0" w:line="237" w:lineRule="auto"/>
        <w:rPr>
          <w:sz w:val="20"/>
          <w:szCs w:val="20"/>
          <w:color w:val="auto"/>
        </w:rPr>
      </w:pPr>
      <w:r>
        <w:rPr>
          <w:rFonts w:ascii="Courier New" w:cs="Courier New" w:eastAsia="Courier New" w:hAnsi="Courier New"/>
          <w:sz w:val="18"/>
          <w:szCs w:val="18"/>
          <w:color w:val="auto"/>
        </w:rPr>
        <w:t>14 -- -- -- Minimum pension liability</w:t>
      </w:r>
    </w:p>
    <w:p>
      <w:pPr>
        <w:ind w:left="960"/>
        <w:spacing w:after="0"/>
        <w:rPr>
          <w:sz w:val="20"/>
          <w:szCs w:val="20"/>
          <w:color w:val="auto"/>
        </w:rPr>
      </w:pPr>
      <w:r>
        <w:rPr>
          <w:rFonts w:ascii="Courier New" w:cs="Courier New" w:eastAsia="Courier New" w:hAnsi="Courier New"/>
          <w:sz w:val="18"/>
          <w:szCs w:val="18"/>
          <w:color w:val="auto"/>
        </w:rPr>
        <w:t>adjustment, net of taxes of</w:t>
      </w:r>
    </w:p>
    <w:p>
      <w:pPr>
        <w:ind w:left="120"/>
        <w:spacing w:after="0" w:line="237" w:lineRule="auto"/>
        <w:rPr>
          <w:sz w:val="20"/>
          <w:szCs w:val="20"/>
          <w:color w:val="auto"/>
        </w:rPr>
      </w:pPr>
      <w:r>
        <w:rPr>
          <w:rFonts w:ascii="Courier New" w:cs="Courier New" w:eastAsia="Courier New" w:hAnsi="Courier New"/>
          <w:sz w:val="18"/>
          <w:szCs w:val="18"/>
          <w:color w:val="auto"/>
        </w:rPr>
        <w:t>$92............................... -- -- --</w:t>
      </w:r>
    </w:p>
    <w:p>
      <w:pPr>
        <w:spacing w:after="0" w:line="5" w:lineRule="exact"/>
        <w:rPr>
          <w:sz w:val="20"/>
          <w:szCs w:val="20"/>
          <w:color w:val="auto"/>
        </w:rPr>
      </w:pPr>
    </w:p>
    <w:p>
      <w:pPr>
        <w:ind w:left="280" w:right="5579" w:hanging="167"/>
        <w:spacing w:after="0" w:line="268" w:lineRule="auto"/>
        <w:tabs>
          <w:tab w:leader="none" w:pos="438"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130 -- Cumulative translation adjustment of foreign currency statements including</w:t>
      </w:r>
    </w:p>
    <w:p>
      <w:pPr>
        <w:jc w:val="center"/>
        <w:ind w:right="5479"/>
        <w:spacing w:after="0" w:line="233" w:lineRule="auto"/>
        <w:rPr>
          <w:sz w:val="20"/>
          <w:szCs w:val="20"/>
          <w:color w:val="auto"/>
        </w:rPr>
      </w:pPr>
      <w:r>
        <w:rPr>
          <w:rFonts w:ascii="Courier New" w:cs="Courier New" w:eastAsia="Courier New" w:hAnsi="Courier New"/>
          <w:sz w:val="18"/>
          <w:szCs w:val="18"/>
          <w:color w:val="auto"/>
        </w:rPr>
        <w:t>effects of</w:t>
      </w:r>
    </w:p>
    <w:p>
      <w:pPr>
        <w:ind w:left="120"/>
        <w:spacing w:after="0"/>
        <w:rPr>
          <w:sz w:val="20"/>
          <w:szCs w:val="20"/>
          <w:color w:val="auto"/>
        </w:rPr>
      </w:pPr>
      <w:r>
        <w:rPr>
          <w:rFonts w:ascii="Courier New" w:cs="Courier New" w:eastAsia="Courier New" w:hAnsi="Courier New"/>
          <w:sz w:val="18"/>
          <w:szCs w:val="18"/>
          <w:color w:val="auto"/>
        </w:rPr>
        <w:t>divestitures...............................</w:t>
      </w:r>
    </w:p>
    <w:p>
      <w:pPr>
        <w:spacing w:after="0" w:line="4" w:lineRule="exact"/>
        <w:rPr>
          <w:sz w:val="20"/>
          <w:szCs w:val="20"/>
          <w:color w:val="auto"/>
        </w:rPr>
      </w:pPr>
    </w:p>
    <w:p>
      <w:pPr>
        <w:ind w:left="1700" w:right="5639" w:hanging="1534"/>
        <w:spacing w:after="0" w:line="235" w:lineRule="auto"/>
        <w:tabs>
          <w:tab w:leader="none" w:pos="489"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-- 307 -- Termination of employee stock benefit</w:t>
      </w:r>
    </w:p>
    <w:p>
      <w:pPr>
        <w:ind w:left="120"/>
        <w:spacing w:after="0"/>
        <w:rPr>
          <w:sz w:val="20"/>
          <w:szCs w:val="20"/>
          <w:color w:val="auto"/>
        </w:rPr>
      </w:pPr>
      <w:r>
        <w:rPr>
          <w:rFonts w:ascii="Courier New" w:cs="Courier New" w:eastAsia="Courier New" w:hAnsi="Courier New"/>
          <w:sz w:val="18"/>
          <w:szCs w:val="18"/>
          <w:color w:val="auto"/>
        </w:rPr>
        <w:t>trust......................................</w:t>
      </w:r>
    </w:p>
    <w:p>
      <w:pPr>
        <w:jc w:val="center"/>
        <w:ind w:right="5479"/>
        <w:spacing w:after="0" w:line="238" w:lineRule="auto"/>
        <w:rPr>
          <w:sz w:val="20"/>
          <w:szCs w:val="20"/>
          <w:color w:val="auto"/>
        </w:rPr>
      </w:pPr>
      <w:r>
        <w:rPr>
          <w:rFonts w:ascii="Courier New" w:cs="Courier New" w:eastAsia="Courier New" w:hAnsi="Courier New"/>
          <w:sz w:val="18"/>
          <w:szCs w:val="18"/>
          <w:color w:val="auto"/>
        </w:rPr>
        <w:t>-- -- -- -- -- --</w:t>
      </w:r>
    </w:p>
    <w:p>
      <w:pPr>
        <w:spacing w:after="0"/>
        <w:rPr>
          <w:sz w:val="20"/>
          <w:szCs w:val="20"/>
          <w:color w:val="auto"/>
        </w:rPr>
      </w:pPr>
      <w:r>
        <w:rPr>
          <w:rFonts w:ascii="Courier New" w:cs="Courier New" w:eastAsia="Courier New" w:hAnsi="Courier New"/>
          <w:sz w:val="18"/>
          <w:szCs w:val="18"/>
          <w:color w:val="auto"/>
        </w:rPr>
        <w:t>Other........................................</w:t>
      </w:r>
    </w:p>
    <w:tbl>
      <w:tblPr>
        <w:tblLayout w:type="fixed"/>
        <w:tblInd w:w="60" w:type="dxa"/>
        <w:tblCellMar>
          <w:top w:w="0" w:type="dxa"/>
          <w:left w:w="0" w:type="dxa"/>
          <w:bottom w:w="0" w:type="dxa"/>
          <w:right w:w="0" w:type="dxa"/>
        </w:tblCellMar>
      </w:tblPr>
      <w:tr>
        <w:trPr>
          <w:trHeight w:val="202"/>
        </w:trPr>
        <w:tc>
          <w:tcPr>
            <w:tcW w:w="1740" w:type="dxa"/>
            <w:vAlign w:val="bottom"/>
            <w:gridSpan w:val="2"/>
          </w:tcPr>
          <w:p>
            <w:pPr>
              <w:jc w:val="right"/>
              <w:ind w:right="18"/>
              <w:spacing w:after="0" w:line="202" w:lineRule="exact"/>
              <w:rPr>
                <w:sz w:val="20"/>
                <w:szCs w:val="20"/>
                <w:color w:val="auto"/>
              </w:rPr>
            </w:pPr>
            <w:r>
              <w:rPr>
                <w:rFonts w:ascii="Courier New" w:cs="Courier New" w:eastAsia="Courier New" w:hAnsi="Courier New"/>
                <w:sz w:val="18"/>
                <w:szCs w:val="18"/>
                <w:color w:val="auto"/>
                <w:w w:val="99"/>
              </w:rPr>
              <w:t>808 -- 17 -- --</w:t>
            </w:r>
          </w:p>
        </w:tc>
        <w:tc>
          <w:tcPr>
            <w:tcW w:w="290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 ------- -- ------ ------</w:t>
            </w:r>
          </w:p>
        </w:tc>
      </w:tr>
      <w:tr>
        <w:trPr>
          <w:trHeight w:val="203"/>
        </w:trPr>
        <w:tc>
          <w:tcPr>
            <w:tcW w:w="420" w:type="dxa"/>
            <w:vAlign w:val="bottom"/>
          </w:tcPr>
          <w:p>
            <w:pPr>
              <w:spacing w:after="0"/>
              <w:rPr>
                <w:sz w:val="17"/>
                <w:szCs w:val="17"/>
                <w:color w:val="auto"/>
              </w:rPr>
            </w:pPr>
          </w:p>
        </w:tc>
        <w:tc>
          <w:tcPr>
            <w:tcW w:w="132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 ---</w:t>
            </w:r>
          </w:p>
        </w:tc>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December 31,</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2000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72"/>
              </w:rPr>
              <w:t>....................</w:t>
            </w: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629,622 $6 $4,497 $</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560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w w:val="71"/>
              </w:rPr>
              <w:t>$(126) $(3) -------</w:t>
            </w: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 ---</w:t>
            </w:r>
          </w:p>
        </w:tc>
      </w:tr>
      <w:tr>
        <w:trPr>
          <w:trHeight w:val="203"/>
        </w:trPr>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 Net</w:t>
            </w:r>
          </w:p>
        </w:tc>
      </w:tr>
    </w:tbl>
    <w:p>
      <w:pPr>
        <w:sectPr>
          <w:pgSz w:w="11900" w:h="16838" w:orient="portrait"/>
          <w:cols w:equalWidth="0" w:num="1">
            <w:col w:w="10219"/>
          </w:cols>
          <w:pgMar w:left="240" w:top="717" w:right="1440" w:bottom="0" w:gutter="0" w:footer="0" w:header="0"/>
        </w:sectPr>
      </w:pPr>
    </w:p>
    <w:bookmarkStart w:id="51" w:name="page52"/>
    <w:bookmarkEnd w:id="51"/>
    <w:p>
      <w:pPr>
        <w:ind w:left="60"/>
        <w:spacing w:after="0"/>
        <w:rPr>
          <w:sz w:val="20"/>
          <w:szCs w:val="20"/>
          <w:color w:val="auto"/>
        </w:rPr>
      </w:pPr>
      <w:r>
        <w:rPr>
          <w:rFonts w:ascii="Courier New" w:cs="Courier New" w:eastAsia="Courier New" w:hAnsi="Courier New"/>
          <w:sz w:val="16"/>
          <w:szCs w:val="16"/>
          <w:color w:val="auto"/>
        </w:rPr>
        <w:t>income................................... --</w:t>
      </w:r>
    </w:p>
    <w:p>
      <w:pPr>
        <w:spacing w:after="0" w:line="16" w:lineRule="exact"/>
        <w:rPr>
          <w:sz w:val="20"/>
          <w:szCs w:val="20"/>
          <w:color w:val="auto"/>
        </w:rPr>
      </w:pPr>
    </w:p>
    <w:p>
      <w:pPr>
        <w:ind w:left="1320"/>
        <w:spacing w:after="0"/>
        <w:rPr>
          <w:sz w:val="20"/>
          <w:szCs w:val="20"/>
          <w:color w:val="auto"/>
        </w:rPr>
      </w:pPr>
      <w:r>
        <w:rPr>
          <w:rFonts w:ascii="Courier New" w:cs="Courier New" w:eastAsia="Courier New" w:hAnsi="Courier New"/>
          <w:sz w:val="18"/>
          <w:szCs w:val="18"/>
          <w:color w:val="auto"/>
        </w:rPr>
        <w:t>-- -- 503 -- -- Cash</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dividends............................... --</w:t>
      </w:r>
    </w:p>
    <w:p>
      <w:pPr>
        <w:spacing w:after="0" w:line="21" w:lineRule="exact"/>
        <w:rPr>
          <w:sz w:val="20"/>
          <w:szCs w:val="20"/>
          <w:color w:val="auto"/>
        </w:rPr>
      </w:pPr>
    </w:p>
    <w:p>
      <w:pPr>
        <w:ind w:left="120" w:right="5579" w:firstLine="151"/>
        <w:spacing w:after="0" w:line="268" w:lineRule="auto"/>
        <w:tabs>
          <w:tab w:leader="none" w:pos="594"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(6) -- -- Common stock issued upon exercise of stock options and warrants, net</w:t>
      </w: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tax benefit of</w:t>
      </w:r>
    </w:p>
    <w:p>
      <w:pPr>
        <w:spacing w:after="0" w:line="4"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$15........................................</w:t>
      </w:r>
    </w:p>
    <w:p>
      <w:pPr>
        <w:spacing w:after="0" w:line="21" w:lineRule="exact"/>
        <w:rPr>
          <w:rFonts w:ascii="Courier New" w:cs="Courier New" w:eastAsia="Courier New" w:hAnsi="Courier New"/>
          <w:sz w:val="16"/>
          <w:szCs w:val="16"/>
          <w:color w:val="auto"/>
        </w:rPr>
      </w:pPr>
    </w:p>
    <w:p>
      <w:pPr>
        <w:ind w:left="1000" w:right="5779" w:hanging="676"/>
        <w:spacing w:after="0" w:line="235" w:lineRule="auto"/>
        <w:tabs>
          <w:tab w:leader="none" w:pos="631"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-- 3 -- -- -- Common stock issued in connection with litigation</w:t>
      </w:r>
    </w:p>
    <w:tbl>
      <w:tblPr>
        <w:tblLayout w:type="fixed"/>
        <w:tblInd w:w="60" w:type="dxa"/>
        <w:tblCellMar>
          <w:top w:w="0" w:type="dxa"/>
          <w:left w:w="0" w:type="dxa"/>
          <w:bottom w:w="0" w:type="dxa"/>
          <w:right w:w="0" w:type="dxa"/>
        </w:tblCellMar>
      </w:tblPr>
      <w:tr>
        <w:trPr>
          <w:trHeight w:val="204"/>
        </w:trPr>
        <w:tc>
          <w:tcPr>
            <w:tcW w:w="3420" w:type="dxa"/>
            <w:vAlign w:val="bottom"/>
          </w:tcPr>
          <w:p>
            <w:pPr>
              <w:spacing w:after="0"/>
              <w:rPr>
                <w:sz w:val="20"/>
                <w:szCs w:val="20"/>
                <w:color w:val="auto"/>
              </w:rPr>
            </w:pPr>
            <w:r>
              <w:rPr>
                <w:rFonts w:ascii="Courier New" w:cs="Courier New" w:eastAsia="Courier New" w:hAnsi="Courier New"/>
                <w:sz w:val="18"/>
                <w:szCs w:val="18"/>
                <w:color w:val="auto"/>
                <w:w w:val="98"/>
              </w:rPr>
              <w:t>settlements.....................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289 -- 13 -</w:t>
            </w:r>
          </w:p>
        </w:tc>
      </w:tr>
    </w:tbl>
    <w:p>
      <w:pPr>
        <w:spacing w:after="0" w:line="4" w:lineRule="exact"/>
        <w:rPr>
          <w:sz w:val="20"/>
          <w:szCs w:val="20"/>
          <w:color w:val="auto"/>
        </w:rPr>
      </w:pPr>
    </w:p>
    <w:p>
      <w:pPr>
        <w:ind w:left="1860" w:right="5839" w:hanging="1483"/>
        <w:spacing w:after="0" w:line="235" w:lineRule="auto"/>
        <w:tabs>
          <w:tab w:leader="none" w:pos="596"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Earned compensation related to restricted</w:t>
      </w:r>
    </w:p>
    <w:p>
      <w:pPr>
        <w:spacing w:after="0" w:line="6"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stock......................................</w:t>
      </w:r>
    </w:p>
    <w:p>
      <w:pPr>
        <w:spacing w:after="0" w:line="21" w:lineRule="exact"/>
        <w:rPr>
          <w:sz w:val="20"/>
          <w:szCs w:val="20"/>
          <w:color w:val="auto"/>
        </w:rPr>
      </w:pPr>
    </w:p>
    <w:p>
      <w:pPr>
        <w:ind w:left="960" w:right="5639" w:hanging="794"/>
        <w:spacing w:after="0" w:line="268" w:lineRule="auto"/>
        <w:tabs>
          <w:tab w:leader="none" w:pos="486"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-- 1 Minimum pension liability adjustment, net of taxes of</w:t>
      </w:r>
    </w:p>
    <w:tbl>
      <w:tblPr>
        <w:tblLayout w:type="fixed"/>
        <w:tblInd w:w="0" w:type="dxa"/>
        <w:tblCellMar>
          <w:top w:w="0" w:type="dxa"/>
          <w:left w:w="0" w:type="dxa"/>
          <w:bottom w:w="0" w:type="dxa"/>
          <w:right w:w="0" w:type="dxa"/>
        </w:tblCellMar>
      </w:tblPr>
      <w:tr>
        <w:trPr>
          <w:trHeight w:val="199"/>
        </w:trPr>
        <w:tc>
          <w:tcPr>
            <w:tcW w:w="3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$1</w:t>
            </w:r>
          </w:p>
        </w:tc>
        <w:tc>
          <w:tcPr>
            <w:tcW w:w="1220" w:type="dxa"/>
            <w:vAlign w:val="bottom"/>
          </w:tcPr>
          <w:p>
            <w:pPr>
              <w:jc w:val="right"/>
              <w:spacing w:after="0"/>
              <w:rPr>
                <w:sz w:val="20"/>
                <w:szCs w:val="20"/>
                <w:color w:val="auto"/>
              </w:rPr>
            </w:pPr>
            <w:r>
              <w:rPr>
                <w:rFonts w:ascii="Courier New" w:cs="Courier New" w:eastAsia="Courier New" w:hAnsi="Courier New"/>
                <w:sz w:val="8"/>
                <w:szCs w:val="8"/>
                <w:color w:val="auto"/>
                <w:w w:val="78"/>
              </w:rPr>
              <w:t>................................</w:t>
            </w:r>
          </w:p>
        </w:tc>
        <w:tc>
          <w:tcPr>
            <w:tcW w:w="31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 -- --</w:t>
            </w:r>
          </w:p>
        </w:tc>
      </w:tr>
      <w:tr>
        <w:trPr>
          <w:trHeight w:val="203"/>
        </w:trPr>
        <w:tc>
          <w:tcPr>
            <w:tcW w:w="320" w:type="dxa"/>
            <w:vAlign w:val="bottom"/>
          </w:tcPr>
          <w:p>
            <w:pPr>
              <w:spacing w:after="0"/>
              <w:rPr>
                <w:sz w:val="17"/>
                <w:szCs w:val="17"/>
                <w:color w:val="auto"/>
              </w:rPr>
            </w:pPr>
          </w:p>
        </w:tc>
        <w:tc>
          <w:tcPr>
            <w:tcW w:w="4380" w:type="dxa"/>
            <w:vAlign w:val="bottom"/>
            <w:gridSpan w:val="2"/>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-- 2 -- Unrealized gain on derivative</w:t>
            </w:r>
          </w:p>
        </w:tc>
      </w:tr>
      <w:tr>
        <w:trPr>
          <w:trHeight w:val="203"/>
        </w:trPr>
        <w:tc>
          <w:tcPr>
            <w:tcW w:w="320" w:type="dxa"/>
            <w:vAlign w:val="bottom"/>
          </w:tcPr>
          <w:p>
            <w:pPr>
              <w:spacing w:after="0"/>
              <w:rPr>
                <w:sz w:val="17"/>
                <w:szCs w:val="17"/>
                <w:color w:val="auto"/>
              </w:rPr>
            </w:pPr>
          </w:p>
        </w:tc>
        <w:tc>
          <w:tcPr>
            <w:tcW w:w="4380" w:type="dxa"/>
            <w:vAlign w:val="bottom"/>
            <w:gridSpan w:val="2"/>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instruments, net of taxes of</w:t>
            </w:r>
          </w:p>
        </w:tc>
      </w:tr>
      <w:tr>
        <w:trPr>
          <w:trHeight w:val="203"/>
        </w:trPr>
        <w:tc>
          <w:tcPr>
            <w:tcW w:w="15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$1.........................</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 -- 1 --</w:t>
            </w:r>
          </w:p>
        </w:tc>
      </w:tr>
      <w:tr>
        <w:trPr>
          <w:trHeight w:val="203"/>
        </w:trPr>
        <w:tc>
          <w:tcPr>
            <w:tcW w:w="47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Unrealized gain on marketable securities,</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160" w:type="dxa"/>
            <w:vAlign w:val="bottom"/>
          </w:tcPr>
          <w:p>
            <w:pPr>
              <w:jc w:val="center"/>
              <w:ind w:right="1412"/>
              <w:spacing w:after="0" w:line="203" w:lineRule="exact"/>
              <w:rPr>
                <w:sz w:val="20"/>
                <w:szCs w:val="20"/>
                <w:color w:val="auto"/>
              </w:rPr>
            </w:pPr>
            <w:r>
              <w:rPr>
                <w:rFonts w:ascii="Courier New" w:cs="Courier New" w:eastAsia="Courier New" w:hAnsi="Courier New"/>
                <w:sz w:val="18"/>
                <w:szCs w:val="18"/>
                <w:color w:val="auto"/>
                <w:w w:val="97"/>
              </w:rPr>
              <w:t>net of taxes of</w:t>
            </w:r>
          </w:p>
        </w:tc>
      </w:tr>
      <w:tr>
        <w:trPr>
          <w:trHeight w:val="203"/>
        </w:trPr>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1220" w:type="dxa"/>
            <w:vAlign w:val="bottom"/>
          </w:tcPr>
          <w:p>
            <w:pPr>
              <w:jc w:val="right"/>
              <w:spacing w:after="0"/>
              <w:rPr>
                <w:sz w:val="20"/>
                <w:szCs w:val="20"/>
                <w:color w:val="auto"/>
              </w:rPr>
            </w:pPr>
            <w:r>
              <w:rPr>
                <w:rFonts w:ascii="Courier New" w:cs="Courier New" w:eastAsia="Courier New" w:hAnsi="Courier New"/>
                <w:sz w:val="9"/>
                <w:szCs w:val="9"/>
                <w:color w:val="auto"/>
                <w:w w:val="76"/>
              </w:rPr>
              <w:t>.............................</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 --</w:t>
            </w:r>
          </w:p>
        </w:tc>
      </w:tr>
      <w:tr>
        <w:trPr>
          <w:trHeight w:val="203"/>
        </w:trPr>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4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Cumulative translation adjustment of</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160" w:type="dxa"/>
            <w:vAlign w:val="bottom"/>
          </w:tcPr>
          <w:p>
            <w:pPr>
              <w:jc w:val="center"/>
              <w:ind w:right="1392"/>
              <w:spacing w:after="0" w:line="203" w:lineRule="exact"/>
              <w:rPr>
                <w:sz w:val="20"/>
                <w:szCs w:val="20"/>
                <w:color w:val="auto"/>
              </w:rPr>
            </w:pPr>
            <w:r>
              <w:rPr>
                <w:rFonts w:ascii="Courier New" w:cs="Courier New" w:eastAsia="Courier New" w:hAnsi="Courier New"/>
                <w:sz w:val="18"/>
                <w:szCs w:val="18"/>
                <w:color w:val="auto"/>
                <w:w w:val="97"/>
              </w:rPr>
              <w:t>foreign currency</w:t>
            </w:r>
          </w:p>
        </w:tc>
      </w:tr>
      <w:tr>
        <w:trPr>
          <w:trHeight w:val="203"/>
        </w:trPr>
        <w:tc>
          <w:tcPr>
            <w:tcW w:w="1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statements........................</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160" w:type="dxa"/>
            <w:vAlign w:val="bottom"/>
          </w:tcPr>
          <w:p>
            <w:pPr>
              <w:jc w:val="center"/>
              <w:ind w:right="1392"/>
              <w:spacing w:after="0" w:line="203" w:lineRule="exact"/>
              <w:rPr>
                <w:sz w:val="20"/>
                <w:szCs w:val="20"/>
                <w:color w:val="auto"/>
              </w:rPr>
            </w:pPr>
            <w:r>
              <w:rPr>
                <w:rFonts w:ascii="Courier New" w:cs="Courier New" w:eastAsia="Courier New" w:hAnsi="Courier New"/>
                <w:sz w:val="18"/>
                <w:szCs w:val="18"/>
                <w:color w:val="auto"/>
                <w:w w:val="96"/>
              </w:rPr>
              <w:t>-- (31) --</w:t>
            </w:r>
          </w:p>
        </w:tc>
      </w:tr>
      <w:tr>
        <w:trPr>
          <w:trHeight w:val="203"/>
        </w:trPr>
        <w:tc>
          <w:tcPr>
            <w:tcW w:w="47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Other........................................</w:t>
            </w:r>
          </w:p>
        </w:tc>
      </w:tr>
    </w:tbl>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421 -- 10 -- -- -- ------- -- ------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 --- Balance, December 31,</w:t>
      </w:r>
    </w:p>
    <w:p>
      <w:pPr>
        <w:ind w:left="160"/>
        <w:spacing w:after="0" w:line="238" w:lineRule="auto"/>
        <w:rPr>
          <w:sz w:val="20"/>
          <w:szCs w:val="20"/>
          <w:color w:val="auto"/>
        </w:rPr>
      </w:pPr>
      <w:r>
        <w:rPr>
          <w:rFonts w:ascii="Courier New" w:cs="Courier New" w:eastAsia="Courier New" w:hAnsi="Courier New"/>
          <w:sz w:val="18"/>
          <w:szCs w:val="18"/>
          <w:color w:val="auto"/>
        </w:rPr>
        <w:t>2001.................... 630,332 $6 $4,523</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$1,057 $(148) $(2) ======= == ====== ======</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EMPLOYEE TREASURY STOCK STOCK COMPREHENSIVE</w:t>
      </w:r>
    </w:p>
    <w:p>
      <w:pPr>
        <w:spacing w:after="0" w:line="16"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 BENEFIT INCOME SHARES</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AMOUNT TRUST (LOSS) ------- ------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 Balance, January 1,</w:t>
      </w:r>
    </w:p>
    <w:p>
      <w:pPr>
        <w:ind w:left="160"/>
        <w:spacing w:after="0" w:line="238" w:lineRule="auto"/>
        <w:rPr>
          <w:sz w:val="20"/>
          <w:szCs w:val="20"/>
          <w:color w:val="auto"/>
        </w:rPr>
      </w:pPr>
      <w:r>
        <w:rPr>
          <w:rFonts w:ascii="Courier New" w:cs="Courier New" w:eastAsia="Courier New" w:hAnsi="Courier New"/>
          <w:sz w:val="18"/>
          <w:szCs w:val="18"/>
          <w:color w:val="auto"/>
        </w:rPr>
        <w:t>1999...................... 64 $ (3) $(368)</w:t>
      </w:r>
    </w:p>
    <w:p>
      <w:pPr>
        <w:ind w:left="2220"/>
        <w:spacing w:after="0"/>
        <w:rPr>
          <w:sz w:val="20"/>
          <w:szCs w:val="20"/>
          <w:color w:val="auto"/>
        </w:rPr>
      </w:pPr>
      <w:r>
        <w:rPr>
          <w:rFonts w:ascii="Courier New" w:cs="Courier New" w:eastAsia="Courier New" w:hAnsi="Courier New"/>
          <w:sz w:val="18"/>
          <w:szCs w:val="18"/>
          <w:color w:val="auto"/>
        </w:rPr>
        <w:t>Net</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loss..................................... --</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 -- $(398) Cash</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dividends............................... --</w:t>
      </w:r>
    </w:p>
    <w:p>
      <w:pPr>
        <w:spacing w:after="0" w:line="21" w:lineRule="exact"/>
        <w:rPr>
          <w:sz w:val="20"/>
          <w:szCs w:val="20"/>
          <w:color w:val="auto"/>
        </w:rPr>
      </w:pPr>
    </w:p>
    <w:p>
      <w:pPr>
        <w:jc w:val="both"/>
        <w:ind w:left="220" w:right="5619" w:hanging="54"/>
        <w:spacing w:after="0" w:line="268" w:lineRule="auto"/>
        <w:tabs>
          <w:tab w:leader="none" w:pos="483"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Common stock issued upon exercise of stock options and warrants, and grants of</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restricted stock, net of tax benefit of</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$87........................................</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 -- -- Unearned compensation related to</w:t>
      </w:r>
    </w:p>
    <w:p>
      <w:pPr>
        <w:ind w:left="740"/>
        <w:spacing w:after="0" w:line="238" w:lineRule="auto"/>
        <w:rPr>
          <w:sz w:val="20"/>
          <w:szCs w:val="20"/>
          <w:color w:val="auto"/>
        </w:rPr>
      </w:pPr>
      <w:r>
        <w:rPr>
          <w:rFonts w:ascii="Courier New" w:cs="Courier New" w:eastAsia="Courier New" w:hAnsi="Courier New"/>
          <w:sz w:val="18"/>
          <w:szCs w:val="18"/>
          <w:color w:val="auto"/>
        </w:rPr>
        <w:t>issuance of restricted stock to</w:t>
      </w:r>
    </w:p>
    <w:p>
      <w:pPr>
        <w:ind w:left="320"/>
        <w:spacing w:after="0"/>
        <w:rPr>
          <w:sz w:val="20"/>
          <w:szCs w:val="20"/>
          <w:color w:val="auto"/>
        </w:rPr>
      </w:pPr>
      <w:r>
        <w:rPr>
          <w:rFonts w:ascii="Courier New" w:cs="Courier New" w:eastAsia="Courier New" w:hAnsi="Courier New"/>
          <w:sz w:val="18"/>
          <w:szCs w:val="18"/>
          <w:color w:val="auto"/>
        </w:rPr>
        <w:t>employees.............. -- -- -- Common</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stock issued for acquisitions......... -- --</w:t>
      </w:r>
    </w:p>
    <w:p>
      <w:pPr>
        <w:spacing w:after="0" w:line="21" w:lineRule="exact"/>
        <w:rPr>
          <w:sz w:val="20"/>
          <w:szCs w:val="20"/>
          <w:color w:val="auto"/>
        </w:rPr>
      </w:pPr>
    </w:p>
    <w:p>
      <w:pPr>
        <w:ind w:left="120" w:right="5579" w:firstLine="151"/>
        <w:spacing w:after="0" w:line="268" w:lineRule="auto"/>
        <w:tabs>
          <w:tab w:leader="none" w:pos="594"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issued for conversion of subordinated debt..........................</w:t>
      </w:r>
    </w:p>
    <w:p>
      <w:pPr>
        <w:ind w:left="1160" w:right="5899" w:hanging="731"/>
        <w:spacing w:after="0" w:line="235" w:lineRule="auto"/>
        <w:tabs>
          <w:tab w:leader="none" w:pos="739"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Adjustment of employee stock benefit trust to market</w:t>
      </w:r>
    </w:p>
    <w:p>
      <w:pPr>
        <w:ind w:left="160"/>
        <w:spacing w:after="0"/>
        <w:rPr>
          <w:sz w:val="20"/>
          <w:szCs w:val="20"/>
          <w:color w:val="auto"/>
        </w:rPr>
      </w:pPr>
      <w:r>
        <w:rPr>
          <w:rFonts w:ascii="Courier New" w:cs="Courier New" w:eastAsia="Courier New" w:hAnsi="Courier New"/>
          <w:sz w:val="18"/>
          <w:szCs w:val="18"/>
          <w:color w:val="auto"/>
        </w:rPr>
        <w:t>value............................... -- --</w:t>
      </w:r>
    </w:p>
    <w:p>
      <w:pPr>
        <w:ind w:left="220"/>
        <w:spacing w:after="0" w:line="238" w:lineRule="auto"/>
        <w:rPr>
          <w:sz w:val="20"/>
          <w:szCs w:val="20"/>
          <w:color w:val="auto"/>
        </w:rPr>
      </w:pPr>
      <w:r>
        <w:rPr>
          <w:rFonts w:ascii="Courier New" w:cs="Courier New" w:eastAsia="Courier New" w:hAnsi="Courier New"/>
          <w:sz w:val="18"/>
          <w:szCs w:val="18"/>
          <w:color w:val="auto"/>
        </w:rPr>
        <w:t>232 Minimum pension liability adjustment,</w:t>
      </w:r>
    </w:p>
    <w:p>
      <w:pPr>
        <w:ind w:left="1580"/>
        <w:spacing w:after="0"/>
        <w:rPr>
          <w:sz w:val="20"/>
          <w:szCs w:val="20"/>
          <w:color w:val="auto"/>
        </w:rPr>
      </w:pPr>
      <w:r>
        <w:rPr>
          <w:rFonts w:ascii="Courier New" w:cs="Courier New" w:eastAsia="Courier New" w:hAnsi="Courier New"/>
          <w:sz w:val="18"/>
          <w:szCs w:val="18"/>
          <w:color w:val="auto"/>
        </w:rPr>
        <w:t>net of taxes of</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$37............................... -- -- --</w:t>
      </w:r>
    </w:p>
    <w:p>
      <w:pPr>
        <w:spacing w:after="0" w:line="21" w:lineRule="exact"/>
        <w:rPr>
          <w:sz w:val="20"/>
          <w:szCs w:val="20"/>
          <w:color w:val="auto"/>
        </w:rPr>
      </w:pPr>
    </w:p>
    <w:p>
      <w:pPr>
        <w:ind w:left="1540" w:right="5679" w:hanging="1322"/>
        <w:spacing w:after="0" w:line="235" w:lineRule="auto"/>
        <w:tabs>
          <w:tab w:leader="none" w:pos="75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Cumulative translation adjustment of foreign currency</w:t>
      </w:r>
    </w:p>
    <w:p>
      <w:pPr>
        <w:jc w:val="center"/>
        <w:ind w:right="5479"/>
        <w:spacing w:after="0"/>
        <w:rPr>
          <w:sz w:val="20"/>
          <w:szCs w:val="20"/>
          <w:color w:val="auto"/>
        </w:rPr>
      </w:pPr>
      <w:r>
        <w:rPr>
          <w:rFonts w:ascii="Courier New" w:cs="Courier New" w:eastAsia="Courier New" w:hAnsi="Courier New"/>
          <w:sz w:val="18"/>
          <w:szCs w:val="18"/>
          <w:color w:val="auto"/>
        </w:rPr>
        <w:t>statements........................ -- -- --</w:t>
      </w:r>
    </w:p>
    <w:p>
      <w:pPr>
        <w:jc w:val="center"/>
        <w:ind w:right="5479"/>
        <w:spacing w:after="0" w:line="238" w:lineRule="auto"/>
        <w:rPr>
          <w:sz w:val="20"/>
          <w:szCs w:val="20"/>
          <w:color w:val="auto"/>
        </w:rPr>
      </w:pPr>
      <w:r>
        <w:rPr>
          <w:rFonts w:ascii="Courier New" w:cs="Courier New" w:eastAsia="Courier New" w:hAnsi="Courier New"/>
          <w:sz w:val="18"/>
          <w:szCs w:val="18"/>
          <w:color w:val="auto"/>
        </w:rPr>
        <w:t>(76)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10 (1) -- ------- ----- ----- ----- Balance,</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December 31, 1999.................... 74 $</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(4) $(136) $(540) ------- ----- ----- =====</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Net</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loss..................................... --</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 -- $ (97) Cash</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dividends............................... --</w:t>
      </w:r>
    </w:p>
    <w:p>
      <w:pPr>
        <w:spacing w:after="0" w:line="21" w:lineRule="exact"/>
        <w:rPr>
          <w:sz w:val="20"/>
          <w:szCs w:val="20"/>
          <w:color w:val="auto"/>
        </w:rPr>
      </w:pPr>
    </w:p>
    <w:p>
      <w:pPr>
        <w:jc w:val="both"/>
        <w:ind w:left="220" w:right="5619" w:hanging="54"/>
        <w:spacing w:after="0" w:line="268" w:lineRule="auto"/>
        <w:tabs>
          <w:tab w:leader="none" w:pos="483"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Common stock issued upon exercise of stock options and warrants, and grants of</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restricted stock, net of tax benefit of</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$3.........................................</w:t>
      </w:r>
    </w:p>
    <w:p>
      <w:pPr>
        <w:spacing w:after="0" w:line="21"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(1,078) 22 -- Earned compensation related to</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restricted</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stock......................................</w:t>
      </w:r>
    </w:p>
    <w:p>
      <w:pPr>
        <w:spacing w:after="0" w:line="21" w:lineRule="exact"/>
        <w:rPr>
          <w:sz w:val="20"/>
          <w:szCs w:val="20"/>
          <w:color w:val="auto"/>
        </w:rPr>
      </w:pPr>
    </w:p>
    <w:p>
      <w:pPr>
        <w:ind w:left="1000" w:right="5579" w:hanging="887"/>
        <w:spacing w:after="0" w:line="235" w:lineRule="auto"/>
        <w:tabs>
          <w:tab w:leader="none" w:pos="421"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Common stock issued (purchased) in connection with litigation</w:t>
      </w:r>
    </w:p>
    <w:tbl>
      <w:tblPr>
        <w:tblLayout w:type="fixed"/>
        <w:tblInd w:w="42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settlements................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83 (1) --</w:t>
            </w:r>
          </w:p>
        </w:tc>
      </w:tr>
    </w:tbl>
    <w:p>
      <w:pPr>
        <w:jc w:val="center"/>
        <w:ind w:right="5479"/>
        <w:spacing w:after="0" w:line="238" w:lineRule="auto"/>
        <w:rPr>
          <w:sz w:val="20"/>
          <w:szCs w:val="20"/>
          <w:color w:val="auto"/>
        </w:rPr>
      </w:pPr>
      <w:r>
        <w:rPr>
          <w:rFonts w:ascii="Courier New" w:cs="Courier New" w:eastAsia="Courier New" w:hAnsi="Courier New"/>
          <w:sz w:val="18"/>
          <w:szCs w:val="18"/>
          <w:color w:val="auto"/>
        </w:rPr>
        <w:t>Adjustment of employee stock benefit trust</w:t>
      </w:r>
    </w:p>
    <w:p>
      <w:pPr>
        <w:jc w:val="center"/>
        <w:ind w:right="5479"/>
        <w:spacing w:after="0"/>
        <w:rPr>
          <w:sz w:val="20"/>
          <w:szCs w:val="20"/>
          <w:color w:val="auto"/>
        </w:rPr>
      </w:pPr>
      <w:r>
        <w:rPr>
          <w:rFonts w:ascii="Courier New" w:cs="Courier New" w:eastAsia="Courier New" w:hAnsi="Courier New"/>
          <w:sz w:val="18"/>
          <w:szCs w:val="18"/>
          <w:color w:val="auto"/>
        </w:rPr>
        <w:t>to market</w:t>
      </w:r>
    </w:p>
    <w:p>
      <w:pPr>
        <w:sectPr>
          <w:pgSz w:w="11900" w:h="16838" w:orient="portrait"/>
          <w:cols w:equalWidth="0" w:num="1">
            <w:col w:w="10219"/>
          </w:cols>
          <w:pgMar w:left="240" w:top="142" w:right="1440" w:bottom="0" w:gutter="0" w:footer="0" w:header="0"/>
        </w:sectPr>
      </w:pPr>
    </w:p>
    <w:bookmarkStart w:id="52" w:name="page53"/>
    <w:bookmarkEnd w:id="52"/>
    <w:p>
      <w:pPr>
        <w:ind w:left="160"/>
        <w:spacing w:after="0"/>
        <w:rPr>
          <w:sz w:val="20"/>
          <w:szCs w:val="20"/>
          <w:color w:val="auto"/>
        </w:rPr>
      </w:pPr>
      <w:r>
        <w:rPr>
          <w:rFonts w:ascii="Courier New" w:cs="Courier New" w:eastAsia="Courier New" w:hAnsi="Courier New"/>
          <w:sz w:val="18"/>
          <w:szCs w:val="18"/>
          <w:color w:val="auto"/>
        </w:rPr>
        <w:t>value............................... -- --</w:t>
      </w:r>
    </w:p>
    <w:p>
      <w:pPr>
        <w:spacing w:after="0" w:line="4" w:lineRule="exact"/>
        <w:rPr>
          <w:sz w:val="20"/>
          <w:szCs w:val="20"/>
          <w:color w:val="auto"/>
        </w:rPr>
      </w:pPr>
    </w:p>
    <w:p>
      <w:pPr>
        <w:ind w:left="1580" w:right="5619" w:hanging="1414"/>
        <w:spacing w:after="0" w:line="235" w:lineRule="auto"/>
        <w:tabs>
          <w:tab w:leader="none" w:pos="684"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Minimum pension liability adjustment, net of taxes of</w:t>
      </w:r>
    </w:p>
    <w:p>
      <w:pPr>
        <w:ind w:left="120"/>
        <w:spacing w:after="0"/>
        <w:rPr>
          <w:sz w:val="20"/>
          <w:szCs w:val="20"/>
          <w:color w:val="auto"/>
        </w:rPr>
      </w:pPr>
      <w:r>
        <w:rPr>
          <w:rFonts w:ascii="Courier New" w:cs="Courier New" w:eastAsia="Courier New" w:hAnsi="Courier New"/>
          <w:sz w:val="18"/>
          <w:szCs w:val="18"/>
          <w:color w:val="auto"/>
        </w:rPr>
        <w:t>$92............................... -- -- --</w:t>
      </w:r>
    </w:p>
    <w:p>
      <w:pPr>
        <w:jc w:val="center"/>
        <w:ind w:right="5479"/>
        <w:spacing w:after="0" w:line="238" w:lineRule="auto"/>
        <w:rPr>
          <w:sz w:val="20"/>
          <w:szCs w:val="20"/>
          <w:color w:val="auto"/>
        </w:rPr>
      </w:pPr>
      <w:r>
        <w:rPr>
          <w:rFonts w:ascii="Courier New" w:cs="Courier New" w:eastAsia="Courier New" w:hAnsi="Courier New"/>
          <w:sz w:val="18"/>
          <w:szCs w:val="18"/>
          <w:color w:val="auto"/>
        </w:rPr>
        <w:t>130 Cumulative translation adjustment of</w:t>
      </w:r>
    </w:p>
    <w:p>
      <w:pPr>
        <w:jc w:val="center"/>
        <w:ind w:right="5479"/>
        <w:spacing w:after="0"/>
        <w:rPr>
          <w:sz w:val="20"/>
          <w:szCs w:val="20"/>
          <w:color w:val="auto"/>
        </w:rPr>
      </w:pPr>
      <w:r>
        <w:rPr>
          <w:rFonts w:ascii="Courier New" w:cs="Courier New" w:eastAsia="Courier New" w:hAnsi="Courier New"/>
          <w:sz w:val="18"/>
          <w:szCs w:val="18"/>
          <w:color w:val="auto"/>
        </w:rPr>
        <w:t>foreign currency statements including</w:t>
      </w:r>
    </w:p>
    <w:p>
      <w:pPr>
        <w:jc w:val="center"/>
        <w:ind w:right="5479"/>
        <w:spacing w:after="0" w:line="237" w:lineRule="auto"/>
        <w:rPr>
          <w:sz w:val="20"/>
          <w:szCs w:val="20"/>
          <w:color w:val="auto"/>
        </w:rPr>
      </w:pPr>
      <w:r>
        <w:rPr>
          <w:rFonts w:ascii="Courier New" w:cs="Courier New" w:eastAsia="Courier New" w:hAnsi="Courier New"/>
          <w:sz w:val="18"/>
          <w:szCs w:val="18"/>
          <w:color w:val="auto"/>
        </w:rPr>
        <w:t>effects of</w:t>
      </w:r>
    </w:p>
    <w:p>
      <w:pPr>
        <w:jc w:val="center"/>
        <w:ind w:right="5479"/>
        <w:spacing w:after="0" w:line="238" w:lineRule="auto"/>
        <w:rPr>
          <w:sz w:val="20"/>
          <w:szCs w:val="20"/>
          <w:color w:val="auto"/>
        </w:rPr>
      </w:pPr>
      <w:r>
        <w:rPr>
          <w:rFonts w:ascii="Courier New" w:cs="Courier New" w:eastAsia="Courier New" w:hAnsi="Courier New"/>
          <w:sz w:val="18"/>
          <w:szCs w:val="18"/>
          <w:color w:val="auto"/>
        </w:rPr>
        <w:t>divestitures...............................</w:t>
      </w:r>
    </w:p>
    <w:p>
      <w:pPr>
        <w:spacing w:after="0" w:line="5" w:lineRule="exact"/>
        <w:rPr>
          <w:sz w:val="20"/>
          <w:szCs w:val="20"/>
          <w:color w:val="auto"/>
        </w:rPr>
      </w:pPr>
    </w:p>
    <w:p>
      <w:pPr>
        <w:ind w:left="2000" w:right="5639" w:hanging="1834"/>
        <w:spacing w:after="0" w:line="235" w:lineRule="auto"/>
        <w:tabs>
          <w:tab w:leader="none" w:pos="472"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-- 307 Termination of employee stock benefit</w:t>
      </w:r>
    </w:p>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198"/>
        </w:trPr>
        <w:tc>
          <w:tcPr>
            <w:tcW w:w="2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trust......................................</w:t>
            </w:r>
          </w:p>
        </w:tc>
        <w:tc>
          <w:tcPr>
            <w:tcW w:w="360" w:type="dxa"/>
            <w:vAlign w:val="bottom"/>
          </w:tcPr>
          <w:p>
            <w:pPr>
              <w:spacing w:after="0"/>
              <w:rPr>
                <w:sz w:val="17"/>
                <w:szCs w:val="17"/>
                <w:color w:val="auto"/>
              </w:rPr>
            </w:pPr>
          </w:p>
        </w:tc>
      </w:tr>
      <w:tr>
        <w:trPr>
          <w:trHeight w:val="203"/>
        </w:trPr>
        <w:tc>
          <w:tcPr>
            <w:tcW w:w="210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7,893</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r>
    </w:tbl>
    <w:p>
      <w:pPr>
        <w:spacing w:after="0" w:line="238" w:lineRule="auto"/>
        <w:rPr>
          <w:sz w:val="20"/>
          <w:szCs w:val="20"/>
          <w:color w:val="auto"/>
        </w:rPr>
      </w:pPr>
      <w:r>
        <w:rPr>
          <w:rFonts w:ascii="Courier New" w:cs="Courier New" w:eastAsia="Courier New" w:hAnsi="Courier New"/>
          <w:sz w:val="18"/>
          <w:szCs w:val="18"/>
          <w:color w:val="auto"/>
        </w:rPr>
        <w:t>Other........................................</w:t>
      </w:r>
    </w:p>
    <w:p>
      <w:pPr>
        <w:ind w:left="120"/>
        <w:spacing w:after="0"/>
        <w:rPr>
          <w:sz w:val="20"/>
          <w:szCs w:val="20"/>
          <w:color w:val="auto"/>
        </w:rPr>
      </w:pPr>
      <w:r>
        <w:rPr>
          <w:rFonts w:ascii="Courier New" w:cs="Courier New" w:eastAsia="Courier New" w:hAnsi="Courier New"/>
          <w:sz w:val="18"/>
          <w:szCs w:val="18"/>
          <w:color w:val="auto"/>
        </w:rPr>
        <w:t>-- -- -- ------- ----- ----- ----- Balance,</w:t>
      </w:r>
    </w:p>
    <w:tbl>
      <w:tblPr>
        <w:tblLayout w:type="fixed"/>
        <w:tblInd w:w="60" w:type="dxa"/>
        <w:tblCellMar>
          <w:top w:w="0" w:type="dxa"/>
          <w:left w:w="0" w:type="dxa"/>
          <w:bottom w:w="0" w:type="dxa"/>
          <w:right w:w="0" w:type="dxa"/>
        </w:tblCellMar>
      </w:tblPr>
      <w:tr>
        <w:trPr>
          <w:trHeight w:val="202"/>
        </w:trPr>
        <w:tc>
          <w:tcPr>
            <w:tcW w:w="18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9"/>
              </w:rPr>
              <w:t>December 31, 2000</w:t>
            </w:r>
          </w:p>
        </w:tc>
        <w:tc>
          <w:tcPr>
            <w:tcW w:w="28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6"/>
              </w:rPr>
              <w:t>.................... 6,972</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$(133) $ -- $ 340</w:t>
            </w: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 =====</w:t>
            </w:r>
          </w:p>
        </w:tc>
      </w:tr>
      <w:tr>
        <w:trPr>
          <w:trHeight w:val="203"/>
        </w:trPr>
        <w:tc>
          <w:tcPr>
            <w:tcW w:w="1840" w:type="dxa"/>
            <w:vAlign w:val="bottom"/>
          </w:tcPr>
          <w:p>
            <w:pPr>
              <w:spacing w:after="0"/>
              <w:rPr>
                <w:sz w:val="17"/>
                <w:szCs w:val="17"/>
                <w:color w:val="auto"/>
              </w:rPr>
            </w:pPr>
          </w:p>
        </w:tc>
        <w:tc>
          <w:tcPr>
            <w:tcW w:w="2800" w:type="dxa"/>
            <w:vAlign w:val="bottom"/>
          </w:tcPr>
          <w:p>
            <w:pPr>
              <w:jc w:val="right"/>
              <w:ind w:right="2072"/>
              <w:spacing w:after="0" w:line="203" w:lineRule="exact"/>
              <w:rPr>
                <w:sz w:val="20"/>
                <w:szCs w:val="20"/>
                <w:color w:val="auto"/>
              </w:rPr>
            </w:pPr>
            <w:r>
              <w:rPr>
                <w:rFonts w:ascii="Courier New" w:cs="Courier New" w:eastAsia="Courier New" w:hAnsi="Courier New"/>
                <w:sz w:val="18"/>
                <w:szCs w:val="18"/>
                <w:color w:val="auto"/>
              </w:rPr>
              <w:t>Net</w:t>
            </w:r>
          </w:p>
        </w:tc>
      </w:t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10"/>
                <w:szCs w:val="10"/>
                <w:color w:val="auto"/>
                <w:w w:val="73"/>
              </w:rPr>
              <w:t>income...................................</w:t>
            </w: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 -- $ 503 Cash</w:t>
            </w:r>
          </w:p>
        </w:tc>
      </w:t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10"/>
                <w:szCs w:val="10"/>
                <w:color w:val="auto"/>
                <w:w w:val="75"/>
              </w:rPr>
              <w:t>dividends...............................</w:t>
            </w: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380" w:right="5619" w:hanging="214"/>
        <w:spacing w:after="0" w:line="268" w:lineRule="auto"/>
        <w:tabs>
          <w:tab w:leader="none" w:pos="485"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Common stock issued upon exercise of stock options and warrants, net of tax</w:t>
      </w:r>
    </w:p>
    <w:p>
      <w:pPr>
        <w:ind w:left="1860"/>
        <w:spacing w:after="0" w:line="233" w:lineRule="auto"/>
        <w:rPr>
          <w:sz w:val="20"/>
          <w:szCs w:val="20"/>
          <w:color w:val="auto"/>
        </w:rPr>
      </w:pPr>
      <w:r>
        <w:rPr>
          <w:rFonts w:ascii="Courier New" w:cs="Courier New" w:eastAsia="Courier New" w:hAnsi="Courier New"/>
          <w:sz w:val="18"/>
          <w:szCs w:val="18"/>
          <w:color w:val="auto"/>
        </w:rPr>
        <w:t>benefit of</w:t>
      </w:r>
    </w:p>
    <w:p>
      <w:pPr>
        <w:ind w:left="120"/>
        <w:spacing w:after="0"/>
        <w:rPr>
          <w:sz w:val="20"/>
          <w:szCs w:val="20"/>
          <w:color w:val="auto"/>
        </w:rPr>
      </w:pPr>
      <w:r>
        <w:rPr>
          <w:rFonts w:ascii="Courier New" w:cs="Courier New" w:eastAsia="Courier New" w:hAnsi="Courier New"/>
          <w:sz w:val="18"/>
          <w:szCs w:val="18"/>
          <w:color w:val="auto"/>
        </w:rPr>
        <w:t>$15........................................</w:t>
      </w:r>
    </w:p>
    <w:p>
      <w:pPr>
        <w:ind w:left="480"/>
        <w:spacing w:after="0" w:line="237" w:lineRule="auto"/>
        <w:rPr>
          <w:sz w:val="20"/>
          <w:szCs w:val="20"/>
          <w:color w:val="auto"/>
        </w:rPr>
      </w:pPr>
      <w:r>
        <w:rPr>
          <w:rFonts w:ascii="Courier New" w:cs="Courier New" w:eastAsia="Courier New" w:hAnsi="Courier New"/>
          <w:sz w:val="18"/>
          <w:szCs w:val="18"/>
          <w:color w:val="auto"/>
        </w:rPr>
        <w:t>(3,317) 63 -- Common stock issued in</w:t>
      </w:r>
    </w:p>
    <w:p>
      <w:pPr>
        <w:ind w:left="1000"/>
        <w:spacing w:after="0"/>
        <w:rPr>
          <w:sz w:val="20"/>
          <w:szCs w:val="20"/>
          <w:color w:val="auto"/>
        </w:rPr>
      </w:pPr>
      <w:r>
        <w:rPr>
          <w:rFonts w:ascii="Courier New" w:cs="Courier New" w:eastAsia="Courier New" w:hAnsi="Courier New"/>
          <w:sz w:val="18"/>
          <w:szCs w:val="18"/>
          <w:color w:val="auto"/>
        </w:rPr>
        <w:t>connection with litigation</w:t>
      </w:r>
    </w:p>
    <w:p>
      <w:pPr>
        <w:ind w:left="60"/>
        <w:spacing w:after="0" w:line="237" w:lineRule="auto"/>
        <w:rPr>
          <w:sz w:val="20"/>
          <w:szCs w:val="20"/>
          <w:color w:val="auto"/>
        </w:rPr>
      </w:pPr>
      <w:r>
        <w:rPr>
          <w:rFonts w:ascii="Courier New" w:cs="Courier New" w:eastAsia="Courier New" w:hAnsi="Courier New"/>
          <w:sz w:val="18"/>
          <w:szCs w:val="18"/>
          <w:color w:val="auto"/>
        </w:rPr>
        <w:t>settlements..................... (785) 15 --</w:t>
      </w:r>
    </w:p>
    <w:p>
      <w:pPr>
        <w:jc w:val="center"/>
        <w:ind w:right="5479"/>
        <w:spacing w:after="0"/>
        <w:rPr>
          <w:sz w:val="20"/>
          <w:szCs w:val="20"/>
          <w:color w:val="auto"/>
        </w:rPr>
      </w:pPr>
      <w:r>
        <w:rPr>
          <w:rFonts w:ascii="Courier New" w:cs="Courier New" w:eastAsia="Courier New" w:hAnsi="Courier New"/>
          <w:sz w:val="18"/>
          <w:szCs w:val="18"/>
          <w:color w:val="auto"/>
        </w:rPr>
        <w:t>Earned compensation related to restricted</w:t>
      </w:r>
    </w:p>
    <w:p>
      <w:pPr>
        <w:ind w:left="120"/>
        <w:spacing w:after="0" w:line="237" w:lineRule="auto"/>
        <w:rPr>
          <w:sz w:val="20"/>
          <w:szCs w:val="20"/>
          <w:color w:val="auto"/>
        </w:rPr>
      </w:pPr>
      <w:r>
        <w:rPr>
          <w:rFonts w:ascii="Courier New" w:cs="Courier New" w:eastAsia="Courier New" w:hAnsi="Courier New"/>
          <w:sz w:val="18"/>
          <w:szCs w:val="18"/>
          <w:color w:val="auto"/>
        </w:rPr>
        <w:t>stock......................................</w:t>
      </w:r>
    </w:p>
    <w:p>
      <w:pPr>
        <w:spacing w:after="0" w:line="5" w:lineRule="exact"/>
        <w:rPr>
          <w:sz w:val="20"/>
          <w:szCs w:val="20"/>
          <w:color w:val="auto"/>
        </w:rPr>
      </w:pPr>
    </w:p>
    <w:p>
      <w:pPr>
        <w:ind w:left="960" w:right="6059" w:hanging="373"/>
        <w:spacing w:after="0" w:line="268" w:lineRule="auto"/>
        <w:tabs>
          <w:tab w:leader="none" w:pos="907"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Minimum pension liability adjustment, net of taxes of</w:t>
      </w:r>
    </w:p>
    <w:p>
      <w:pPr>
        <w:ind w:left="120"/>
        <w:spacing w:after="0" w:line="233" w:lineRule="auto"/>
        <w:rPr>
          <w:sz w:val="20"/>
          <w:szCs w:val="20"/>
          <w:color w:val="auto"/>
        </w:rPr>
      </w:pPr>
      <w:r>
        <w:rPr>
          <w:rFonts w:ascii="Courier New" w:cs="Courier New" w:eastAsia="Courier New" w:hAnsi="Courier New"/>
          <w:sz w:val="18"/>
          <w:szCs w:val="18"/>
          <w:color w:val="auto"/>
        </w:rPr>
        <w:t>$1................................ -- -- --</w:t>
      </w:r>
    </w:p>
    <w:p>
      <w:pPr>
        <w:ind w:left="60"/>
        <w:spacing w:after="0"/>
        <w:rPr>
          <w:sz w:val="20"/>
          <w:szCs w:val="20"/>
          <w:color w:val="auto"/>
        </w:rPr>
      </w:pPr>
      <w:r>
        <w:rPr>
          <w:rFonts w:ascii="Courier New" w:cs="Courier New" w:eastAsia="Courier New" w:hAnsi="Courier New"/>
          <w:sz w:val="18"/>
          <w:szCs w:val="18"/>
          <w:color w:val="auto"/>
        </w:rPr>
        <w:t>2 Unrealized gain on derivative instruments,</w:t>
      </w:r>
    </w:p>
    <w:p>
      <w:pPr>
        <w:ind w:left="120"/>
        <w:spacing w:after="0" w:line="237" w:lineRule="auto"/>
        <w:rPr>
          <w:sz w:val="20"/>
          <w:szCs w:val="20"/>
          <w:color w:val="auto"/>
        </w:rPr>
      </w:pPr>
      <w:r>
        <w:rPr>
          <w:rFonts w:ascii="Courier New" w:cs="Courier New" w:eastAsia="Courier New" w:hAnsi="Courier New"/>
          <w:sz w:val="18"/>
          <w:szCs w:val="18"/>
          <w:color w:val="auto"/>
        </w:rPr>
        <w:t>net of taxes of $1.........................</w:t>
      </w:r>
    </w:p>
    <w:p>
      <w:pPr>
        <w:spacing w:after="0" w:line="5" w:lineRule="exact"/>
        <w:rPr>
          <w:sz w:val="20"/>
          <w:szCs w:val="20"/>
          <w:color w:val="auto"/>
        </w:rPr>
      </w:pPr>
    </w:p>
    <w:p>
      <w:pPr>
        <w:ind w:left="960" w:right="5739" w:hanging="689"/>
        <w:spacing w:after="0" w:line="268" w:lineRule="auto"/>
        <w:tabs>
          <w:tab w:leader="none" w:pos="59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-- 1 Unrealized gain on marketable securities, net of taxes of</w:t>
      </w:r>
    </w:p>
    <w:p>
      <w:pPr>
        <w:ind w:left="160"/>
        <w:spacing w:after="0" w:line="233" w:lineRule="auto"/>
        <w:rPr>
          <w:sz w:val="20"/>
          <w:szCs w:val="20"/>
          <w:color w:val="auto"/>
        </w:rPr>
      </w:pPr>
      <w:r>
        <w:rPr>
          <w:rFonts w:ascii="Courier New" w:cs="Courier New" w:eastAsia="Courier New" w:hAnsi="Courier New"/>
          <w:sz w:val="18"/>
          <w:szCs w:val="18"/>
          <w:color w:val="auto"/>
        </w:rPr>
        <w:t>$4............................. -- -- -- 6</w:t>
      </w:r>
    </w:p>
    <w:p>
      <w:pPr>
        <w:ind w:left="60"/>
        <w:spacing w:after="0"/>
        <w:rPr>
          <w:sz w:val="20"/>
          <w:szCs w:val="20"/>
          <w:color w:val="auto"/>
        </w:rPr>
      </w:pPr>
      <w:r>
        <w:rPr>
          <w:rFonts w:ascii="Courier New" w:cs="Courier New" w:eastAsia="Courier New" w:hAnsi="Courier New"/>
          <w:sz w:val="18"/>
          <w:szCs w:val="18"/>
          <w:color w:val="auto"/>
        </w:rPr>
        <w:t>Cumulative translation adjustment of foreign</w:t>
      </w:r>
    </w:p>
    <w:p>
      <w:pPr>
        <w:ind w:left="120"/>
        <w:spacing w:after="0" w:line="237" w:lineRule="auto"/>
        <w:rPr>
          <w:sz w:val="20"/>
          <w:szCs w:val="20"/>
          <w:color w:val="auto"/>
        </w:rPr>
      </w:pPr>
      <w:r>
        <w:rPr>
          <w:rFonts w:ascii="Courier New" w:cs="Courier New" w:eastAsia="Courier New" w:hAnsi="Courier New"/>
          <w:sz w:val="18"/>
          <w:szCs w:val="18"/>
          <w:color w:val="auto"/>
        </w:rPr>
        <w:t>currency statements........................</w:t>
      </w:r>
    </w:p>
    <w:p>
      <w:pPr>
        <w:jc w:val="center"/>
        <w:ind w:right="5479"/>
        <w:spacing w:after="0"/>
        <w:rPr>
          <w:sz w:val="20"/>
          <w:szCs w:val="20"/>
          <w:color w:val="auto"/>
        </w:rPr>
      </w:pPr>
      <w:r>
        <w:rPr>
          <w:rFonts w:ascii="Courier New" w:cs="Courier New" w:eastAsia="Courier New" w:hAnsi="Courier New"/>
          <w:sz w:val="18"/>
          <w:szCs w:val="18"/>
          <w:color w:val="auto"/>
        </w:rPr>
        <w:t>-- -- -- (31)</w:t>
      </w:r>
    </w:p>
    <w:p>
      <w:pPr>
        <w:spacing w:after="0" w:line="237" w:lineRule="auto"/>
        <w:rPr>
          <w:sz w:val="20"/>
          <w:szCs w:val="20"/>
          <w:color w:val="auto"/>
        </w:rPr>
      </w:pPr>
      <w:r>
        <w:rPr>
          <w:rFonts w:ascii="Courier New" w:cs="Courier New" w:eastAsia="Courier New" w:hAnsi="Courier New"/>
          <w:sz w:val="18"/>
          <w:szCs w:val="18"/>
          <w:color w:val="auto"/>
        </w:rPr>
        <w:t>Other........................................</w:t>
      </w:r>
    </w:p>
    <w:p>
      <w:pPr>
        <w:ind w:left="1060" w:hanging="631"/>
        <w:spacing w:after="0"/>
        <w:tabs>
          <w:tab w:leader="none" w:pos="10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11 -- ------- ----- ----- -----</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Balance, December 31,</w:t>
      </w:r>
    </w:p>
    <w:tbl>
      <w:tblPr>
        <w:tblLayout w:type="fixed"/>
        <w:tblInd w:w="60" w:type="dxa"/>
        <w:tblCellMar>
          <w:top w:w="0" w:type="dxa"/>
          <w:left w:w="0" w:type="dxa"/>
          <w:bottom w:w="0" w:type="dxa"/>
          <w:right w:w="0" w:type="dxa"/>
        </w:tblCellMar>
      </w:tblPr>
      <w:tr>
        <w:trPr>
          <w:trHeight w:val="203"/>
        </w:trPr>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2001</w:t>
            </w:r>
          </w:p>
        </w:tc>
        <w:tc>
          <w:tcPr>
            <w:tcW w:w="3740" w:type="dxa"/>
            <w:vAlign w:val="bottom"/>
          </w:tcPr>
          <w:p>
            <w:pPr>
              <w:jc w:val="right"/>
              <w:spacing w:after="0"/>
              <w:rPr>
                <w:sz w:val="20"/>
                <w:szCs w:val="20"/>
                <w:color w:val="auto"/>
              </w:rPr>
            </w:pPr>
            <w:r>
              <w:rPr>
                <w:rFonts w:ascii="Courier New" w:cs="Courier New" w:eastAsia="Courier New" w:hAnsi="Courier New"/>
                <w:sz w:val="18"/>
                <w:szCs w:val="18"/>
                <w:color w:val="auto"/>
                <w:w w:val="96"/>
              </w:rPr>
              <w:t>.................... $ 2,314 $ (44)</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420" w:type="dxa"/>
            <w:vAlign w:val="bottom"/>
          </w:tcPr>
          <w:p>
            <w:pPr>
              <w:spacing w:after="0"/>
              <w:rPr>
                <w:sz w:val="17"/>
                <w:szCs w:val="17"/>
                <w:color w:val="auto"/>
              </w:rPr>
            </w:pPr>
          </w:p>
        </w:tc>
        <w:tc>
          <w:tcPr>
            <w:tcW w:w="3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$ 481 ======= ===== ===== =====</w:t>
            </w:r>
          </w:p>
        </w:tc>
        <w:tc>
          <w:tcPr>
            <w:tcW w:w="4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136" w:right="1440" w:bottom="1440" w:gutter="0" w:footer="0" w:header="0"/>
        </w:sectPr>
      </w:pPr>
    </w:p>
    <w:bookmarkStart w:id="53" w:name="page54"/>
    <w:bookmarkEnd w:id="53"/>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NOTES TO CONSOLIDATED FINANCIAL STATEMENTS</w:t>
      </w:r>
    </w:p>
    <w:p>
      <w:pPr>
        <w:ind w:left="1900"/>
        <w:spacing w:after="0" w:line="238" w:lineRule="auto"/>
        <w:rPr>
          <w:sz w:val="20"/>
          <w:szCs w:val="20"/>
          <w:color w:val="auto"/>
        </w:rPr>
      </w:pPr>
      <w:r>
        <w:rPr>
          <w:rFonts w:ascii="Courier New" w:cs="Courier New" w:eastAsia="Courier New" w:hAnsi="Courier New"/>
          <w:sz w:val="18"/>
          <w:szCs w:val="18"/>
          <w:color w:val="auto"/>
        </w:rPr>
        <w:t>YEARS ENDED DECEMBER 31, 2001, 2000 AND 1999</w:t>
      </w:r>
    </w:p>
    <w:p>
      <w:pPr>
        <w:ind w:left="1900"/>
        <w:spacing w:after="0"/>
        <w:rPr>
          <w:sz w:val="20"/>
          <w:szCs w:val="20"/>
          <w:color w:val="auto"/>
        </w:rPr>
      </w:pPr>
      <w:r>
        <w:rPr>
          <w:rFonts w:ascii="Courier New" w:cs="Courier New" w:eastAsia="Courier New" w:hAnsi="Courier New"/>
          <w:sz w:val="18"/>
          <w:szCs w:val="18"/>
          <w:color w:val="auto"/>
        </w:rPr>
        <w:t>(DOLLARS IN MILLIONS EXCEPT PER SHARE DATA)</w:t>
      </w:r>
    </w:p>
    <w:p>
      <w:pPr>
        <w:spacing w:after="0" w:line="200" w:lineRule="exact"/>
        <w:rPr>
          <w:sz w:val="20"/>
          <w:szCs w:val="20"/>
          <w:color w:val="auto"/>
        </w:rPr>
      </w:pPr>
    </w:p>
    <w:p>
      <w:pPr>
        <w:ind w:left="420" w:hanging="412"/>
        <w:spacing w:after="0"/>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Business -- Waste Management, Inc., a Delaware corporation, and subsidiaries ("Waste Management" or the "Company") is its industry's leading provider of integrated waste services in North America. Through its subsidiaries, the Company provides collection, transfer, recycling and resource recovery, and disposal services. The Company is also a leading developer, operator and owner of waste-to-energy facilities in the United States. The Company also had similar operations outside of North America, however, as discussed in Notes 5 and 21, pursuant to the Company's 1999 strategic plan, the Company divested all of its international operations outside of North America as of December 31, 2001. The Company also divested most of its non-solid waste operations as of December 31, 2001. Included in the remaining non-solid waste operations are independent power production plants ("IPPs"), which include the operation and, in some cases, the ownership of IPPs that either cogenerate electricity and thermal energy or generate electricity alone for sale to customers, including public utilities and industrial customers. Also included in the remaining non-solid waste operations are the Company's geosynthetic manufacturing and installation services, which generally involve the making and installing of landfill liners. These services were classified as held-for-sale at December 31, 2001 and were sold in the first quarter of 2002.</w:t>
      </w:r>
    </w:p>
    <w:p>
      <w:pPr>
        <w:spacing w:after="0" w:line="200" w:lineRule="exact"/>
        <w:rPr>
          <w:sz w:val="20"/>
          <w:szCs w:val="20"/>
          <w:color w:val="auto"/>
        </w:rPr>
      </w:pPr>
    </w:p>
    <w:p>
      <w:pPr>
        <w:spacing w:after="0" w:line="392" w:lineRule="exact"/>
        <w:rPr>
          <w:sz w:val="20"/>
          <w:szCs w:val="20"/>
          <w:color w:val="auto"/>
        </w:rPr>
      </w:pPr>
    </w:p>
    <w:p>
      <w:pPr>
        <w:ind w:left="420" w:hanging="412"/>
        <w:spacing w:after="0"/>
        <w:tabs>
          <w:tab w:leader="none" w:pos="42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1999 ACCOUNTING CHARGES AND ADJUSTMENTS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1999, the Company initiated a comprehensive internal review of its accounting records, systems, processes and controls at the direction of its Board of Directors. As discussed below, the Company experienced significant difficulty in the integration and conversion of information and accounting systems after the Company, then known as USA Waste Services, Inc., completed its merger with Waste Management, Inc., whose name changed to Waste Management Holdings, Inc. ("WM Holdings") at the time of the merger. The merger, which was accounted for as a pooling-of-interests, was completed in July 1998 (the "WM Holdings Merger"). As a result of these systems and process issues and other issues raised during the 1999 accounting review, certain charges and adjustments were recorded, as discussed below. The review was completed in time such that the Company was able to record related adjustments in its financial statements for the quarter ended September 30, 1999. The amounts recorded by the Company as a result of the review had a material effect on its financial statements for the year ended December 31, 1999. The following is a summary of charges attributable to this review which were recorded for the quarter ended September 30, 1999:</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Operations held-for-sale adjustments........................</w:t>
            </w:r>
          </w:p>
        </w:tc>
        <w:tc>
          <w:tcPr>
            <w:tcW w:w="580" w:type="dxa"/>
            <w:vAlign w:val="bottom"/>
          </w:tcPr>
          <w:p>
            <w:pPr>
              <w:spacing w:after="0"/>
              <w:rPr>
                <w:sz w:val="17"/>
                <w:szCs w:val="17"/>
                <w:color w:val="auto"/>
              </w:rPr>
            </w:pP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414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to allowance for doubtful accounts and other</w:t>
            </w: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accounts receivable adjustments...........................</w:t>
            </w:r>
          </w:p>
        </w:tc>
        <w:tc>
          <w:tcPr>
            <w:tcW w:w="5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Asset impairments (excluding held-for-sale adjustments).....</w:t>
            </w:r>
          </w:p>
        </w:tc>
        <w:tc>
          <w:tcPr>
            <w:tcW w:w="5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Insurance reserves and other insurance adjustments..........</w:t>
            </w:r>
          </w:p>
        </w:tc>
        <w:tc>
          <w:tcPr>
            <w:tcW w:w="5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Legal, severance and consulting accruals....................</w:t>
            </w:r>
          </w:p>
        </w:tc>
        <w:tc>
          <w:tcPr>
            <w:tcW w:w="5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Merger and acquisition related costs........................</w:t>
            </w:r>
          </w:p>
        </w:tc>
        <w:tc>
          <w:tcPr>
            <w:tcW w:w="5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charges and adjustments, including:</w:t>
            </w: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Account reconciliations...................................</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348</w:t>
            </w:r>
          </w:p>
        </w:tc>
        <w:tc>
          <w:tcPr>
            <w:tcW w:w="88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Loss contract reserve adjustments.........................</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w:t>
            </w:r>
          </w:p>
        </w:tc>
        <w:tc>
          <w:tcPr>
            <w:tcW w:w="88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Increase in environmental liabilities.....................</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w:t>
            </w:r>
          </w:p>
        </w:tc>
        <w:tc>
          <w:tcPr>
            <w:tcW w:w="88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191</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637</w:t>
            </w:r>
          </w:p>
        </w:tc>
      </w:tr>
      <w:tr>
        <w:trPr>
          <w:trHeight w:val="203"/>
        </w:trPr>
        <w:tc>
          <w:tcPr>
            <w:tcW w:w="644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Impact of charges before income tax benefit.................</w:t>
            </w:r>
          </w:p>
        </w:tc>
        <w:tc>
          <w:tcPr>
            <w:tcW w:w="5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Income tax benefit..........................................</w:t>
            </w:r>
          </w:p>
        </w:tc>
        <w:tc>
          <w:tcPr>
            <w:tcW w:w="5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(537)</w:t>
            </w:r>
          </w:p>
        </w:tc>
      </w:tr>
      <w:tr>
        <w:trPr>
          <w:trHeight w:val="203"/>
        </w:trPr>
        <w:tc>
          <w:tcPr>
            <w:tcW w:w="6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After-tax charges...........................................</w:t>
            </w:r>
          </w:p>
        </w:tc>
        <w:tc>
          <w:tcPr>
            <w:tcW w:w="5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$1,226</w:t>
            </w:r>
          </w:p>
        </w:tc>
      </w:tr>
      <w:tr>
        <w:trPr>
          <w:trHeight w:val="203"/>
        </w:trPr>
        <w:tc>
          <w:tcPr>
            <w:tcW w:w="6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42</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54" w:name="page55"/>
    <w:bookmarkEnd w:id="54"/>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August 1999, the Company's Board of Directors adopted a strategic plan that included the divestiture of its international operations outside of North America and certain other businesses. See Note 16, "Segment and Related Information," and Note 21, "Operations Held-for-Sale," for further discussion. Based primarily on preliminary bids from interested parties, these and certain other assets which were identified as held-for-sale during the third quarter of 1999 were written down to estimated fair value less estimated cost to sell, in accordance with Statement of Financial Accounting Standards ("SFAS") No. 121, Accounting for the Impairment of Long-Lived Assets and for Long-Lived Assets to be Disposed Of, resulting in a pre-tax charge of approximately $414 at September 30, 1999. These assets were considered to be held-for-use for periods prior to the third quarter of 1999 and did not meet the criteria for impairment recognition as a "held-for- use" asset, and therefore, were not considered impaired for periods prior to the third quarter of 1999. The assets which were identified as held-for-sale and subject to adjustment include, among others, the Company's international operations outside of North America, certain of the Company's non-solid waste operations and certain North American solid waste, or "NASW," operations that were not essential parts of the Company's network. Revisions to the third quarter estimates were required due to revisions in estimated proceeds and certain changes in business plans during the fourth quarter of 1999, as further discussed in Note 17, "Merger and Acquisition Related Costs; Asset Impairments and Unusual Items." See Notes 5 and 21 for a discussion of operations divested in 2000 and 2001.</w:t>
      </w: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1999, subsequent to the WM Holdings Merger, the Company experienced significant difficulty in the conversion from the WM Holdings' information systems to the systems used by the Company, resulting in delays and errors, particularly with respect to the Company's billing systems, including delays in submitting bills to customers and errors in both computing and delivering bills. Staffing levels were insufficient to address customer complaints and disputes and did not support timely follow-up with customers. Billing system issues initially became evident in the second quarter of 1999, as receivable aging levels continued to rise. At that time, management believed that the increase in receivables was a short-term issue, receivables would return to historical levels once the billing system conversions were complete and there was not a significant collectability issue with its recorded receivables. In connection with the 1999 accounting review, the Company concluded that certain of these accounts had deteriorated to the point that they may be uncollectible, and therefore, recorded an increase in the allowance for doubtful accounts in the third quarter of 1999. Beginning in the third quarter of 1999, the Company increased its resources dedicated to receivable collection efforts. In addition, the Company performed a review of notes and other receivable-related balances in connection with this review. Taken together, the Company recorded receivable-related pre-tax charges of $212 in the third quarter of 1999.</w:t>
      </w:r>
    </w:p>
    <w:p>
      <w:pPr>
        <w:spacing w:after="0" w:line="38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a result of the review, the Company also recorded asset impairments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$178 related to several landfill sites and certain other operating assets in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third quarter of 1999. Included in the amount is $76 relating to the abandonment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closure of facilities resulting both from the Company's decisions regarding</w:t>
      </w:r>
    </w:p>
    <w:p>
      <w:pPr>
        <w:spacing w:after="0" w:line="238" w:lineRule="auto"/>
        <w:rPr>
          <w:sz w:val="20"/>
          <w:szCs w:val="20"/>
          <w:color w:val="auto"/>
        </w:rPr>
      </w:pPr>
      <w:r>
        <w:rPr>
          <w:rFonts w:ascii="Courier New" w:cs="Courier New" w:eastAsia="Courier New" w:hAnsi="Courier New"/>
          <w:sz w:val="18"/>
          <w:szCs w:val="18"/>
          <w:color w:val="auto"/>
        </w:rPr>
        <w:t>the best operating strategies for specific markets and consideration of other</w:t>
      </w:r>
    </w:p>
    <w:p>
      <w:pPr>
        <w:spacing w:after="0"/>
        <w:rPr>
          <w:sz w:val="20"/>
          <w:szCs w:val="20"/>
          <w:color w:val="auto"/>
        </w:rPr>
      </w:pPr>
      <w:r>
        <w:rPr>
          <w:rFonts w:ascii="Courier New" w:cs="Courier New" w:eastAsia="Courier New" w:hAnsi="Courier New"/>
          <w:sz w:val="18"/>
          <w:szCs w:val="18"/>
          <w:color w:val="auto"/>
        </w:rPr>
        <w:t>new facts and circumstances during the review. Also included in the amount is</w:t>
      </w:r>
    </w:p>
    <w:p>
      <w:pPr>
        <w:spacing w:after="0" w:line="237" w:lineRule="auto"/>
        <w:rPr>
          <w:sz w:val="20"/>
          <w:szCs w:val="20"/>
          <w:color w:val="auto"/>
        </w:rPr>
      </w:pPr>
      <w:r>
        <w:rPr>
          <w:rFonts w:ascii="Courier New" w:cs="Courier New" w:eastAsia="Courier New" w:hAnsi="Courier New"/>
          <w:sz w:val="18"/>
          <w:szCs w:val="18"/>
          <w:color w:val="auto"/>
        </w:rPr>
        <w:t>$40, which is primarily the result of permit denials and other regulatory</w:t>
      </w:r>
    </w:p>
    <w:p>
      <w:pPr>
        <w:spacing w:after="0" w:line="238" w:lineRule="auto"/>
        <w:rPr>
          <w:sz w:val="20"/>
          <w:szCs w:val="20"/>
          <w:color w:val="auto"/>
        </w:rPr>
      </w:pPr>
      <w:r>
        <w:rPr>
          <w:rFonts w:ascii="Courier New" w:cs="Courier New" w:eastAsia="Courier New" w:hAnsi="Courier New"/>
          <w:sz w:val="18"/>
          <w:szCs w:val="18"/>
          <w:color w:val="auto"/>
        </w:rPr>
        <w:t>problems in the third quarter of 1999, which is one of the many types of facts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circumstances that may from time to time trigger impairments, and which may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occasionally overlap with other triggering events or result in abandonment or</w:t>
      </w:r>
    </w:p>
    <w:p>
      <w:pPr>
        <w:spacing w:after="0" w:line="238" w:lineRule="auto"/>
        <w:rPr>
          <w:sz w:val="20"/>
          <w:szCs w:val="20"/>
          <w:color w:val="auto"/>
        </w:rPr>
      </w:pPr>
      <w:r>
        <w:rPr>
          <w:rFonts w:ascii="Courier New" w:cs="Courier New" w:eastAsia="Courier New" w:hAnsi="Courier New"/>
          <w:sz w:val="18"/>
          <w:szCs w:val="18"/>
          <w:color w:val="auto"/>
        </w:rPr>
        <w:t>closure. The Company performs a comprehensive, centrally coordinated review of</w:t>
      </w:r>
    </w:p>
    <w:p>
      <w:pPr>
        <w:spacing w:after="0"/>
        <w:rPr>
          <w:sz w:val="20"/>
          <w:szCs w:val="20"/>
          <w:color w:val="auto"/>
        </w:rPr>
      </w:pPr>
      <w:r>
        <w:rPr>
          <w:rFonts w:ascii="Courier New" w:cs="Courier New" w:eastAsia="Courier New" w:hAnsi="Courier New"/>
          <w:sz w:val="18"/>
          <w:szCs w:val="18"/>
          <w:color w:val="auto"/>
        </w:rPr>
        <w:t>its North American landfills on an annual basis. During the third quarter of</w:t>
      </w:r>
    </w:p>
    <w:p>
      <w:pPr>
        <w:spacing w:after="0" w:line="237" w:lineRule="auto"/>
        <w:rPr>
          <w:sz w:val="20"/>
          <w:szCs w:val="20"/>
          <w:color w:val="auto"/>
        </w:rPr>
      </w:pPr>
      <w:r>
        <w:rPr>
          <w:rFonts w:ascii="Courier New" w:cs="Courier New" w:eastAsia="Courier New" w:hAnsi="Courier New"/>
          <w:sz w:val="18"/>
          <w:szCs w:val="18"/>
          <w:color w:val="auto"/>
        </w:rPr>
        <w:t>1999, that review included an evaluation of potential landfill expansion</w:t>
      </w:r>
    </w:p>
    <w:p>
      <w:pPr>
        <w:spacing w:after="0" w:line="238" w:lineRule="auto"/>
        <w:rPr>
          <w:sz w:val="20"/>
          <w:szCs w:val="20"/>
          <w:color w:val="auto"/>
        </w:rPr>
      </w:pPr>
      <w:r>
        <w:rPr>
          <w:rFonts w:ascii="Courier New" w:cs="Courier New" w:eastAsia="Courier New" w:hAnsi="Courier New"/>
          <w:sz w:val="18"/>
          <w:szCs w:val="18"/>
          <w:color w:val="auto"/>
        </w:rPr>
        <w:t>projects, with newly refined and more stringent criteria for evaluating the</w:t>
      </w:r>
    </w:p>
    <w:p>
      <w:pPr>
        <w:spacing w:after="0"/>
        <w:rPr>
          <w:sz w:val="20"/>
          <w:szCs w:val="20"/>
          <w:color w:val="auto"/>
        </w:rPr>
      </w:pPr>
      <w:r>
        <w:rPr>
          <w:rFonts w:ascii="Courier New" w:cs="Courier New" w:eastAsia="Courier New" w:hAnsi="Courier New"/>
          <w:sz w:val="18"/>
          <w:szCs w:val="18"/>
          <w:color w:val="auto"/>
        </w:rPr>
        <w:t>probability of obtaining expansions to existing sites, which had the effect of</w:t>
      </w:r>
    </w:p>
    <w:p>
      <w:pPr>
        <w:spacing w:after="0" w:line="237" w:lineRule="auto"/>
        <w:rPr>
          <w:sz w:val="20"/>
          <w:szCs w:val="20"/>
          <w:color w:val="auto"/>
        </w:rPr>
      </w:pPr>
      <w:r>
        <w:rPr>
          <w:rFonts w:ascii="Courier New" w:cs="Courier New" w:eastAsia="Courier New" w:hAnsi="Courier New"/>
          <w:sz w:val="18"/>
          <w:szCs w:val="18"/>
          <w:color w:val="auto"/>
        </w:rPr>
        <w:t>excluding certain expansions that met the Company's previous criteria. For</w:t>
      </w:r>
    </w:p>
    <w:p>
      <w:pPr>
        <w:spacing w:after="0"/>
        <w:rPr>
          <w:sz w:val="20"/>
          <w:szCs w:val="20"/>
          <w:color w:val="auto"/>
        </w:rPr>
      </w:pPr>
      <w:r>
        <w:rPr>
          <w:rFonts w:ascii="Courier New" w:cs="Courier New" w:eastAsia="Courier New" w:hAnsi="Courier New"/>
          <w:sz w:val="18"/>
          <w:szCs w:val="18"/>
          <w:color w:val="auto"/>
        </w:rPr>
        <w:t>further discussion on this criteria, refer to Note 3.</w:t>
      </w:r>
    </w:p>
    <w:p>
      <w:pPr>
        <w:spacing w:after="0" w:line="20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exclusion of these expansions due to the more stringent criteria and related business judgements regarding probable success of obtaining expansions increased depreciation and amortization and the provision for final closure and post-closure costs (included in operating expense). Impairments resulting from the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514" w:right="1440" w:bottom="767" w:gutter="0" w:footer="0" w:header="0"/>
        </w:sectPr>
      </w:pPr>
    </w:p>
    <w:bookmarkStart w:id="55" w:name="page56"/>
    <w:bookmarkEnd w:id="55"/>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application of the criteria and other new considerations comprise the remaining $62 of impairments included in the $178 of impairments disclosed above.</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historically estimated its insurance-related liabilities for its ongoing programs based on an analysis of insurance claims submitted for reimbursement, plus an estimate for liabilities incurred as of the balance sheet date but not yet reported to the Company. This is the estimation method that had been used by WM Holdings prior to the WM Holdings Merger, and that method was continued by the Company for that pool of pre-merger WM Holdings' claims. In connection with the 1999 accounting review, the Company evaluated the adequacy of its self-insurance liabilities and changed the manner in which it estimates its insurance-related liabilities for its ongoing property and casualty insurance programs. Both of these approaches result in acceptable estimates, but during the review, the Company noted that the actuarially determined estimates using a fully-developed method provided a better estimate of the ultimate costs of the claims than a claims made plus incurred but not reported method. Accordingly, in the third quarter of 1999, the Company began estimating all insurance-related liabilities based on actuarially determined estimates of ultimate losses. This change in estimate resulted in an increased pre-tax expense of $44 for the third quarter of 1999. In addition, the Company increased its insurance-related liabilities based on its assessment of current and expected claims activity and unfavorable claims experience, resulting in an additional pre-tax charge of $104 in the third quarter of 1999.</w:t>
      </w: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recorded pre-tax charges related to legal, severance and consulting costs incurred in the third quarter of 1999, including increases in legal accruals and related charges of $96 principally related to developments in various legal proceedings brought against WM Holdings by its stockholders in connection with its restatement of earnings in February 1998. These legal developments caused the Company to evaluate the numerous stockholder cases filed against WM Holdings and to reassess their range of exposure. Additionally, the charges included $25 related to severance costs, principally for executives who left the Company in the third quarter of 1999, and $21 of professional fees related primarily to the accounting review and related matters.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recorded $32 of merger and acquisition related costs, which are required to be expensed as incurred, during the third quarter of 1999. These costs consisted of $13 related to a third quarter purchase business combination and $19 related to the costs incurred by the Company related to the WM Holdings Merger and the merger with Eastern Environmental Services, Inc. (the "Eastern Merger").</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Company's results of operations for 1999 reflect pre-tax charges of approximately $348 recorded in the third quarter 1999 attributable to the reconciliation of intercompany accounts, cash, accounts receivable, fixed asset, accounts payable and certain other accounts at the Company's operating districts and other locations resulting from the 1999 accounting review. The Company's 1999 accounting review included a detailed review of substantially all of the districts' and other locations' financial and accounting records. That work necessitated a number of adjustments affecting transactions related to the current period and to periods prior to the quarter ended September 30, 1999 involving many different accounts. Although some portion of the charges of $348 may have related to a number of periods, the Company did not have sufficient information to identify all specific charges attributable to individual prior periods. Furthermore, producing the required information to perform such an identification of these charges would have been cost prohibitive and disruptive to operations. In connection with the preparation of its third quarter of 1999 financial statements, the Company concluded that, based on its quantitative and qualitative analysis of available information, and after consultation with its independent public accountants, it did not have, nor was it able to obtain, sufficient information to conclude what amount of charges related to any individual prior year, although qualitative analysis indicated that these charges were principally related to 1999. Accordingly, the Company concluded that these charges are appropriately reflected in the 1999 annual financial statements.</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514" w:right="1440" w:bottom="1440" w:gutter="0" w:footer="0" w:header="0"/>
        </w:sectPr>
      </w:pPr>
    </w:p>
    <w:bookmarkStart w:id="56" w:name="page57"/>
    <w:bookmarkEnd w:id="56"/>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also evaluated significant contracts under which it provides services. As a result of that review, the Company recorded a pre-tax provision of $49 related to contracts, which were determined to be in a loss position, including revisions to previously established reserves based on new facts and circumstances.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increased its estimate of the ultimate costs required for final closure and post-closure obligations at certain landfills which were either closed or near final closure by $33. That increase, and provisions related to various other environmental matters, totaled $49 as a result of the 1999 accounting review.</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the charges described above, the Company recorded additional pre-tax charges of $191 as a result of the 1999 accounting review. These additional charges involved many different issues at all levels of the Company, including, for example, adjustments to reserves for specific business disputes, adjustments of over- or under- accruals not described elsewhere herein, and numerous other items.</w:t>
      </w:r>
    </w:p>
    <w:p>
      <w:pPr>
        <w:spacing w:after="0" w:line="210"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charges described above, which include both recurring and nonrecurring items that have been aggregated for this presentation, are reflected in the Company's financial statements for the year ended December 31, 1999, as follows:</w:t>
      </w:r>
    </w:p>
    <w:p>
      <w:pPr>
        <w:jc w:val="center"/>
        <w:ind w:right="7379"/>
        <w:spacing w:after="0" w:line="233" w:lineRule="auto"/>
        <w:rPr>
          <w:sz w:val="20"/>
          <w:szCs w:val="20"/>
          <w:color w:val="auto"/>
        </w:rPr>
      </w:pPr>
      <w:r>
        <w:rPr>
          <w:rFonts w:ascii="Courier New" w:cs="Courier New" w:eastAsia="Courier New" w:hAnsi="Courier New"/>
          <w:sz w:val="18"/>
          <w:szCs w:val="18"/>
          <w:color w:val="auto"/>
        </w:rPr>
        <w:t>ALLOWANCE FOR DOUBTFUL</w:t>
      </w:r>
    </w:p>
    <w:p>
      <w:pPr>
        <w:jc w:val="center"/>
        <w:ind w:right="7379"/>
        <w:spacing w:after="0"/>
        <w:rPr>
          <w:sz w:val="20"/>
          <w:szCs w:val="20"/>
          <w:color w:val="auto"/>
        </w:rPr>
      </w:pPr>
      <w:r>
        <w:rPr>
          <w:rFonts w:ascii="Courier New" w:cs="Courier New" w:eastAsia="Courier New" w:hAnsi="Courier New"/>
          <w:sz w:val="18"/>
          <w:szCs w:val="18"/>
          <w:color w:val="auto"/>
        </w:rPr>
        <w:t>ACCOUNTS INSURANCE AND</w:t>
      </w:r>
    </w:p>
    <w:p>
      <w:pPr>
        <w:jc w:val="center"/>
        <w:ind w:right="7379"/>
        <w:spacing w:after="0" w:line="237" w:lineRule="auto"/>
        <w:rPr>
          <w:sz w:val="20"/>
          <w:szCs w:val="20"/>
          <w:color w:val="auto"/>
        </w:rPr>
      </w:pPr>
      <w:r>
        <w:rPr>
          <w:rFonts w:ascii="Courier New" w:cs="Courier New" w:eastAsia="Courier New" w:hAnsi="Courier New"/>
          <w:sz w:val="18"/>
          <w:szCs w:val="18"/>
          <w:color w:val="auto"/>
        </w:rPr>
        <w:t>OTHER RESERVES LEGAL,</w:t>
      </w:r>
    </w:p>
    <w:p>
      <w:pPr>
        <w:jc w:val="center"/>
        <w:ind w:right="7379"/>
        <w:spacing w:after="0"/>
        <w:rPr>
          <w:sz w:val="20"/>
          <w:szCs w:val="20"/>
          <w:color w:val="auto"/>
        </w:rPr>
      </w:pPr>
      <w:r>
        <w:rPr>
          <w:rFonts w:ascii="Courier New" w:cs="Courier New" w:eastAsia="Courier New" w:hAnsi="Courier New"/>
          <w:sz w:val="18"/>
          <w:szCs w:val="18"/>
          <w:color w:val="auto"/>
        </w:rPr>
        <w:t>MERGER AND OTHER HELD-FOR-</w:t>
      </w:r>
    </w:p>
    <w:p>
      <w:pPr>
        <w:jc w:val="center"/>
        <w:ind w:right="7379"/>
        <w:spacing w:after="0" w:line="237" w:lineRule="auto"/>
        <w:rPr>
          <w:sz w:val="20"/>
          <w:szCs w:val="20"/>
          <w:color w:val="auto"/>
        </w:rPr>
      </w:pPr>
      <w:r>
        <w:rPr>
          <w:rFonts w:ascii="Courier New" w:cs="Courier New" w:eastAsia="Courier New" w:hAnsi="Courier New"/>
          <w:sz w:val="18"/>
          <w:szCs w:val="18"/>
          <w:color w:val="auto"/>
        </w:rPr>
        <w:t>ACCOUNTS OTHER AND OTHER</w:t>
      </w:r>
    </w:p>
    <w:p>
      <w:pPr>
        <w:jc w:val="center"/>
        <w:ind w:right="7379"/>
        <w:spacing w:after="0"/>
        <w:rPr>
          <w:sz w:val="20"/>
          <w:szCs w:val="20"/>
          <w:color w:val="auto"/>
        </w:rPr>
      </w:pPr>
      <w:r>
        <w:rPr>
          <w:rFonts w:ascii="Courier New" w:cs="Courier New" w:eastAsia="Courier New" w:hAnsi="Courier New"/>
          <w:sz w:val="18"/>
          <w:szCs w:val="18"/>
          <w:color w:val="auto"/>
        </w:rPr>
        <w:t>SEVERANCE AND ACQUISITION</w:t>
      </w:r>
    </w:p>
    <w:p>
      <w:pPr>
        <w:jc w:val="center"/>
        <w:ind w:right="7379"/>
        <w:spacing w:after="0" w:line="237" w:lineRule="auto"/>
        <w:rPr>
          <w:sz w:val="20"/>
          <w:szCs w:val="20"/>
          <w:color w:val="auto"/>
        </w:rPr>
      </w:pPr>
      <w:r>
        <w:rPr>
          <w:rFonts w:ascii="Courier New" w:cs="Courier New" w:eastAsia="Courier New" w:hAnsi="Courier New"/>
          <w:sz w:val="18"/>
          <w:szCs w:val="18"/>
          <w:color w:val="auto"/>
        </w:rPr>
        <w:t>CHARGES SALE RECEIVABLE</w:t>
      </w:r>
    </w:p>
    <w:p>
      <w:pPr>
        <w:jc w:val="center"/>
        <w:ind w:right="7379"/>
        <w:spacing w:after="0"/>
        <w:rPr>
          <w:sz w:val="20"/>
          <w:szCs w:val="20"/>
          <w:color w:val="auto"/>
        </w:rPr>
      </w:pPr>
      <w:r>
        <w:rPr>
          <w:rFonts w:ascii="Courier New" w:cs="Courier New" w:eastAsia="Courier New" w:hAnsi="Courier New"/>
          <w:sz w:val="18"/>
          <w:szCs w:val="18"/>
          <w:color w:val="auto"/>
        </w:rPr>
        <w:t>ASSET INSURANCE CONSULTING</w:t>
      </w:r>
    </w:p>
    <w:p>
      <w:pPr>
        <w:jc w:val="center"/>
        <w:ind w:right="7379"/>
        <w:spacing w:after="0" w:line="237" w:lineRule="auto"/>
        <w:rPr>
          <w:sz w:val="20"/>
          <w:szCs w:val="20"/>
          <w:color w:val="auto"/>
        </w:rPr>
      </w:pPr>
      <w:r>
        <w:rPr>
          <w:rFonts w:ascii="Courier New" w:cs="Courier New" w:eastAsia="Courier New" w:hAnsi="Courier New"/>
          <w:sz w:val="18"/>
          <w:szCs w:val="18"/>
          <w:color w:val="auto"/>
        </w:rPr>
        <w:t>RELATED AND ADJUSTMENTS</w:t>
      </w:r>
    </w:p>
    <w:p>
      <w:pPr>
        <w:jc w:val="center"/>
        <w:ind w:right="7379"/>
        <w:spacing w:after="0"/>
        <w:rPr>
          <w:sz w:val="20"/>
          <w:szCs w:val="20"/>
          <w:color w:val="auto"/>
        </w:rPr>
      </w:pPr>
      <w:r>
        <w:rPr>
          <w:rFonts w:ascii="Courier New" w:cs="Courier New" w:eastAsia="Courier New" w:hAnsi="Courier New"/>
          <w:sz w:val="18"/>
          <w:szCs w:val="18"/>
          <w:color w:val="auto"/>
        </w:rPr>
        <w:t>ADJUSTMENTS IMPAIRMENTS</w:t>
      </w:r>
    </w:p>
    <w:p>
      <w:pPr>
        <w:jc w:val="center"/>
        <w:ind w:right="7379"/>
        <w:spacing w:after="0" w:line="237" w:lineRule="auto"/>
        <w:rPr>
          <w:sz w:val="20"/>
          <w:szCs w:val="20"/>
          <w:color w:val="auto"/>
        </w:rPr>
      </w:pPr>
      <w:r>
        <w:rPr>
          <w:rFonts w:ascii="Courier New" w:cs="Courier New" w:eastAsia="Courier New" w:hAnsi="Courier New"/>
          <w:sz w:val="18"/>
          <w:szCs w:val="18"/>
          <w:color w:val="auto"/>
        </w:rPr>
        <w:t>ADJUSTMENTS ACCRUALS COSTS</w:t>
      </w:r>
    </w:p>
    <w:p>
      <w:pPr>
        <w:ind w:left="60"/>
        <w:spacing w:after="0" w:line="238" w:lineRule="auto"/>
        <w:rPr>
          <w:sz w:val="20"/>
          <w:szCs w:val="20"/>
          <w:color w:val="auto"/>
        </w:rPr>
      </w:pPr>
      <w:r>
        <w:rPr>
          <w:rFonts w:ascii="Courier New" w:cs="Courier New" w:eastAsia="Courier New" w:hAnsi="Courier New"/>
          <w:sz w:val="18"/>
          <w:szCs w:val="18"/>
          <w:color w:val="auto"/>
        </w:rPr>
        <w:t>ADJUSTMENTS ----------- --</w:t>
      </w:r>
    </w:p>
    <w:p>
      <w:pPr>
        <w:ind w:left="60"/>
        <w:spacing w:after="0"/>
        <w:rPr>
          <w:sz w:val="20"/>
          <w:szCs w:val="20"/>
          <w:color w:val="auto"/>
        </w:rPr>
      </w:pPr>
      <w:r>
        <w:rPr>
          <w:rFonts w:ascii="Courier New" w:cs="Courier New" w:eastAsia="Courier New" w:hAnsi="Courier New"/>
          <w:sz w:val="18"/>
          <w:szCs w:val="18"/>
          <w:color w:val="auto"/>
        </w:rPr>
        <w:t>----------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380"/>
        <w:spacing w:after="0"/>
        <w:rPr>
          <w:sz w:val="20"/>
          <w:szCs w:val="20"/>
          <w:color w:val="auto"/>
        </w:rPr>
      </w:pPr>
      <w:r>
        <w:rPr>
          <w:rFonts w:ascii="Courier New" w:cs="Courier New" w:eastAsia="Courier New" w:hAnsi="Courier New"/>
          <w:sz w:val="18"/>
          <w:szCs w:val="18"/>
          <w:color w:val="auto"/>
        </w:rPr>
        <w:t>-------- -----------</w:t>
      </w:r>
    </w:p>
    <w:p>
      <w:pPr>
        <w:jc w:val="center"/>
        <w:ind w:right="7379"/>
        <w:spacing w:after="0" w:line="237" w:lineRule="auto"/>
        <w:rPr>
          <w:sz w:val="20"/>
          <w:szCs w:val="20"/>
          <w:color w:val="auto"/>
        </w:rPr>
      </w:pPr>
      <w:r>
        <w:rPr>
          <w:rFonts w:ascii="Courier New" w:cs="Courier New" w:eastAsia="Courier New" w:hAnsi="Courier New"/>
          <w:sz w:val="18"/>
          <w:szCs w:val="18"/>
          <w:color w:val="auto"/>
        </w:rPr>
        <w:t>Operating</w:t>
      </w:r>
    </w:p>
    <w:p>
      <w:pPr>
        <w:ind w:left="100"/>
        <w:spacing w:after="0"/>
        <w:rPr>
          <w:sz w:val="20"/>
          <w:szCs w:val="20"/>
          <w:color w:val="auto"/>
        </w:rPr>
      </w:pPr>
      <w:r>
        <w:rPr>
          <w:rFonts w:ascii="Courier New" w:cs="Courier New" w:eastAsia="Courier New" w:hAnsi="Courier New"/>
          <w:sz w:val="18"/>
          <w:szCs w:val="18"/>
          <w:color w:val="auto"/>
        </w:rPr>
        <w:t>revenues............ $ --</w:t>
      </w:r>
    </w:p>
    <w:p>
      <w:pPr>
        <w:ind w:left="260" w:hanging="203"/>
        <w:spacing w:after="0" w:line="237" w:lineRule="auto"/>
        <w:tabs>
          <w:tab w:leader="none" w:pos="2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(44) $ -- $ -- $ -- $ --</w:t>
      </w:r>
    </w:p>
    <w:p>
      <w:pPr>
        <w:ind w:left="260" w:hanging="203"/>
        <w:spacing w:after="0" w:line="238" w:lineRule="auto"/>
        <w:tabs>
          <w:tab w:leader="none" w:pos="2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13 ----- ----- ----- ---</w:t>
      </w:r>
    </w:p>
    <w:p>
      <w:pPr>
        <w:spacing w:after="0" w:line="4" w:lineRule="exact"/>
        <w:rPr>
          <w:rFonts w:ascii="Courier New" w:cs="Courier New" w:eastAsia="Courier New" w:hAnsi="Courier New"/>
          <w:sz w:val="18"/>
          <w:szCs w:val="18"/>
          <w:color w:val="auto"/>
        </w:rPr>
      </w:pPr>
    </w:p>
    <w:p>
      <w:pPr>
        <w:ind w:left="220" w:right="7479" w:hanging="111"/>
        <w:spacing w:after="0" w:line="268" w:lineRule="auto"/>
        <w:tabs>
          <w:tab w:leader="none" w:pos="431"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Costs and expenses: Operating</w:t>
      </w:r>
    </w:p>
    <w:p>
      <w:pPr>
        <w:jc w:val="center"/>
        <w:ind w:right="7379"/>
        <w:spacing w:after="0" w:line="233" w:lineRule="auto"/>
        <w:rPr>
          <w:sz w:val="20"/>
          <w:szCs w:val="20"/>
          <w:color w:val="auto"/>
        </w:rPr>
      </w:pPr>
      <w:r>
        <w:rPr>
          <w:rFonts w:ascii="Courier New" w:cs="Courier New" w:eastAsia="Courier New" w:hAnsi="Courier New"/>
          <w:sz w:val="18"/>
          <w:szCs w:val="18"/>
          <w:color w:val="auto"/>
        </w:rPr>
        <w:t>(exclusive of depreciation</w:t>
      </w:r>
    </w:p>
    <w:p>
      <w:pPr>
        <w:jc w:val="center"/>
        <w:ind w:right="7379"/>
        <w:spacing w:after="0"/>
        <w:rPr>
          <w:sz w:val="20"/>
          <w:szCs w:val="20"/>
          <w:color w:val="auto"/>
        </w:rPr>
      </w:pPr>
      <w:r>
        <w:rPr>
          <w:rFonts w:ascii="Courier New" w:cs="Courier New" w:eastAsia="Courier New" w:hAnsi="Courier New"/>
          <w:sz w:val="18"/>
          <w:szCs w:val="18"/>
          <w:color w:val="auto"/>
        </w:rPr>
        <w:t>and amortization shown</w:t>
      </w:r>
    </w:p>
    <w:p>
      <w:pPr>
        <w:spacing w:after="0" w:line="237" w:lineRule="auto"/>
        <w:rPr>
          <w:sz w:val="20"/>
          <w:szCs w:val="20"/>
          <w:color w:val="auto"/>
        </w:rPr>
      </w:pPr>
      <w:r>
        <w:rPr>
          <w:rFonts w:ascii="Courier New" w:cs="Courier New" w:eastAsia="Courier New" w:hAnsi="Courier New"/>
          <w:sz w:val="18"/>
          <w:szCs w:val="18"/>
          <w:color w:val="auto"/>
        </w:rPr>
        <w:t>below).....................</w:t>
      </w:r>
    </w:p>
    <w:p>
      <w:pPr>
        <w:spacing w:after="0" w:line="5" w:lineRule="exact"/>
        <w:rPr>
          <w:sz w:val="20"/>
          <w:szCs w:val="20"/>
          <w:color w:val="auto"/>
        </w:rPr>
      </w:pPr>
    </w:p>
    <w:p>
      <w:pPr>
        <w:ind w:left="380" w:right="7639" w:hanging="112"/>
        <w:spacing w:after="0" w:line="268" w:lineRule="auto"/>
        <w:tabs>
          <w:tab w:leader="none" w:pos="59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-- 143 -- -- 423 Selling, general and</w:t>
      </w:r>
    </w:p>
    <w:p>
      <w:pPr>
        <w:spacing w:after="0" w:line="233" w:lineRule="auto"/>
        <w:rPr>
          <w:sz w:val="20"/>
          <w:szCs w:val="20"/>
          <w:color w:val="auto"/>
        </w:rPr>
      </w:pPr>
      <w:r>
        <w:rPr>
          <w:rFonts w:ascii="Courier New" w:cs="Courier New" w:eastAsia="Courier New" w:hAnsi="Courier New"/>
          <w:sz w:val="18"/>
          <w:szCs w:val="18"/>
          <w:color w:val="auto"/>
        </w:rPr>
        <w:t>administrative.............</w:t>
      </w:r>
    </w:p>
    <w:p>
      <w:pPr>
        <w:jc w:val="center"/>
        <w:ind w:right="7379"/>
        <w:spacing w:after="0"/>
        <w:rPr>
          <w:sz w:val="20"/>
          <w:szCs w:val="20"/>
          <w:color w:val="auto"/>
        </w:rPr>
      </w:pPr>
      <w:r>
        <w:rPr>
          <w:rFonts w:ascii="Courier New" w:cs="Courier New" w:eastAsia="Courier New" w:hAnsi="Courier New"/>
          <w:sz w:val="18"/>
          <w:szCs w:val="18"/>
          <w:color w:val="auto"/>
        </w:rPr>
        <w:t>-- 168 -- 5 58 -- 172</w:t>
      </w:r>
    </w:p>
    <w:p>
      <w:pPr>
        <w:jc w:val="center"/>
        <w:ind w:right="7379"/>
        <w:spacing w:after="0" w:line="237" w:lineRule="auto"/>
        <w:rPr>
          <w:sz w:val="20"/>
          <w:szCs w:val="20"/>
          <w:color w:val="auto"/>
        </w:rPr>
      </w:pPr>
      <w:r>
        <w:rPr>
          <w:rFonts w:ascii="Courier New" w:cs="Courier New" w:eastAsia="Courier New" w:hAnsi="Courier New"/>
          <w:sz w:val="18"/>
          <w:szCs w:val="18"/>
          <w:color w:val="auto"/>
        </w:rPr>
        <w:t>Depreciation and</w:t>
      </w:r>
    </w:p>
    <w:p>
      <w:pPr>
        <w:spacing w:after="0"/>
        <w:rPr>
          <w:sz w:val="20"/>
          <w:szCs w:val="20"/>
          <w:color w:val="auto"/>
        </w:rPr>
      </w:pPr>
      <w:r>
        <w:rPr>
          <w:rFonts w:ascii="Courier New" w:cs="Courier New" w:eastAsia="Courier New" w:hAnsi="Courier New"/>
          <w:sz w:val="18"/>
          <w:szCs w:val="18"/>
          <w:color w:val="auto"/>
        </w:rPr>
        <w:t>amortization...............</w:t>
      </w:r>
    </w:p>
    <w:p>
      <w:pPr>
        <w:spacing w:after="0" w:line="4" w:lineRule="exact"/>
        <w:rPr>
          <w:sz w:val="20"/>
          <w:szCs w:val="20"/>
          <w:color w:val="auto"/>
        </w:rPr>
      </w:pPr>
    </w:p>
    <w:p>
      <w:pPr>
        <w:ind w:left="260" w:right="7639" w:firstLine="113"/>
        <w:spacing w:after="0" w:line="268" w:lineRule="auto"/>
        <w:tabs>
          <w:tab w:leader="none" w:pos="68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-- 60 Merger and acquisition</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related</w:t>
      </w:r>
    </w:p>
    <w:p>
      <w:pPr>
        <w:ind w:left="100"/>
        <w:spacing w:after="0"/>
        <w:rPr>
          <w:sz w:val="20"/>
          <w:szCs w:val="20"/>
          <w:color w:val="auto"/>
        </w:rPr>
      </w:pPr>
      <w:r>
        <w:rPr>
          <w:rFonts w:ascii="Courier New" w:cs="Courier New" w:eastAsia="Courier New" w:hAnsi="Courier New"/>
          <w:sz w:val="18"/>
          <w:szCs w:val="18"/>
          <w:color w:val="auto"/>
        </w:rPr>
        <w:t>costs.............. -- --</w:t>
      </w:r>
    </w:p>
    <w:p>
      <w:pPr>
        <w:spacing w:after="0" w:line="3" w:lineRule="exact"/>
        <w:rPr>
          <w:sz w:val="20"/>
          <w:szCs w:val="20"/>
          <w:color w:val="auto"/>
        </w:rPr>
      </w:pPr>
    </w:p>
    <w:p>
      <w:pPr>
        <w:ind w:left="220" w:right="7579" w:firstLine="153"/>
        <w:spacing w:after="0" w:line="268" w:lineRule="auto"/>
        <w:tabs>
          <w:tab w:leader="none" w:pos="69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-- 32 -- Asset impairments and unusual</w:t>
      </w:r>
    </w:p>
    <w:p>
      <w:pPr>
        <w:spacing w:after="0" w:line="233" w:lineRule="auto"/>
        <w:rPr>
          <w:sz w:val="20"/>
          <w:szCs w:val="20"/>
          <w:color w:val="auto"/>
        </w:rPr>
      </w:pPr>
      <w:r>
        <w:rPr>
          <w:rFonts w:ascii="Courier New" w:cs="Courier New" w:eastAsia="Courier New" w:hAnsi="Courier New"/>
          <w:sz w:val="18"/>
          <w:szCs w:val="18"/>
          <w:color w:val="auto"/>
        </w:rPr>
        <w:t>items......................</w:t>
      </w:r>
    </w:p>
    <w:p>
      <w:pPr>
        <w:ind w:left="60"/>
        <w:spacing w:after="0"/>
        <w:rPr>
          <w:sz w:val="20"/>
          <w:szCs w:val="20"/>
          <w:color w:val="auto"/>
        </w:rPr>
      </w:pPr>
      <w:r>
        <w:rPr>
          <w:rFonts w:ascii="Courier New" w:cs="Courier New" w:eastAsia="Courier New" w:hAnsi="Courier New"/>
          <w:sz w:val="18"/>
          <w:szCs w:val="18"/>
          <w:color w:val="auto"/>
        </w:rPr>
        <w:t>414 -- 178 -- 84 -- 3 ----</w:t>
      </w:r>
    </w:p>
    <w:p>
      <w:pPr>
        <w:ind w:left="320" w:hanging="211"/>
        <w:spacing w:after="0" w:line="237" w:lineRule="auto"/>
        <w:tabs>
          <w:tab w:leader="none" w:pos="3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spacing w:after="0" w:line="4" w:lineRule="exact"/>
        <w:rPr>
          <w:rFonts w:ascii="Courier New" w:cs="Courier New" w:eastAsia="Courier New" w:hAnsi="Courier New"/>
          <w:sz w:val="18"/>
          <w:szCs w:val="18"/>
          <w:color w:val="auto"/>
        </w:rPr>
      </w:pPr>
    </w:p>
    <w:p>
      <w:pPr>
        <w:jc w:val="both"/>
        <w:ind w:left="60" w:right="74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----- 414 168 178 148 142 32 658 ----- -----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Loss from</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operations.......... (414)</w:t>
      </w:r>
    </w:p>
    <w:p>
      <w:pPr>
        <w:ind w:left="840" w:hanging="625"/>
        <w:spacing w:after="0" w:line="238" w:lineRule="auto"/>
        <w:tabs>
          <w:tab w:leader="none" w:pos="840"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(178) (148) (142)</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(32) (645) ----- -----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 income (expense)</w:t>
      </w:r>
    </w:p>
    <w:p>
      <w:pPr>
        <w:ind w:left="1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expense............. --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-- 1 Interest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-- 13 Minority</w:t>
      </w:r>
    </w:p>
    <w:p>
      <w:pPr>
        <w:sectPr>
          <w:pgSz w:w="11900" w:h="16838" w:orient="portrait"/>
          <w:cols w:equalWidth="0" w:num="1">
            <w:col w:w="10219"/>
          </w:cols>
          <w:pgMar w:left="240" w:top="514" w:right="1440" w:bottom="0" w:gutter="0" w:footer="0" w:header="0"/>
        </w:sectPr>
      </w:pPr>
    </w:p>
    <w:bookmarkStart w:id="57" w:name="page58"/>
    <w:bookmarkEnd w:id="57"/>
    <w:p>
      <w:pPr>
        <w:jc w:val="center"/>
        <w:ind w:right="7379"/>
        <w:spacing w:after="0"/>
        <w:rPr>
          <w:sz w:val="20"/>
          <w:szCs w:val="20"/>
          <w:color w:val="auto"/>
        </w:rPr>
      </w:pPr>
      <w:r>
        <w:rPr>
          <w:rFonts w:ascii="Courier New" w:cs="Courier New" w:eastAsia="Courier New" w:hAnsi="Courier New"/>
          <w:sz w:val="18"/>
          <w:szCs w:val="18"/>
          <w:color w:val="auto"/>
        </w:rPr>
        <w:t>interest............ -- --</w:t>
      </w:r>
    </w:p>
    <w:p>
      <w:pPr>
        <w:jc w:val="center"/>
        <w:ind w:right="7379"/>
        <w:spacing w:after="0" w:line="238" w:lineRule="auto"/>
        <w:rPr>
          <w:sz w:val="20"/>
          <w:szCs w:val="20"/>
          <w:color w:val="auto"/>
        </w:rPr>
      </w:pPr>
      <w:r>
        <w:rPr>
          <w:rFonts w:ascii="Courier New" w:cs="Courier New" w:eastAsia="Courier New" w:hAnsi="Courier New"/>
          <w:sz w:val="18"/>
          <w:szCs w:val="18"/>
          <w:color w:val="auto"/>
        </w:rPr>
        <w:t>-- -- -- -- -- Other</w:t>
      </w:r>
    </w:p>
    <w:p>
      <w:pPr>
        <w:jc w:val="center"/>
        <w:ind w:right="7379"/>
        <w:spacing w:after="0"/>
        <w:rPr>
          <w:sz w:val="20"/>
          <w:szCs w:val="20"/>
          <w:color w:val="auto"/>
        </w:rPr>
      </w:pPr>
      <w:r>
        <w:rPr>
          <w:rFonts w:ascii="Courier New" w:cs="Courier New" w:eastAsia="Courier New" w:hAnsi="Courier New"/>
          <w:sz w:val="18"/>
          <w:szCs w:val="18"/>
          <w:color w:val="auto"/>
        </w:rPr>
        <w:t>income (expense)....... --</w:t>
      </w:r>
    </w:p>
    <w:p>
      <w:pPr>
        <w:ind w:left="380" w:hanging="323"/>
        <w:spacing w:after="0" w:line="237" w:lineRule="auto"/>
        <w:tabs>
          <w:tab w:leader="none" w:pos="3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(6)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 -- --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 ----- ----- -----</w:t>
      </w:r>
    </w:p>
    <w:p>
      <w:pPr>
        <w:spacing w:after="0" w:line="4" w:lineRule="exact"/>
        <w:rPr>
          <w:rFonts w:ascii="Courier New" w:cs="Courier New" w:eastAsia="Courier New" w:hAnsi="Courier New"/>
          <w:sz w:val="18"/>
          <w:szCs w:val="18"/>
          <w:color w:val="auto"/>
        </w:rPr>
      </w:pPr>
    </w:p>
    <w:p>
      <w:pPr>
        <w:ind w:left="220" w:right="7579" w:firstLine="100"/>
        <w:spacing w:after="0" w:line="268" w:lineRule="auto"/>
        <w:tabs>
          <w:tab w:leader="none" w:pos="958"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Loss before income taxes and</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extraordinary</w:t>
      </w:r>
    </w:p>
    <w:p>
      <w:pPr>
        <w:spacing w:after="0" w:line="4" w:lineRule="exact"/>
        <w:rPr>
          <w:rFonts w:ascii="Courier New" w:cs="Courier New" w:eastAsia="Courier New" w:hAnsi="Courier New"/>
          <w:sz w:val="16"/>
          <w:szCs w:val="16"/>
          <w:color w:val="auto"/>
        </w:rPr>
      </w:pPr>
    </w:p>
    <w:p>
      <w:pPr>
        <w:jc w:val="center"/>
        <w:ind w:left="380" w:right="763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items.......... $(414) $(212) $(178) $(148)</w:t>
      </w:r>
    </w:p>
    <w:p>
      <w:pPr>
        <w:jc w:val="center"/>
        <w:ind w:right="7379"/>
        <w:spacing w:after="0" w:line="233" w:lineRule="auto"/>
        <w:rPr>
          <w:sz w:val="20"/>
          <w:szCs w:val="20"/>
          <w:color w:val="auto"/>
        </w:rPr>
      </w:pPr>
      <w:r>
        <w:rPr>
          <w:rFonts w:ascii="Courier New" w:cs="Courier New" w:eastAsia="Courier New" w:hAnsi="Courier New"/>
          <w:sz w:val="18"/>
          <w:szCs w:val="18"/>
          <w:color w:val="auto"/>
        </w:rPr>
        <w:t>$(142) $(32) $(637) =====</w:t>
      </w:r>
    </w:p>
    <w:p>
      <w:pPr>
        <w:jc w:val="center"/>
        <w:ind w:right="7379"/>
        <w:spacing w:after="0"/>
        <w:rPr>
          <w:sz w:val="20"/>
          <w:szCs w:val="20"/>
          <w:color w:val="auto"/>
        </w:rPr>
      </w:pPr>
      <w:r>
        <w:rPr>
          <w:rFonts w:ascii="Courier New" w:cs="Courier New" w:eastAsia="Courier New" w:hAnsi="Courier New"/>
          <w:sz w:val="18"/>
          <w:szCs w:val="18"/>
          <w:color w:val="auto"/>
        </w:rPr>
        <w:t>===== ===== ===== =====</w:t>
      </w:r>
    </w:p>
    <w:p>
      <w:pPr>
        <w:jc w:val="center"/>
        <w:ind w:right="7379"/>
        <w:spacing w:after="0" w:line="237" w:lineRule="auto"/>
        <w:rPr>
          <w:sz w:val="20"/>
          <w:szCs w:val="20"/>
          <w:color w:val="auto"/>
        </w:rPr>
      </w:pPr>
      <w:r>
        <w:rPr>
          <w:rFonts w:ascii="Courier New" w:cs="Courier New" w:eastAsia="Courier New" w:hAnsi="Courier New"/>
          <w:sz w:val="18"/>
          <w:szCs w:val="18"/>
          <w:color w:val="auto"/>
        </w:rPr>
        <w:t>==== ===== Benefit from</w:t>
      </w:r>
    </w:p>
    <w:p>
      <w:pPr>
        <w:jc w:val="center"/>
        <w:ind w:right="7379"/>
        <w:spacing w:after="0"/>
        <w:rPr>
          <w:sz w:val="20"/>
          <w:szCs w:val="20"/>
          <w:color w:val="auto"/>
        </w:rPr>
      </w:pPr>
      <w:r>
        <w:rPr>
          <w:rFonts w:ascii="Courier New" w:cs="Courier New" w:eastAsia="Courier New" w:hAnsi="Courier New"/>
          <w:sz w:val="18"/>
          <w:szCs w:val="18"/>
          <w:color w:val="auto"/>
        </w:rPr>
        <w:t>income taxes..... Net</w:t>
      </w:r>
    </w:p>
    <w:p>
      <w:pPr>
        <w:jc w:val="center"/>
        <w:ind w:right="7379"/>
        <w:spacing w:after="0" w:line="237" w:lineRule="auto"/>
        <w:rPr>
          <w:sz w:val="20"/>
          <w:szCs w:val="20"/>
          <w:color w:val="auto"/>
        </w:rPr>
      </w:pPr>
      <w:r>
        <w:rPr>
          <w:rFonts w:ascii="Courier New" w:cs="Courier New" w:eastAsia="Courier New" w:hAnsi="Courier New"/>
          <w:sz w:val="18"/>
          <w:szCs w:val="18"/>
          <w:color w:val="auto"/>
        </w:rPr>
        <w:t>loss......................</w:t>
      </w:r>
    </w:p>
    <w:p>
      <w:pPr>
        <w:jc w:val="center"/>
        <w:ind w:right="7379"/>
        <w:spacing w:after="0"/>
        <w:rPr>
          <w:sz w:val="20"/>
          <w:szCs w:val="20"/>
          <w:color w:val="auto"/>
        </w:rPr>
      </w:pPr>
      <w:r>
        <w:rPr>
          <w:rFonts w:ascii="Courier New" w:cs="Courier New" w:eastAsia="Courier New" w:hAnsi="Courier New"/>
          <w:sz w:val="18"/>
          <w:szCs w:val="18"/>
          <w:color w:val="auto"/>
        </w:rPr>
        <w:t>TOTAL (INCLUDES RECURRING</w:t>
      </w:r>
    </w:p>
    <w:p>
      <w:pPr>
        <w:jc w:val="center"/>
        <w:ind w:right="7379"/>
        <w:spacing w:after="0" w:line="237" w:lineRule="auto"/>
        <w:rPr>
          <w:sz w:val="20"/>
          <w:szCs w:val="20"/>
          <w:color w:val="auto"/>
        </w:rPr>
      </w:pPr>
      <w:r>
        <w:rPr>
          <w:rFonts w:ascii="Courier New" w:cs="Courier New" w:eastAsia="Courier New" w:hAnsi="Courier New"/>
          <w:sz w:val="18"/>
          <w:szCs w:val="18"/>
          <w:color w:val="auto"/>
        </w:rPr>
        <w:t>AND NON-RECURRING ITEMS) -</w:t>
      </w:r>
    </w:p>
    <w:p>
      <w:pPr>
        <w:jc w:val="center"/>
        <w:ind w:right="7379"/>
        <w:spacing w:after="0" w:line="238" w:lineRule="auto"/>
        <w:rPr>
          <w:sz w:val="20"/>
          <w:szCs w:val="20"/>
          <w:color w:val="auto"/>
        </w:rPr>
      </w:pPr>
      <w:r>
        <w:rPr>
          <w:rFonts w:ascii="Courier New" w:cs="Courier New" w:eastAsia="Courier New" w:hAnsi="Courier New"/>
          <w:sz w:val="18"/>
          <w:szCs w:val="18"/>
          <w:color w:val="auto"/>
        </w:rPr>
        <w:t>------------ Operating</w:t>
      </w:r>
    </w:p>
    <w:p>
      <w:pPr>
        <w:jc w:val="center"/>
        <w:ind w:right="7379"/>
        <w:spacing w:after="0"/>
        <w:rPr>
          <w:sz w:val="20"/>
          <w:szCs w:val="20"/>
          <w:color w:val="auto"/>
        </w:rPr>
      </w:pPr>
      <w:r>
        <w:rPr>
          <w:rFonts w:ascii="Courier New" w:cs="Courier New" w:eastAsia="Courier New" w:hAnsi="Courier New"/>
          <w:sz w:val="18"/>
          <w:szCs w:val="18"/>
          <w:color w:val="auto"/>
        </w:rPr>
        <w:t>revenues............ $</w:t>
      </w:r>
    </w:p>
    <w:p>
      <w:pPr>
        <w:spacing w:after="0" w:line="4" w:lineRule="exact"/>
        <w:rPr>
          <w:sz w:val="20"/>
          <w:szCs w:val="20"/>
          <w:color w:val="auto"/>
        </w:rPr>
      </w:pPr>
    </w:p>
    <w:p>
      <w:pPr>
        <w:ind w:left="420" w:right="7639" w:hanging="153"/>
        <w:spacing w:after="0" w:line="268" w:lineRule="auto"/>
        <w:tabs>
          <w:tab w:leader="none" w:pos="789"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Costs and expenses: Operating</w:t>
      </w:r>
    </w:p>
    <w:p>
      <w:pPr>
        <w:jc w:val="center"/>
        <w:ind w:right="7379"/>
        <w:spacing w:after="0" w:line="233" w:lineRule="auto"/>
        <w:rPr>
          <w:sz w:val="20"/>
          <w:szCs w:val="20"/>
          <w:color w:val="auto"/>
        </w:rPr>
      </w:pPr>
      <w:r>
        <w:rPr>
          <w:rFonts w:ascii="Courier New" w:cs="Courier New" w:eastAsia="Courier New" w:hAnsi="Courier New"/>
          <w:sz w:val="18"/>
          <w:szCs w:val="18"/>
          <w:color w:val="auto"/>
        </w:rPr>
        <w:t>(exclusive of depreciation</w:t>
      </w:r>
    </w:p>
    <w:p>
      <w:pPr>
        <w:jc w:val="center"/>
        <w:ind w:right="7379"/>
        <w:spacing w:after="0"/>
        <w:rPr>
          <w:sz w:val="20"/>
          <w:szCs w:val="20"/>
          <w:color w:val="auto"/>
        </w:rPr>
      </w:pPr>
      <w:r>
        <w:rPr>
          <w:rFonts w:ascii="Courier New" w:cs="Courier New" w:eastAsia="Courier New" w:hAnsi="Courier New"/>
          <w:sz w:val="18"/>
          <w:szCs w:val="18"/>
          <w:color w:val="auto"/>
        </w:rPr>
        <w:t>and amortization shown</w:t>
      </w:r>
    </w:p>
    <w:p>
      <w:pPr>
        <w:spacing w:after="0" w:line="237" w:lineRule="auto"/>
        <w:rPr>
          <w:sz w:val="20"/>
          <w:szCs w:val="20"/>
          <w:color w:val="auto"/>
        </w:rPr>
      </w:pPr>
      <w:r>
        <w:rPr>
          <w:rFonts w:ascii="Courier New" w:cs="Courier New" w:eastAsia="Courier New" w:hAnsi="Courier New"/>
          <w:sz w:val="18"/>
          <w:szCs w:val="18"/>
          <w:color w:val="auto"/>
        </w:rPr>
        <w:t>below).....................</w:t>
      </w:r>
    </w:p>
    <w:p>
      <w:pPr>
        <w:jc w:val="center"/>
        <w:ind w:right="7379"/>
        <w:spacing w:after="0"/>
        <w:rPr>
          <w:sz w:val="20"/>
          <w:szCs w:val="20"/>
          <w:color w:val="auto"/>
        </w:rPr>
      </w:pPr>
      <w:r>
        <w:rPr>
          <w:rFonts w:ascii="Courier New" w:cs="Courier New" w:eastAsia="Courier New" w:hAnsi="Courier New"/>
          <w:sz w:val="18"/>
          <w:szCs w:val="18"/>
          <w:color w:val="auto"/>
        </w:rPr>
        <w:t>566 Selling, general and</w:t>
      </w:r>
    </w:p>
    <w:p>
      <w:pPr>
        <w:spacing w:after="0" w:line="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403 Depreciation and</w:t>
      </w:r>
    </w:p>
    <w:p>
      <w:pPr>
        <w:spacing w:after="0" w:line="238" w:lineRule="auto"/>
        <w:rPr>
          <w:sz w:val="20"/>
          <w:szCs w:val="20"/>
          <w:color w:val="auto"/>
        </w:rPr>
      </w:pPr>
      <w:r>
        <w:rPr>
          <w:rFonts w:ascii="Courier New" w:cs="Courier New" w:eastAsia="Courier New" w:hAnsi="Courier New"/>
          <w:sz w:val="18"/>
          <w:szCs w:val="18"/>
          <w:color w:val="auto"/>
        </w:rPr>
        <w:t>amortization...............</w:t>
      </w:r>
    </w:p>
    <w:p>
      <w:pPr>
        <w:jc w:val="center"/>
        <w:ind w:right="7379"/>
        <w:spacing w:after="0"/>
        <w:rPr>
          <w:sz w:val="20"/>
          <w:szCs w:val="20"/>
          <w:color w:val="auto"/>
        </w:rPr>
      </w:pPr>
      <w:r>
        <w:rPr>
          <w:rFonts w:ascii="Courier New" w:cs="Courier New" w:eastAsia="Courier New" w:hAnsi="Courier New"/>
          <w:sz w:val="18"/>
          <w:szCs w:val="18"/>
          <w:color w:val="auto"/>
        </w:rPr>
        <w:t>60 Merger and acquisition</w:t>
      </w:r>
    </w:p>
    <w:p>
      <w:pPr>
        <w:jc w:val="center"/>
        <w:ind w:right="7379"/>
        <w:spacing w:after="0" w:line="237" w:lineRule="auto"/>
        <w:rPr>
          <w:sz w:val="20"/>
          <w:szCs w:val="20"/>
          <w:color w:val="auto"/>
        </w:rPr>
      </w:pPr>
      <w:r>
        <w:rPr>
          <w:rFonts w:ascii="Courier New" w:cs="Courier New" w:eastAsia="Courier New" w:hAnsi="Courier New"/>
          <w:sz w:val="18"/>
          <w:szCs w:val="18"/>
          <w:color w:val="auto"/>
        </w:rPr>
        <w:t>related</w:t>
      </w:r>
    </w:p>
    <w:p>
      <w:pPr>
        <w:jc w:val="center"/>
        <w:ind w:right="7379"/>
        <w:spacing w:after="0" w:line="238" w:lineRule="auto"/>
        <w:rPr>
          <w:sz w:val="20"/>
          <w:szCs w:val="20"/>
          <w:color w:val="auto"/>
        </w:rPr>
      </w:pPr>
      <w:r>
        <w:rPr>
          <w:rFonts w:ascii="Courier New" w:cs="Courier New" w:eastAsia="Courier New" w:hAnsi="Courier New"/>
          <w:sz w:val="18"/>
          <w:szCs w:val="18"/>
          <w:color w:val="auto"/>
        </w:rPr>
        <w:t>costs.............. 32</w:t>
      </w:r>
    </w:p>
    <w:p>
      <w:pPr>
        <w:jc w:val="center"/>
        <w:ind w:right="7379"/>
        <w:spacing w:after="0"/>
        <w:rPr>
          <w:sz w:val="20"/>
          <w:szCs w:val="20"/>
          <w:color w:val="auto"/>
        </w:rPr>
      </w:pPr>
      <w:r>
        <w:rPr>
          <w:rFonts w:ascii="Courier New" w:cs="Courier New" w:eastAsia="Courier New" w:hAnsi="Courier New"/>
          <w:sz w:val="18"/>
          <w:szCs w:val="18"/>
          <w:color w:val="auto"/>
        </w:rPr>
        <w:t>Asset impairments and</w:t>
      </w:r>
    </w:p>
    <w:p>
      <w:pPr>
        <w:jc w:val="center"/>
        <w:ind w:right="7379"/>
        <w:spacing w:after="0" w:line="237" w:lineRule="auto"/>
        <w:rPr>
          <w:sz w:val="20"/>
          <w:szCs w:val="20"/>
          <w:color w:val="auto"/>
        </w:rPr>
      </w:pPr>
      <w:r>
        <w:rPr>
          <w:rFonts w:ascii="Courier New" w:cs="Courier New" w:eastAsia="Courier New" w:hAnsi="Courier New"/>
          <w:sz w:val="18"/>
          <w:szCs w:val="18"/>
          <w:color w:val="auto"/>
        </w:rPr>
        <w:t>unusual</w:t>
      </w:r>
    </w:p>
    <w:p>
      <w:pPr>
        <w:spacing w:after="0" w:line="5"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items......................</w:t>
      </w:r>
    </w:p>
    <w:p>
      <w:pPr>
        <w:spacing w:after="0" w:line="16"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679 ------- 1,740 -------</w:t>
      </w:r>
    </w:p>
    <w:p>
      <w:pPr>
        <w:jc w:val="center"/>
        <w:ind w:right="7379"/>
        <w:spacing w:after="0" w:line="238" w:lineRule="auto"/>
        <w:rPr>
          <w:sz w:val="20"/>
          <w:szCs w:val="20"/>
          <w:color w:val="auto"/>
        </w:rPr>
      </w:pPr>
      <w:r>
        <w:rPr>
          <w:rFonts w:ascii="Courier New" w:cs="Courier New" w:eastAsia="Courier New" w:hAnsi="Courier New"/>
          <w:sz w:val="18"/>
          <w:szCs w:val="18"/>
          <w:color w:val="auto"/>
        </w:rPr>
        <w:t>Loss from</w:t>
      </w:r>
    </w:p>
    <w:p>
      <w:pPr>
        <w:ind w:left="380"/>
        <w:spacing w:after="0"/>
        <w:rPr>
          <w:sz w:val="20"/>
          <w:szCs w:val="20"/>
          <w:color w:val="auto"/>
        </w:rPr>
      </w:pPr>
      <w:r>
        <w:rPr>
          <w:rFonts w:ascii="Courier New" w:cs="Courier New" w:eastAsia="Courier New" w:hAnsi="Courier New"/>
          <w:sz w:val="18"/>
          <w:szCs w:val="18"/>
          <w:color w:val="auto"/>
        </w:rPr>
        <w:t>operations..........</w:t>
      </w:r>
    </w:p>
    <w:p>
      <w:pPr>
        <w:ind w:left="320"/>
        <w:spacing w:after="0" w:line="237" w:lineRule="auto"/>
        <w:rPr>
          <w:sz w:val="20"/>
          <w:szCs w:val="20"/>
          <w:color w:val="auto"/>
        </w:rPr>
      </w:pPr>
      <w:r>
        <w:rPr>
          <w:rFonts w:ascii="Courier New" w:cs="Courier New" w:eastAsia="Courier New" w:hAnsi="Courier New"/>
          <w:sz w:val="18"/>
          <w:szCs w:val="18"/>
          <w:color w:val="auto"/>
        </w:rPr>
        <w:t>(1,771) ------- Other</w:t>
      </w:r>
    </w:p>
    <w:p>
      <w:pPr>
        <w:jc w:val="center"/>
        <w:ind w:right="7379"/>
        <w:spacing w:after="0" w:line="238" w:lineRule="auto"/>
        <w:rPr>
          <w:sz w:val="20"/>
          <w:szCs w:val="20"/>
          <w:color w:val="auto"/>
        </w:rPr>
      </w:pPr>
      <w:r>
        <w:rPr>
          <w:rFonts w:ascii="Courier New" w:cs="Courier New" w:eastAsia="Courier New" w:hAnsi="Courier New"/>
          <w:sz w:val="18"/>
          <w:szCs w:val="18"/>
          <w:color w:val="auto"/>
        </w:rPr>
        <w:t>income (expense) Interest</w:t>
      </w:r>
    </w:p>
    <w:p>
      <w:pPr>
        <w:jc w:val="center"/>
        <w:ind w:right="7379"/>
        <w:spacing w:after="0"/>
        <w:rPr>
          <w:sz w:val="20"/>
          <w:szCs w:val="20"/>
          <w:color w:val="auto"/>
        </w:rPr>
      </w:pPr>
      <w:r>
        <w:rPr>
          <w:rFonts w:ascii="Courier New" w:cs="Courier New" w:eastAsia="Courier New" w:hAnsi="Courier New"/>
          <w:sz w:val="18"/>
          <w:szCs w:val="18"/>
          <w:color w:val="auto"/>
        </w:rPr>
        <w:t>expense............. 1</w:t>
      </w:r>
    </w:p>
    <w:p>
      <w:pPr>
        <w:jc w:val="center"/>
        <w:ind w:right="7379"/>
        <w:spacing w:after="0" w:line="237" w:lineRule="auto"/>
        <w:rPr>
          <w:sz w:val="20"/>
          <w:szCs w:val="20"/>
          <w:color w:val="auto"/>
        </w:rPr>
      </w:pPr>
      <w:r>
        <w:rPr>
          <w:rFonts w:ascii="Courier New" w:cs="Courier New" w:eastAsia="Courier New" w:hAnsi="Courier New"/>
          <w:sz w:val="18"/>
          <w:szCs w:val="18"/>
          <w:color w:val="auto"/>
        </w:rPr>
        <w:t>Interest</w:t>
      </w:r>
    </w:p>
    <w:p>
      <w:pPr>
        <w:jc w:val="center"/>
        <w:ind w:right="7379"/>
        <w:spacing w:after="0"/>
        <w:rPr>
          <w:sz w:val="20"/>
          <w:szCs w:val="20"/>
          <w:color w:val="auto"/>
        </w:rPr>
      </w:pPr>
      <w:r>
        <w:rPr>
          <w:rFonts w:ascii="Courier New" w:cs="Courier New" w:eastAsia="Courier New" w:hAnsi="Courier New"/>
          <w:sz w:val="18"/>
          <w:szCs w:val="18"/>
          <w:color w:val="auto"/>
        </w:rPr>
        <w:t>income.............. 13</w:t>
      </w:r>
    </w:p>
    <w:p>
      <w:pPr>
        <w:jc w:val="center"/>
        <w:ind w:right="7379"/>
        <w:spacing w:after="0" w:line="237" w:lineRule="auto"/>
        <w:rPr>
          <w:sz w:val="20"/>
          <w:szCs w:val="20"/>
          <w:color w:val="auto"/>
        </w:rPr>
      </w:pPr>
      <w:r>
        <w:rPr>
          <w:rFonts w:ascii="Courier New" w:cs="Courier New" w:eastAsia="Courier New" w:hAnsi="Courier New"/>
          <w:sz w:val="18"/>
          <w:szCs w:val="18"/>
          <w:color w:val="auto"/>
        </w:rPr>
        <w:t>Minority</w:t>
      </w:r>
    </w:p>
    <w:p>
      <w:pPr>
        <w:jc w:val="center"/>
        <w:ind w:right="7379"/>
        <w:spacing w:after="0"/>
        <w:rPr>
          <w:sz w:val="20"/>
          <w:szCs w:val="20"/>
          <w:color w:val="auto"/>
        </w:rPr>
      </w:pPr>
      <w:r>
        <w:rPr>
          <w:rFonts w:ascii="Courier New" w:cs="Courier New" w:eastAsia="Courier New" w:hAnsi="Courier New"/>
          <w:sz w:val="18"/>
          <w:szCs w:val="18"/>
          <w:color w:val="auto"/>
        </w:rPr>
        <w:t>interest............ --</w:t>
      </w:r>
    </w:p>
    <w:p>
      <w:pPr>
        <w:jc w:val="center"/>
        <w:ind w:right="7379"/>
        <w:spacing w:after="0" w:line="237" w:lineRule="auto"/>
        <w:rPr>
          <w:sz w:val="20"/>
          <w:szCs w:val="20"/>
          <w:color w:val="auto"/>
        </w:rPr>
      </w:pPr>
      <w:r>
        <w:rPr>
          <w:rFonts w:ascii="Courier New" w:cs="Courier New" w:eastAsia="Courier New" w:hAnsi="Courier New"/>
          <w:sz w:val="18"/>
          <w:szCs w:val="18"/>
          <w:color w:val="auto"/>
        </w:rPr>
        <w:t>Other income</w:t>
      </w:r>
    </w:p>
    <w:p>
      <w:pPr>
        <w:jc w:val="center"/>
        <w:ind w:right="7379"/>
        <w:spacing w:after="0" w:line="238" w:lineRule="auto"/>
        <w:rPr>
          <w:sz w:val="20"/>
          <w:szCs w:val="20"/>
          <w:color w:val="auto"/>
        </w:rPr>
      </w:pPr>
      <w:r>
        <w:rPr>
          <w:rFonts w:ascii="Courier New" w:cs="Courier New" w:eastAsia="Courier New" w:hAnsi="Courier New"/>
          <w:sz w:val="18"/>
          <w:szCs w:val="18"/>
          <w:color w:val="auto"/>
        </w:rPr>
        <w:t>(expense)....... (6) -----</w:t>
      </w:r>
    </w:p>
    <w:p>
      <w:pPr>
        <w:jc w:val="center"/>
        <w:ind w:right="7379"/>
        <w:spacing w:after="0"/>
        <w:rPr>
          <w:sz w:val="20"/>
          <w:szCs w:val="20"/>
          <w:color w:val="auto"/>
        </w:rPr>
      </w:pPr>
      <w:r>
        <w:rPr>
          <w:rFonts w:ascii="Courier New" w:cs="Courier New" w:eastAsia="Courier New" w:hAnsi="Courier New"/>
          <w:sz w:val="18"/>
          <w:szCs w:val="18"/>
          <w:color w:val="auto"/>
        </w:rPr>
        <w:t>-- 8 ------- Loss before</w:t>
      </w:r>
    </w:p>
    <w:p>
      <w:pPr>
        <w:jc w:val="center"/>
        <w:ind w:right="7379"/>
        <w:spacing w:after="0" w:line="237" w:lineRule="auto"/>
        <w:rPr>
          <w:sz w:val="20"/>
          <w:szCs w:val="20"/>
          <w:color w:val="auto"/>
        </w:rPr>
      </w:pPr>
      <w:r>
        <w:rPr>
          <w:rFonts w:ascii="Courier New" w:cs="Courier New" w:eastAsia="Courier New" w:hAnsi="Courier New"/>
          <w:sz w:val="18"/>
          <w:szCs w:val="18"/>
          <w:color w:val="auto"/>
        </w:rPr>
        <w:t>income taxes and</w:t>
      </w:r>
    </w:p>
    <w:p>
      <w:pPr>
        <w:jc w:val="center"/>
        <w:ind w:right="7379"/>
        <w:spacing w:after="0"/>
        <w:rPr>
          <w:sz w:val="20"/>
          <w:szCs w:val="20"/>
          <w:color w:val="auto"/>
        </w:rPr>
      </w:pPr>
      <w:r>
        <w:rPr>
          <w:rFonts w:ascii="Courier New" w:cs="Courier New" w:eastAsia="Courier New" w:hAnsi="Courier New"/>
          <w:sz w:val="18"/>
          <w:szCs w:val="18"/>
          <w:color w:val="auto"/>
        </w:rPr>
        <w:t>extraordinary</w:t>
      </w:r>
    </w:p>
    <w:p>
      <w:pPr>
        <w:jc w:val="center"/>
        <w:ind w:right="7379"/>
        <w:spacing w:after="0" w:line="237" w:lineRule="auto"/>
        <w:rPr>
          <w:sz w:val="20"/>
          <w:szCs w:val="20"/>
          <w:color w:val="auto"/>
        </w:rPr>
      </w:pPr>
      <w:r>
        <w:rPr>
          <w:rFonts w:ascii="Courier New" w:cs="Courier New" w:eastAsia="Courier New" w:hAnsi="Courier New"/>
          <w:sz w:val="18"/>
          <w:szCs w:val="18"/>
          <w:color w:val="auto"/>
        </w:rPr>
        <w:t>items.......... (1,763)</w:t>
      </w:r>
    </w:p>
    <w:p>
      <w:pPr>
        <w:jc w:val="center"/>
        <w:ind w:right="7379"/>
        <w:spacing w:after="0"/>
        <w:rPr>
          <w:sz w:val="20"/>
          <w:szCs w:val="20"/>
          <w:color w:val="auto"/>
        </w:rPr>
      </w:pPr>
      <w:r>
        <w:rPr>
          <w:rFonts w:ascii="Courier New" w:cs="Courier New" w:eastAsia="Courier New" w:hAnsi="Courier New"/>
          <w:sz w:val="18"/>
          <w:szCs w:val="18"/>
          <w:color w:val="auto"/>
        </w:rPr>
        <w:t>Benefit from income</w:t>
      </w:r>
    </w:p>
    <w:p>
      <w:pPr>
        <w:jc w:val="center"/>
        <w:ind w:right="7379"/>
        <w:spacing w:after="0" w:line="237" w:lineRule="auto"/>
        <w:rPr>
          <w:sz w:val="20"/>
          <w:szCs w:val="20"/>
          <w:color w:val="auto"/>
        </w:rPr>
      </w:pPr>
      <w:r>
        <w:rPr>
          <w:rFonts w:ascii="Courier New" w:cs="Courier New" w:eastAsia="Courier New" w:hAnsi="Courier New"/>
          <w:sz w:val="18"/>
          <w:szCs w:val="18"/>
          <w:color w:val="auto"/>
        </w:rPr>
        <w:t>taxes..... 537 ------- Net</w:t>
      </w:r>
    </w:p>
    <w:p>
      <w:pPr>
        <w:ind w:left="60"/>
        <w:spacing w:after="0" w:line="238" w:lineRule="auto"/>
        <w:rPr>
          <w:sz w:val="20"/>
          <w:szCs w:val="20"/>
          <w:color w:val="auto"/>
        </w:rPr>
      </w:pPr>
      <w:r>
        <w:rPr>
          <w:rFonts w:ascii="Courier New" w:cs="Courier New" w:eastAsia="Courier New" w:hAnsi="Courier New"/>
          <w:sz w:val="18"/>
          <w:szCs w:val="18"/>
          <w:color w:val="auto"/>
        </w:rPr>
        <w:t>loss......................</w:t>
      </w:r>
    </w:p>
    <w:p>
      <w:pPr>
        <w:ind w:left="580"/>
        <w:spacing w:after="0"/>
        <w:rPr>
          <w:sz w:val="20"/>
          <w:szCs w:val="20"/>
          <w:color w:val="auto"/>
        </w:rPr>
      </w:pPr>
      <w:r>
        <w:rPr>
          <w:rFonts w:ascii="Courier New" w:cs="Courier New" w:eastAsia="Courier New" w:hAnsi="Courier New"/>
          <w:sz w:val="18"/>
          <w:szCs w:val="18"/>
          <w:color w:val="auto"/>
        </w:rPr>
        <w:t>$(1,226) =======</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Subsequent to the completion of the accounting review, and in conjunction with the process of preparing its monthly financial statements during the fourth quarter of 1999 and its financial statements at December 31, 1999, additional adjustments attributable to the reconciliation of intercompany accounts, cash accounts receivable, fixed assets, accounts payable and certain other accounts were recorded.</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136" w:right="1440" w:bottom="1440" w:gutter="0" w:footer="0" w:header="0"/>
        </w:sectPr>
      </w:pPr>
    </w:p>
    <w:bookmarkStart w:id="58" w:name="page59"/>
    <w:bookmarkEnd w:id="58"/>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Principles of consolidation -- The accompanying consolidated financial statements include the accounts of the Company and its majority-owned subsidiaries after elimination of all material intercompany balances and transactions. Investments in affiliated companies in which the Company has a controlling interest are consolidated for financial reporting purposes. Investments in affiliated entities in which the Company does not have a controlling interest are accounted for under either the equity method or cost method of accounting, as appropriate. These investments are regularly reviewed for impairment issues and propriety of current accounting treatment.</w:t>
      </w:r>
    </w:p>
    <w:p>
      <w:pPr>
        <w:spacing w:after="0" w:line="184"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Reclassifications -- Certain reclassifications have been made to the prior year balance sheet to conform to the current year presentation.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Cash and cash equivalents -- Cash and cash equivalents consist primarily of cash on deposit, certificates of deposit, money market accounts, and investment grade commercial paper purchased with original maturities of three months or less.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Concentrations of credit risk -- Financial instruments that potentially subject the Company to concentrations of credit risk consist primarily of cash and cash equivalents and accounts receivable. The Company places its cash and cash equivalents with high quality financial institutions and limits the amount of credit exposure with any one institution. Concentrations of credit risk with respect to accounts receivable are limited because a large number of geographically diverse customers comprise the Company's customer base, thus spreading the trade credit risk. At December 31, 2001 and 2000, no single group or customer represents greater than 5% of total accounts receivable. The Company controls credit risk through credit evaluations, credit limits, and monitoring procedures. The Company performs credit evaluations for commercial and industrial customers and performs ongoing credit evaluations of its customers, but generally does not require collateral to support accounts receivable. Credit risk relating to derivative instruments results from the fact the Company enters into interest rate and commodity price swap agreements with various counterparties. However, we monitor our derivative positions by regularly evaluating our positions and the credit worthiness of the counterparties, all of whom we consider credit worthy, or who have issued letters of credit to support their credit worthiness. See Note 11 for discussion on the handling of the Enron North America Corp. ("Enron") waste paper swap agreements.</w:t>
      </w:r>
    </w:p>
    <w:p>
      <w:pPr>
        <w:spacing w:after="0" w:line="39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Operations held-for-sale -- It is the Company's policy to classify the businesses that the Company is marketing for sale and the portfolio of real estate that the Company considers surplus and is marketing for sale, as operations held-for-sale. The carrying values of these assets are written down to estimated fair value, less estimated costs to sell. These charges are based on estimates and certain contingencies that could materially differ from the actual results and resolution of any such contingencies. The Company discontinues depreciation on fixed assets for businesses that are classified as held-for-sale. In August 2001, the Financial Accounting Standards Board issued Statement of Financial Accounting Standards No. 144, Accounting for the Impairment or Disposal of Long-Lived Assets ("SFAS No. 144"). SFAS No. 144 is effective for the Company on January 1, 2002 and will impact the Company's policy for operations held-for-sale. See Note 21 for further discussion of operations held-for-sale and Note 24 for further discussions regarding SFAS No. 144.</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Property and equipment -- Property and equipment are recorded at cost. Except for the Company's waste-to-energy and IPPs, expenditures for major additions and improvements are capitalized, while minor replacements, maintenance and repairs are charged to expense as incurred. At the Company's waste-to-energy facilities and IPPs, the Company accrues for major maintenance expenditures. Such accruals are based upon planned maintenance expenditures and are classified as current or non-current liabilities based on the expected timing of the expenditures.</w:t>
      </w:r>
    </w:p>
    <w:p>
      <w:pPr>
        <w:spacing w:after="0" w:line="212"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When property and equipment are retired, sold, or otherwise disposed of, the cost and accumulated depreciation are removed from the accounts and any resulting gain or loss is included in the results of</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514" w:right="1440" w:bottom="767" w:gutter="0" w:footer="0" w:header="0"/>
        </w:sectPr>
      </w:pPr>
    </w:p>
    <w:bookmarkStart w:id="59" w:name="page60"/>
    <w:bookmarkEnd w:id="59"/>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operations as increases or offsets to operating expense for the respective period. Depreciation is provided over the estimated useful lives of the related assets using the straight-line method. The Company assumes no salvage value for its depreciable North American fixed assets. The estimated useful lives for significant property and equipment categories are as follows (in years):</w:t>
      </w:r>
    </w:p>
    <w:p>
      <w:pPr>
        <w:spacing w:after="0" w:line="179"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USEFUL LIVES ------------</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Vehicles....................................................</w:t>
      </w:r>
    </w:p>
    <w:p>
      <w:pPr>
        <w:spacing w:after="0" w:line="16"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3 to 10 Machinery and</w:t>
      </w:r>
    </w:p>
    <w:p>
      <w:pPr>
        <w:jc w:val="center"/>
        <w:ind w:right="3879"/>
        <w:spacing w:after="0" w:line="238" w:lineRule="auto"/>
        <w:rPr>
          <w:sz w:val="20"/>
          <w:szCs w:val="20"/>
          <w:color w:val="auto"/>
        </w:rPr>
      </w:pPr>
      <w:r>
        <w:rPr>
          <w:rFonts w:ascii="Courier New" w:cs="Courier New" w:eastAsia="Courier New" w:hAnsi="Courier New"/>
          <w:sz w:val="18"/>
          <w:szCs w:val="18"/>
          <w:color w:val="auto"/>
        </w:rPr>
        <w:t>equipment..................................... 3 to 20</w:t>
      </w:r>
    </w:p>
    <w:p>
      <w:pPr>
        <w:jc w:val="center"/>
        <w:ind w:right="3879"/>
        <w:spacing w:after="0"/>
        <w:rPr>
          <w:sz w:val="20"/>
          <w:szCs w:val="20"/>
          <w:color w:val="auto"/>
        </w:rPr>
      </w:pPr>
      <w:r>
        <w:rPr>
          <w:rFonts w:ascii="Courier New" w:cs="Courier New" w:eastAsia="Courier New" w:hAnsi="Courier New"/>
          <w:sz w:val="18"/>
          <w:szCs w:val="18"/>
          <w:color w:val="auto"/>
        </w:rPr>
        <w:t>Commercial and roll-off</w:t>
      </w:r>
    </w:p>
    <w:p>
      <w:pPr>
        <w:jc w:val="center"/>
        <w:ind w:right="3879"/>
        <w:spacing w:after="0" w:line="237" w:lineRule="auto"/>
        <w:rPr>
          <w:sz w:val="20"/>
          <w:szCs w:val="20"/>
          <w:color w:val="auto"/>
        </w:rPr>
      </w:pPr>
      <w:r>
        <w:rPr>
          <w:rFonts w:ascii="Courier New" w:cs="Courier New" w:eastAsia="Courier New" w:hAnsi="Courier New"/>
          <w:sz w:val="18"/>
          <w:szCs w:val="18"/>
          <w:color w:val="auto"/>
        </w:rPr>
        <w:t>containers.......................... 8 to 12 Buildings and</w:t>
      </w:r>
    </w:p>
    <w:p>
      <w:pPr>
        <w:jc w:val="center"/>
        <w:ind w:right="3879"/>
        <w:spacing w:after="0" w:line="238" w:lineRule="auto"/>
        <w:rPr>
          <w:sz w:val="20"/>
          <w:szCs w:val="20"/>
          <w:color w:val="auto"/>
        </w:rPr>
      </w:pPr>
      <w:r>
        <w:rPr>
          <w:rFonts w:ascii="Courier New" w:cs="Courier New" w:eastAsia="Courier New" w:hAnsi="Courier New"/>
          <w:sz w:val="18"/>
          <w:szCs w:val="18"/>
          <w:color w:val="auto"/>
        </w:rPr>
        <w:t>improvements.................................. 5 to 40</w:t>
      </w:r>
    </w:p>
    <w:p>
      <w:pPr>
        <w:jc w:val="center"/>
        <w:ind w:right="3879"/>
        <w:spacing w:after="0"/>
        <w:rPr>
          <w:sz w:val="20"/>
          <w:szCs w:val="20"/>
          <w:color w:val="auto"/>
        </w:rPr>
      </w:pPr>
      <w:r>
        <w:rPr>
          <w:rFonts w:ascii="Courier New" w:cs="Courier New" w:eastAsia="Courier New" w:hAnsi="Courier New"/>
          <w:sz w:val="18"/>
          <w:szCs w:val="18"/>
          <w:color w:val="auto"/>
        </w:rPr>
        <w:t>Waste-to-energy</w:t>
      </w:r>
    </w:p>
    <w:p>
      <w:pPr>
        <w:jc w:val="center"/>
        <w:ind w:right="3879"/>
        <w:spacing w:after="0" w:line="237" w:lineRule="auto"/>
        <w:rPr>
          <w:sz w:val="20"/>
          <w:szCs w:val="20"/>
          <w:color w:val="auto"/>
        </w:rPr>
      </w:pPr>
      <w:r>
        <w:rPr>
          <w:rFonts w:ascii="Courier New" w:cs="Courier New" w:eastAsia="Courier New" w:hAnsi="Courier New"/>
          <w:sz w:val="18"/>
          <w:szCs w:val="18"/>
          <w:color w:val="auto"/>
        </w:rPr>
        <w:t>facilities.................................. up to 50</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capitalizes certain costs associated with developing or obtaining internal-use software. These costs include external direct costs of materials and services used in developing or obtaining the software, payroll and payroll-related costs for employees directly associated with the software development project. For the years ended December 31, 2001 and 2000, the Company capitalized $63 and $21, respectively, of software development costs that are primarily related to the development of the Company's enterprise-wide software systems. Capitalized costs related to the Company's enterprise-wide software systems are depreciated over 5 years. There were no internal-use software development costs capitalized in 1999.</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Landfill accounting</w:t>
            </w:r>
          </w:p>
        </w:tc>
        <w:tc>
          <w:tcPr>
            <w:tcW w:w="396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9"/>
              </w:rPr>
              <w:t>-- Capitalizable landfill site costs</w:t>
            </w:r>
          </w:p>
        </w:tc>
        <w:tc>
          <w:tcPr>
            <w:tcW w:w="1900" w:type="dxa"/>
            <w:vAlign w:val="bottom"/>
          </w:tcPr>
          <w:p>
            <w:pPr>
              <w:spacing w:after="0"/>
              <w:rPr>
                <w:sz w:val="20"/>
                <w:szCs w:val="20"/>
                <w:color w:val="auto"/>
              </w:rPr>
            </w:pPr>
            <w:r>
              <w:rPr>
                <w:rFonts w:ascii="Courier New" w:cs="Courier New" w:eastAsia="Courier New" w:hAnsi="Courier New"/>
                <w:sz w:val="18"/>
                <w:szCs w:val="18"/>
                <w:color w:val="auto"/>
              </w:rPr>
              <w:t>are recorded at</w:t>
            </w:r>
          </w:p>
        </w:tc>
      </w:tr>
      <w:tr>
        <w:trPr>
          <w:trHeight w:val="203"/>
        </w:trPr>
        <w:tc>
          <w:tcPr>
            <w:tcW w:w="4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cost. Capitalized landfill site costs, net of</w:t>
            </w:r>
          </w:p>
        </w:tc>
        <w:tc>
          <w:tcPr>
            <w:tcW w:w="3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recorded amortization, are added</w:t>
            </w:r>
          </w:p>
        </w:tc>
      </w:tr>
      <w:tr>
        <w:trPr>
          <w:trHeight w:val="203"/>
        </w:trPr>
        <w:tc>
          <w:tcPr>
            <w:tcW w:w="4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to estimated projected capitalizable costs to</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be incurred over</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remaining</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life of the landfill,</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determine the amount</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be amortized</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over the remaining</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estimated useful life</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36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a site. Estimated projected costs</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are</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developed using</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input from the Company's</w:t>
            </w:r>
          </w:p>
        </w:tc>
        <w:tc>
          <w:tcPr>
            <w:tcW w:w="36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engineers and accountants and are</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reviewed by</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management, typically</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at</w:t>
            </w:r>
          </w:p>
        </w:tc>
        <w:tc>
          <w:tcPr>
            <w:tcW w:w="36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least once per year. Amortization</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recorded on a</w:t>
            </w:r>
          </w:p>
        </w:tc>
      </w:tr>
      <w:tr>
        <w:trPr>
          <w:trHeight w:val="203"/>
        </w:trPr>
        <w:tc>
          <w:tcPr>
            <w:tcW w:w="65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units of consumption basis, typically applying cost as a rate</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 ton. Landfill</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site costs are amortized</w:t>
            </w:r>
          </w:p>
        </w:tc>
        <w:tc>
          <w:tcPr>
            <w:tcW w:w="39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to expected net realizable value upon</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final closure of</w:t>
            </w:r>
          </w:p>
        </w:tc>
      </w:tr>
      <w:tr>
        <w:trPr>
          <w:trHeight w:val="203"/>
        </w:trPr>
        <w:tc>
          <w:tcPr>
            <w:tcW w:w="4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a landfill. Costs associated with the ongoing</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operation of</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the</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landfill are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charged to expense as</w:t>
            </w:r>
          </w:p>
        </w:tc>
        <w:tc>
          <w:tcPr>
            <w:tcW w:w="2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incurred.</w:t>
            </w: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spacing w:after="0"/>
              <w:rPr>
                <w:sz w:val="17"/>
                <w:szCs w:val="17"/>
                <w:color w:val="auto"/>
              </w:rPr>
            </w:pPr>
          </w:p>
        </w:tc>
      </w:tr>
    </w:tbl>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has material financial commitments for the costs associated with its future obligations for final closure and post-closure obligations with respect to the landfills it owns or operates as prescribed by the EPA's Subtitles C and D regulations. Estimates for final closure and post-closure costs are developed using input from the Company's engineers and accountants and are reviewed by management, typically at least once per year. These estimates involve projections of costs that will be incurred after the landfill ceases operations and during the legally required post-closure monitoring period. The difference between the present value of a landfill's estimated total final closure and post-closure costs and amounts accrued to date is accrued prospectively on a units of consumption basis by applying a rate per ton over the remaining capacity of the landfill. The present value of final closure and post-closure costs are fully accrued for each landfill once the site discontinues accepting waste and are included in environmental liabilities.</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remaining capacity of a landfill is determined by the unused permitted airspace and expansion airspace when the success of obtaining an expansion permit is probable. Remaining capacity is estimated in cubic yards and converted to tons using a landfill-specific airspace utilization factor. These factors are developed by the Company's engineers and are reviewed by management, typically at least once per year.</w:t>
      </w:r>
    </w:p>
    <w:p>
      <w:pPr>
        <w:spacing w:after="0" w:line="210"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The Company's criteria for evaluating the probability of obtaining an expansion permit to landfill airspace at existing sites are as follows:</w:t>
      </w:r>
    </w:p>
    <w:p>
      <w:pPr>
        <w:spacing w:after="0" w:line="170" w:lineRule="exact"/>
        <w:rPr>
          <w:sz w:val="20"/>
          <w:szCs w:val="20"/>
          <w:color w:val="auto"/>
        </w:rPr>
      </w:pPr>
    </w:p>
    <w:p>
      <w:pPr>
        <w:ind w:left="740" w:right="2199" w:hanging="205"/>
        <w:spacing w:after="0" w:line="235" w:lineRule="auto"/>
        <w:tabs>
          <w:tab w:leader="none" w:pos="7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are actively working to obtain land use and local and state approvals for an expansion of an existing landfill;</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514" w:right="1440" w:bottom="970" w:gutter="0" w:footer="0" w:header="0"/>
        </w:sectPr>
      </w:pPr>
    </w:p>
    <w:bookmarkStart w:id="60" w:name="page61"/>
    <w:bookmarkEnd w:id="60"/>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left="740" w:right="1779" w:hanging="205"/>
        <w:spacing w:after="0" w:line="237" w:lineRule="auto"/>
        <w:tabs>
          <w:tab w:leader="none" w:pos="7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the expansion is added to the permitted site life, it is probable that the approvals will be received within the normal application and processing time periods for approvals in the jurisdiction in which the landfill is located;</w:t>
      </w:r>
    </w:p>
    <w:p>
      <w:pPr>
        <w:spacing w:after="0" w:line="207"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respective landfill owners, or the Company, have a legal right to use or obtain land to be included in the expansion plan;</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significant known technical, legal, community, business, or political restrictions or similar issues that could impair the success of such expansion;</w:t>
      </w:r>
    </w:p>
    <w:p>
      <w:pPr>
        <w:spacing w:after="0" w:line="208" w:lineRule="exact"/>
        <w:rPr>
          <w:rFonts w:ascii="Courier New" w:cs="Courier New" w:eastAsia="Courier New" w:hAnsi="Courier New"/>
          <w:sz w:val="18"/>
          <w:szCs w:val="18"/>
          <w:color w:val="auto"/>
        </w:rPr>
      </w:pPr>
    </w:p>
    <w:p>
      <w:pPr>
        <w:ind w:left="740" w:right="1999" w:hanging="205"/>
        <w:spacing w:after="0" w:line="290" w:lineRule="auto"/>
        <w:tabs>
          <w:tab w:leader="none" w:pos="74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analysis has been completed, and the results demonstrate that the expansion has a positive financial and operational impact; and</w:t>
      </w:r>
    </w:p>
    <w:p>
      <w:pPr>
        <w:spacing w:after="0" w:line="169" w:lineRule="exact"/>
        <w:rPr>
          <w:rFonts w:ascii="Courier New" w:cs="Courier New" w:eastAsia="Courier New" w:hAnsi="Courier New"/>
          <w:sz w:val="16"/>
          <w:szCs w:val="16"/>
          <w:color w:val="auto"/>
        </w:rPr>
      </w:pPr>
    </w:p>
    <w:p>
      <w:pPr>
        <w:ind w:left="740" w:right="2419" w:hanging="205"/>
        <w:spacing w:after="0" w:line="290" w:lineRule="auto"/>
        <w:tabs>
          <w:tab w:leader="none" w:pos="74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Airspace and related costs, including additional final closure and post-closure costs, have been estimated based on conceptual design.</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Additionally, to include airspace from an expansion effort, the expansion permit application must generally be expected to be submitted within one year, and the expansion permit must be expected to be received within two to five years. Exceptions to these criteria must be approved through a landfill-specific approval process that includes an approval from the Company's Chief Financial Officer and review by the Audit Committee of the Board of Directors on a quarterly basis. Of the 105 landfill sites with expansions at December 31, 2001, 27 landfill locations required the Company's Chief Financial Officer to approve an exception to the criteria. Approximately two-thirds of these exceptions were due to legal or community issues that could impede the expansion process, while the remaining were primarily due to permit application processes beyond the one-year limit, which in most cases were due to state-specific permitting procedures.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 has generally been successful in receiving approvals for expansions pursued; however, there can be no assurance that the Company will be successful in obtaining landfill expansions in the future. In some cases the Company may be unsuccessful in obtaining an expansion permit or the Company may determine that an expansion permit that the Company previously thought was probable becomes unlikely. The estimates and assumptions used in developing this information are reviewed by the Company's engineers and accountants at least annually, and the Company believes them to be reasonable. However, to the extent that such estimates, or the assumptions used to make those estimates prove to be incorrect, or the Company's beliefs that it will receive an expansion permit changes to remote, the costs incurred in the pursuit of the expansion will be charged against earnings, net of any capitalized expenditure and advances that will be recoverable, through sale or otherwise. Additionally, the landfill's future operations will typically reflect lower profitability due to higher amortization rates, final closure and post-closure rates, and expenses related to the removal of previously included expansion airspace. The landfill may also become subject to impairment, which could be material to the results of operations of any individual reporting period.</w:t>
      </w:r>
    </w:p>
    <w:p>
      <w:pPr>
        <w:spacing w:after="0" w:line="39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Additionally, as disposal volumes are affected by seasonality and competitive factors, airspace amortization expense varies between fiscal quarters due to change in volumes of waste disposal at the Company's landfills. Airspace amortization expense is also affected by changes in engineering costs and estimates.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Business combinations -- All acquisitions during 2001 and 2000 have been accounted for using the purchase method of accounting. The Company allocates the cost of the acquired business to the assets acquired and the liabilities assumed based on estimates of fair values thereof. These estimates are revised during the allocation period as necessary if, and when, information regarding contingencies becomes available to further define and quantify assets acquired and liabilities assumed. The allocation period generally does not exceed one year. To the extent contingencies such as preacquisition environmental matters, litigation and related legal fees are resolved or settled during the allocation period, such items are included in the revised allocation of the purchase price. After the allocation period, the effect of changes in such contingencies is</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514" w:right="1440" w:bottom="767" w:gutter="0" w:footer="0" w:header="0"/>
        </w:sectPr>
      </w:pPr>
    </w:p>
    <w:bookmarkStart w:id="61" w:name="page62"/>
    <w:bookmarkEnd w:id="61"/>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included in results of operations in the periods in which the adjustments are determined. The Company does not believe potential differences between its fair value estimates and actual fair values are material.</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certain business combinations, the Company agrees to pay additional amounts to sellers contingent upon achievement by the acquired businesses of certain negotiated goals, such as targeted revenue levels, targeted disposal volumes or the issuance of permits for expanded landfill airspace. Contingent payments, when incurred, are recorded as purchase price adjustments or compensation expense, as appropriate, based on the nature of each contingent payment.</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Goodwill and other intangible assets -- Goodwill is the excess of cost over net assets of acquired businesses. In accordance with the Statement of Financial Accounting Standards No. 142, Accounting for Goodwill and Other Intangible Assets ("SFAS No. 142"), the Company did not amortize goodwill that arose from purchases after June 30, 2001. In addition, the Company continued through December 31, 2001 the amortization of goodwill which arose from purchase business combinations completed prior to or on June 30, 2001. For further discussion, refer to Note 7. Other intangible assets consist primarily of customer lists, covenants not-to-compete, licenses and permits. Other intangible assets are recorded at cost and amortized on a straight-line basis. Customer lists are generally amortized over five to seven years. Covenants not-to-compete are amortized over the term of the agreement, which is generally three to five years. Licenses, permits and contracts are amortized over the shorter of the definitive terms of the related agreements or 40 years.</w:t>
      </w:r>
    </w:p>
    <w:p>
      <w:pPr>
        <w:spacing w:after="0" w:line="3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Restricted funds held by trustees -- Restricted funds held by trustees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$326 and $275 at December 31, 2001 and 2000, respectively, are included in other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non-current assets and consist principally of funds deposited in connection with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landfill final closure and post-closure obligations, insurance escrow deposits,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funds held in trust for the construction of landfills. Amounts are</w:t>
      </w:r>
    </w:p>
    <w:p>
      <w:pPr>
        <w:spacing w:after="0" w:line="238" w:lineRule="auto"/>
        <w:rPr>
          <w:sz w:val="20"/>
          <w:szCs w:val="20"/>
          <w:color w:val="auto"/>
        </w:rPr>
      </w:pPr>
      <w:r>
        <w:rPr>
          <w:rFonts w:ascii="Courier New" w:cs="Courier New" w:eastAsia="Courier New" w:hAnsi="Courier New"/>
          <w:sz w:val="18"/>
          <w:szCs w:val="18"/>
          <w:color w:val="auto"/>
        </w:rPr>
        <w:t>principally invested in fixed income securities of federal, state, and local</w:t>
      </w:r>
    </w:p>
    <w:p>
      <w:pPr>
        <w:spacing w:after="0"/>
        <w:rPr>
          <w:sz w:val="20"/>
          <w:szCs w:val="20"/>
          <w:color w:val="auto"/>
        </w:rPr>
      </w:pPr>
      <w:r>
        <w:rPr>
          <w:rFonts w:ascii="Courier New" w:cs="Courier New" w:eastAsia="Courier New" w:hAnsi="Courier New"/>
          <w:sz w:val="18"/>
          <w:szCs w:val="18"/>
          <w:color w:val="auto"/>
        </w:rPr>
        <w:t>governmental entities and financial institutions.</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Long-lived assets -- Long-lived assets consist primarily of property and equipment, goodwill and other intangible assets. The recoverability of long-lived assets is evaluated periodically at the operating unit level by an analysis of operating results and consideration of other significant events or changes in the business environment. If an operating unit has indications of possible impairment, such as current operating losses, the Company will evaluate whether impairment exists on the basis of undiscounted expected future cash flows from operations for the remaining amortization period. If an impairment loss exists, the carrying amount of the related long-lived assets is reduced to its estimated fair value.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Income taxes -- Deferred income taxes are determined based on the difference between the financial reporting and tax bases of assets and liabilities. Deferred income tax provision represents the change during the reporting period in the deferred tax assets and deferred tax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Foreign currency -- The functional currency of the Company's foreign operations is the local currency of the country in which the Company operates. Adjustments resulting from the translation of financial information are included in comprehensive income.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Revenue recognition -- The Company recognizes revenues on service contracts as services are provided. Amounts billed and collected prior to services being performed are included in deferred revenues. Results from long-term contracts for construction projects at certain municipal-owned, Company operated waste-to-energy facilities are recorded on the percentage-of-completion basis. Changes in project performance and conditions, estimated profitability and final contract settlements may result in future revisions to long-term construction contract costs and income.</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514" w:right="1440" w:bottom="767" w:gutter="0" w:footer="0" w:header="0"/>
        </w:sectPr>
      </w:pPr>
    </w:p>
    <w:bookmarkStart w:id="62" w:name="page63"/>
    <w:bookmarkEnd w:id="62"/>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Loss contracts -- The Company reviews its revenue-producing contracts in the ordinary course of business to determine if the direct costs, exclusive of any non-variable costs, to service the contractual arrangements exceed the revenues to be produced by the contract. Any resulting net loss over the life of the contract is expensed at the time of such determination. During the life of a contract that is deemed to be a loss contract, the Company may estimate intermittent periods of contract profitability. Intermittent profitability projected or realized on loss contracts is deferred to offset future projected losses.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Derivative financial instruments -- Statement of Financial Accounting Standards 133, Accounting for Derivative Instruments and Hedging Activities ("SFAS No. 133") as amended by SFAS Nos. 137 and 138, became effective for the Company on January 1, 2001. These statements establish accounting and reporting standards requiring that all derivative instruments, including certain derivative instruments embedded in other contracts, be recorded as either assets or liabilities measured at fair value. These statements also require that changes in the derivative's fair value be recognized currently in earnings unless specific hedge accounting criteria are met. See further discussion at Note 11.</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Capitalized interest -- Interest is capitalized on certain projects under development including landfill projects and probable landfill expansion projects, and on certain assets under construction, including operating landfills and waste-to-energy facilities. The capitalization of interest for operating landfills is based on the costs incurred on discrete cell construction projects, plus an allocated portion of the common site costs. The common site costs include the development costs of a landfill project or the purchase price of an operating landfill, and the ongoing infrastructure costs benefiting the lifecycle of the landfill. Cell construction costs include the construction of cell liners and final capping during the operating life of the site. During 2001, 2000 and 1999, total interest costs were $557, $770 and $804, respectively, of which $16, $22 and $34, respectively, were capitalized primarily for landfill construction costs.</w:t>
      </w:r>
    </w:p>
    <w:p>
      <w:pPr>
        <w:spacing w:after="0" w:line="202" w:lineRule="exact"/>
        <w:rPr>
          <w:sz w:val="20"/>
          <w:szCs w:val="20"/>
          <w:color w:val="auto"/>
        </w:rPr>
      </w:pPr>
    </w:p>
    <w:p>
      <w:pPr>
        <w:ind w:left="420" w:hanging="412"/>
        <w:spacing w:after="0"/>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ESTIMATES AND ASSUMPTIONS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preparation of its financial statements in conformity with accounting principles generally accepted in the United States requires management to make certain estimates and assumptions. These estimates and assumptions affect the reported amounts of assets and liabilities and disclosure of the contingent assets and liabilities at the date of the financial statements. The estimates and assumptions will also affect the reported amounts for certain revenues and expenses during the reporting period. Listed below are the estimates and assumptions that the Company considers to be significant in the preparation of its financial statements.</w:t>
      </w:r>
    </w:p>
    <w:p>
      <w:pPr>
        <w:spacing w:after="0" w:line="214" w:lineRule="exact"/>
        <w:rPr>
          <w:sz w:val="20"/>
          <w:szCs w:val="20"/>
          <w:color w:val="auto"/>
        </w:rPr>
      </w:pPr>
    </w:p>
    <w:p>
      <w:pPr>
        <w:ind w:left="740" w:right="1779" w:hanging="205"/>
        <w:spacing w:after="0" w:line="279" w:lineRule="auto"/>
        <w:tabs>
          <w:tab w:leader="none" w:pos="74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Allowance for Doubtful Accounts -- The Company estimates losses for uncollectible accounts based on the aging of the accounts receivable and the evaluation of the likelihood of success in collecting the receivable.</w:t>
      </w:r>
    </w:p>
    <w:p>
      <w:pPr>
        <w:spacing w:after="0" w:line="178" w:lineRule="exact"/>
        <w:rPr>
          <w:rFonts w:ascii="Courier New" w:cs="Courier New" w:eastAsia="Courier New" w:hAnsi="Courier New"/>
          <w:sz w:val="16"/>
          <w:szCs w:val="16"/>
          <w:color w:val="auto"/>
        </w:rPr>
      </w:pPr>
    </w:p>
    <w:p>
      <w:pPr>
        <w:ind w:left="740" w:right="1779" w:hanging="205"/>
        <w:spacing w:after="0" w:line="279" w:lineRule="auto"/>
        <w:tabs>
          <w:tab w:leader="none" w:pos="74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Recovery of Long-Lived Assets -- The Company evaluates the recovery of its long-lived assets periodically by analyzing its operating results and considering significant events or changes in the business environment.</w:t>
      </w:r>
    </w:p>
    <w:p>
      <w:pPr>
        <w:spacing w:after="0" w:line="178"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Operations Held-for-Sale -- The Company writes down the carrying value of its held-for-sale operations to the estimate of the fair value of such operations.</w:t>
      </w:r>
    </w:p>
    <w:p>
      <w:pPr>
        <w:spacing w:after="0" w:line="208" w:lineRule="exact"/>
        <w:rPr>
          <w:rFonts w:ascii="Courier New" w:cs="Courier New" w:eastAsia="Courier New" w:hAnsi="Courier New"/>
          <w:sz w:val="18"/>
          <w:szCs w:val="18"/>
          <w:color w:val="auto"/>
        </w:rPr>
      </w:pPr>
    </w:p>
    <w:p>
      <w:pPr>
        <w:ind w:left="740" w:right="1879" w:hanging="205"/>
        <w:spacing w:after="0" w:line="273" w:lineRule="auto"/>
        <w:tabs>
          <w:tab w:leader="none" w:pos="74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Loss Contracts -- The Company evaluates its revenue-producing contracts to determine whether the projected revenues of such contracts exceed the direct costs to service such contracts. These evaluations include estimates of future revenues and expenses. Accruals for loss contracts are adjusted upward or downward based on these evaluations.</w:t>
      </w:r>
    </w:p>
    <w:p>
      <w:pPr>
        <w:spacing w:after="0" w:line="184" w:lineRule="exact"/>
        <w:rPr>
          <w:rFonts w:ascii="Courier New" w:cs="Courier New" w:eastAsia="Courier New" w:hAnsi="Courier New"/>
          <w:sz w:val="16"/>
          <w:szCs w:val="16"/>
          <w:color w:val="auto"/>
        </w:rPr>
      </w:pPr>
    </w:p>
    <w:p>
      <w:pPr>
        <w:ind w:left="740" w:right="1879" w:hanging="205"/>
        <w:spacing w:after="0" w:line="290" w:lineRule="auto"/>
        <w:tabs>
          <w:tab w:leader="none" w:pos="74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Accounting -- The Company estimates the fair value of assets and liabilities when allocating the purchase price of an acquisition.</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514" w:right="1440" w:bottom="970" w:gutter="0" w:footer="0" w:header="0"/>
        </w:sectPr>
      </w:pPr>
    </w:p>
    <w:bookmarkStart w:id="63" w:name="page64"/>
    <w:bookmarkEnd w:id="63"/>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left="740" w:right="1779" w:hanging="205"/>
        <w:spacing w:after="0" w:line="236" w:lineRule="auto"/>
        <w:tabs>
          <w:tab w:leader="none" w:pos="74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 -- The Company assumes the deductibility of certain costs in its income tax filings and estimates the future recovery of deferred tax assets.</w:t>
      </w:r>
    </w:p>
    <w:p>
      <w:pPr>
        <w:spacing w:after="0" w:line="208" w:lineRule="exact"/>
        <w:rPr>
          <w:rFonts w:ascii="Courier New" w:cs="Courier New" w:eastAsia="Courier New" w:hAnsi="Courier New"/>
          <w:sz w:val="18"/>
          <w:szCs w:val="18"/>
          <w:color w:val="auto"/>
        </w:rPr>
      </w:pPr>
    </w:p>
    <w:p>
      <w:pPr>
        <w:ind w:left="740" w:right="1879" w:hanging="205"/>
        <w:spacing w:after="0" w:line="290" w:lineRule="auto"/>
        <w:tabs>
          <w:tab w:leader="none" w:pos="74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Accruals -- The Company estimates the amount of potential exposure it may have with respect to litigation, claims and assessments.</w:t>
      </w:r>
    </w:p>
    <w:p>
      <w:pPr>
        <w:spacing w:after="0" w:line="169"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Self Insurance Reserves -- Through the use of actuarial calculations, the Company estimates the amounts required to settle insurance claims.</w:t>
      </w:r>
    </w:p>
    <w:p>
      <w:pPr>
        <w:spacing w:after="0" w:line="208"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Airspace Amortization and Final-Closure/Post-Closure Rate Per Ton -- The Company expenses amounts for landfill airspace usage and landfill final closure and post-closure costs for each ton of waste accepted for disposal at its landfills. In determining the amount to expense for each ton of waste accepted, the Company estimates the total cost to develop each landfill site to its final capacity and the total final closure and post-closure costs for each landfill site. The Company's engineers also estimate the tonnage capacity of the landfill. The expense for each ton is then calculated based on the total costs remaining to be provided and the total remaining tonnage capacity. Estimates for projected landfill site costs and for final closure and post-closure costs are developed using input from the Company's engineers and accountants and are reviewed by management, typically at least once per year. The estimates for landfill final closure and post-closure consider when the costs would actually be paid and, where appropriate, inflation and discount rates.</w:t>
      </w:r>
    </w:p>
    <w:p>
      <w:pPr>
        <w:spacing w:after="0" w:line="386"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Remediation Liabilities -- The Company estimates and accrues the costs required to remediate a specific site depending on site-specific facts and circumstances. Cost estimates to remediate each specific site are developed by assessing (i) the scope of the Company's contribution to the environmental matter, (ii) the scope of the anticipated remediation and monitoring plan, and (iii) the extent of other parties' share of responsibility.</w:t>
      </w:r>
    </w:p>
    <w:p>
      <w:pPr>
        <w:spacing w:after="0" w:line="211"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Derivative Financial Instruments -- In order to estimate the fair market value of derivative financial instruments to be recorded on the balance sheet, the Company estimates future prices of commodity waste paper products.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Actual results could differ materially from the estimates and assumptions that the Company uses in the preparation of its financial statements. As it relates to estimates and assumptions in rates per ton and environmental remediation liabilities, significant engineering and accounting input is required. The Company reviews these estimates and assumptions no less than annually. In many circumstances, the ultimate outcome of these estimates and assumptions may not be known for decades into the future. Actual results could differ materially from these estimates and assumptions due to changes in environmental-related regulations, changes in future operational plans, and inherent imprecision associated with estimating environmental matters so far into the future.</w:t>
      </w:r>
    </w:p>
    <w:p>
      <w:pPr>
        <w:spacing w:after="0" w:line="216" w:lineRule="exact"/>
        <w:rPr>
          <w:sz w:val="20"/>
          <w:szCs w:val="20"/>
          <w:color w:val="auto"/>
        </w:rPr>
      </w:pPr>
    </w:p>
    <w:p>
      <w:pPr>
        <w:ind w:left="220" w:right="5779" w:hanging="212"/>
        <w:spacing w:after="0" w:line="470" w:lineRule="auto"/>
        <w:tabs>
          <w:tab w:leader="none" w:pos="431"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COMBINATIONS AND DIVESTITURES PURCHASE ACQUISITIONS</w:t>
      </w:r>
    </w:p>
    <w:p>
      <w:pPr>
        <w:spacing w:after="0" w:line="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2001 and 2000, the Company consummated over 50 and 70 acquisitions, respectively, of NASW operations that were accounted for under the purchase method of accounting. The total cost of acquisitions was approximately $116 and $234 for 2001 and 2000, respectively, which included cash paid, common stock issued and debt assumed.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DIVESTITURES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Company's 1999 strategic plan included marketing for sale its international operations outside of North America, its domestic non-solid waste operations and selected NASW operations. Note 21 discusses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514" w:right="1440" w:bottom="1440" w:gutter="0" w:footer="0" w:header="0"/>
        </w:sectPr>
      </w:pPr>
    </w:p>
    <w:bookmarkStart w:id="64" w:name="page65"/>
    <w:bookmarkEnd w:id="64"/>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remaining operations held-for-sale which the Company believes will be divested prior to December 31, 2002 and Note 25 discusses operations that were sold in the first quarter of 2002.</w:t>
      </w:r>
    </w:p>
    <w:p>
      <w:pPr>
        <w:spacing w:after="0" w:line="209"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The approximate aggregate sales prices for divestitures in 2001 was $23, which was comprised substantially of cash proceeds. The following is a summary of the divestitures of businesses completed at December 31, 2000, by segment:</w:t>
      </w:r>
    </w:p>
    <w:p>
      <w:pPr>
        <w:spacing w:after="0" w:line="17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APPROXIMATE SEGMENT SALE PRICE - ------- -----------</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NASW........................................................</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$ 310(a) Other -- WM</w:t>
      </w:r>
    </w:p>
    <w:p>
      <w:pPr>
        <w:jc w:val="center"/>
        <w:ind w:right="3899"/>
        <w:spacing w:after="0" w:line="238" w:lineRule="auto"/>
        <w:rPr>
          <w:sz w:val="20"/>
          <w:szCs w:val="20"/>
          <w:color w:val="auto"/>
        </w:rPr>
      </w:pPr>
      <w:r>
        <w:rPr>
          <w:rFonts w:ascii="Courier New" w:cs="Courier New" w:eastAsia="Courier New" w:hAnsi="Courier New"/>
          <w:sz w:val="18"/>
          <w:szCs w:val="18"/>
          <w:color w:val="auto"/>
        </w:rPr>
        <w:t>International................................... 1,910(b)</w:t>
      </w:r>
    </w:p>
    <w:p>
      <w:pPr>
        <w:jc w:val="center"/>
        <w:ind w:right="3899"/>
        <w:spacing w:after="0"/>
        <w:rPr>
          <w:sz w:val="20"/>
          <w:szCs w:val="20"/>
          <w:color w:val="auto"/>
        </w:rPr>
      </w:pPr>
      <w:r>
        <w:rPr>
          <w:rFonts w:ascii="Courier New" w:cs="Courier New" w:eastAsia="Courier New" w:hAnsi="Courier New"/>
          <w:sz w:val="18"/>
          <w:szCs w:val="18"/>
          <w:color w:val="auto"/>
        </w:rPr>
        <w:t>Other -- Non-Solid</w:t>
      </w:r>
    </w:p>
    <w:p>
      <w:pPr>
        <w:jc w:val="center"/>
        <w:ind w:right="3899"/>
        <w:spacing w:after="0" w:line="237" w:lineRule="auto"/>
        <w:rPr>
          <w:sz w:val="20"/>
          <w:szCs w:val="20"/>
          <w:color w:val="auto"/>
        </w:rPr>
      </w:pPr>
      <w:r>
        <w:rPr>
          <w:rFonts w:ascii="Courier New" w:cs="Courier New" w:eastAsia="Courier New" w:hAnsi="Courier New"/>
          <w:sz w:val="18"/>
          <w:szCs w:val="18"/>
          <w:color w:val="auto"/>
        </w:rPr>
        <w:t>Waste.................................... 439(b) ------</w:t>
      </w:r>
    </w:p>
    <w:p>
      <w:pPr>
        <w:jc w:val="center"/>
        <w:ind w:right="3899"/>
        <w:spacing w:after="0" w:line="238" w:lineRule="auto"/>
        <w:rPr>
          <w:sz w:val="20"/>
          <w:szCs w:val="20"/>
          <w:color w:val="auto"/>
        </w:rPr>
      </w:pPr>
      <w:r>
        <w:rPr>
          <w:rFonts w:ascii="Courier New" w:cs="Courier New" w:eastAsia="Courier New" w:hAnsi="Courier New"/>
          <w:sz w:val="18"/>
          <w:szCs w:val="18"/>
          <w:color w:val="auto"/>
        </w:rPr>
        <w:t>Total............................................. $2,659</w:t>
      </w:r>
    </w:p>
    <w:p>
      <w:pPr>
        <w:jc w:val="center"/>
        <w:ind w:right="389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2319" w:hanging="532"/>
        <w:spacing w:after="0" w:line="235" w:lineRule="auto"/>
        <w:tabs>
          <w:tab w:leader="none" w:pos="5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Approximate sales price includes cash proceeds, note receivables and a long-term prepaid disposal agreement.</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Approximate sales price includes cash proceeds and assumed debt.</w:t>
      </w:r>
    </w:p>
    <w:p>
      <w:pPr>
        <w:spacing w:after="0" w:line="201" w:lineRule="exact"/>
        <w:rPr>
          <w:sz w:val="20"/>
          <w:szCs w:val="20"/>
          <w:color w:val="auto"/>
        </w:rPr>
      </w:pPr>
    </w:p>
    <w:p>
      <w:pPr>
        <w:ind w:left="420" w:hanging="412"/>
        <w:spacing w:after="0"/>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PROPERTY AND EQUIPMENT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Property and equipment at December 31 consisted of the following:</w:t>
      </w:r>
    </w:p>
    <w:p>
      <w:pPr>
        <w:spacing w:after="0" w:line="20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2001 2000 ------- -------</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Land........................................................</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$ 768 $ 729</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Landfills...................................................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7,857 7,548</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Vehicles....................................................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3,258 3,019 Machinery and</w:t>
      </w:r>
    </w:p>
    <w:p>
      <w:pPr>
        <w:jc w:val="center"/>
        <w:ind w:right="3899"/>
        <w:spacing w:after="0" w:line="238" w:lineRule="auto"/>
        <w:rPr>
          <w:sz w:val="20"/>
          <w:szCs w:val="20"/>
          <w:color w:val="auto"/>
        </w:rPr>
      </w:pPr>
      <w:r>
        <w:rPr>
          <w:rFonts w:ascii="Courier New" w:cs="Courier New" w:eastAsia="Courier New" w:hAnsi="Courier New"/>
          <w:sz w:val="18"/>
          <w:szCs w:val="18"/>
          <w:color w:val="auto"/>
        </w:rPr>
        <w:t>equipment..................................... 2,326 2,118</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Containers..................................................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2,001 2,043 Buildings and</w:t>
      </w:r>
    </w:p>
    <w:p>
      <w:pPr>
        <w:jc w:val="center"/>
        <w:ind w:right="3899"/>
        <w:spacing w:after="0" w:line="238" w:lineRule="auto"/>
        <w:rPr>
          <w:sz w:val="20"/>
          <w:szCs w:val="20"/>
          <w:color w:val="auto"/>
        </w:rPr>
      </w:pPr>
      <w:r>
        <w:rPr>
          <w:rFonts w:ascii="Courier New" w:cs="Courier New" w:eastAsia="Courier New" w:hAnsi="Courier New"/>
          <w:sz w:val="18"/>
          <w:szCs w:val="18"/>
          <w:color w:val="auto"/>
        </w:rPr>
        <w:t>improvements.................................. 1,432 1,337</w:t>
      </w:r>
    </w:p>
    <w:p>
      <w:pPr>
        <w:jc w:val="center"/>
        <w:ind w:right="3899"/>
        <w:spacing w:after="0"/>
        <w:rPr>
          <w:sz w:val="20"/>
          <w:szCs w:val="20"/>
          <w:color w:val="auto"/>
        </w:rPr>
      </w:pPr>
      <w:r>
        <w:rPr>
          <w:rFonts w:ascii="Courier New" w:cs="Courier New" w:eastAsia="Courier New" w:hAnsi="Courier New"/>
          <w:sz w:val="18"/>
          <w:szCs w:val="18"/>
          <w:color w:val="auto"/>
        </w:rPr>
        <w:t>Furniture and</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fixtures...................................... 293 191 ----</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------- 17,935 16,985 Less accumulated landfill</w:t>
      </w:r>
    </w:p>
    <w:p>
      <w:pPr>
        <w:jc w:val="center"/>
        <w:ind w:right="3899"/>
        <w:spacing w:after="0" w:line="238" w:lineRule="auto"/>
        <w:rPr>
          <w:sz w:val="20"/>
          <w:szCs w:val="20"/>
          <w:color w:val="auto"/>
        </w:rPr>
      </w:pPr>
      <w:r>
        <w:rPr>
          <w:rFonts w:ascii="Courier New" w:cs="Courier New" w:eastAsia="Courier New" w:hAnsi="Courier New"/>
          <w:sz w:val="18"/>
          <w:szCs w:val="18"/>
          <w:color w:val="auto"/>
        </w:rPr>
        <w:t>airspace amortization............. (3,134) (2,698) Less</w:t>
      </w:r>
    </w:p>
    <w:p>
      <w:pPr>
        <w:jc w:val="center"/>
        <w:ind w:right="3899"/>
        <w:spacing w:after="0"/>
        <w:rPr>
          <w:sz w:val="20"/>
          <w:szCs w:val="20"/>
          <w:color w:val="auto"/>
        </w:rPr>
      </w:pPr>
      <w:r>
        <w:rPr>
          <w:rFonts w:ascii="Courier New" w:cs="Courier New" w:eastAsia="Courier New" w:hAnsi="Courier New"/>
          <w:sz w:val="18"/>
          <w:szCs w:val="18"/>
          <w:color w:val="auto"/>
        </w:rPr>
        <w:t>accumulated depreciation on other property and</w:t>
      </w:r>
    </w:p>
    <w:p>
      <w:pPr>
        <w:jc w:val="center"/>
        <w:ind w:right="3899"/>
        <w:spacing w:after="0" w:line="237" w:lineRule="auto"/>
        <w:rPr>
          <w:sz w:val="20"/>
          <w:szCs w:val="20"/>
          <w:color w:val="auto"/>
        </w:rPr>
      </w:pPr>
      <w:r>
        <w:rPr>
          <w:rFonts w:ascii="Courier New" w:cs="Courier New" w:eastAsia="Courier New" w:hAnsi="Courier New"/>
          <w:sz w:val="18"/>
          <w:szCs w:val="18"/>
          <w:color w:val="auto"/>
        </w:rPr>
        <w:t>equipment.................................................</w:t>
      </w:r>
    </w:p>
    <w:p>
      <w:pPr>
        <w:jc w:val="center"/>
        <w:ind w:right="3899"/>
        <w:spacing w:after="0" w:line="238" w:lineRule="auto"/>
        <w:rPr>
          <w:sz w:val="20"/>
          <w:szCs w:val="20"/>
          <w:color w:val="auto"/>
        </w:rPr>
      </w:pPr>
      <w:r>
        <w:rPr>
          <w:rFonts w:ascii="Courier New" w:cs="Courier New" w:eastAsia="Courier New" w:hAnsi="Courier New"/>
          <w:sz w:val="18"/>
          <w:szCs w:val="18"/>
          <w:color w:val="auto"/>
        </w:rPr>
        <w:t>(4,444) (4,161) ------- ------- $10,357 $10,126 =======</w:t>
      </w:r>
    </w:p>
    <w:p>
      <w:pPr>
        <w:jc w:val="center"/>
        <w:ind w:right="389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Depreciation and amortization expense for property and equipment for 2001, 2000 and 1999 was $1,178, $1,210 and $1,344, respectively.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Rental expense for leased properties was $162, $186 and $189 during 2001, 2000 and 1999, respectively. These amounts primarily include rents under long-term leases and rents charged as a percentage of revenue, but are exclusive of financing leases which are capitalized for accounting purposes. Payments due during the next five years and thereafter on long-term rental obligations are as follows:</w:t>
      </w:r>
    </w:p>
    <w:p>
      <w:pPr>
        <w:spacing w:after="0" w:line="20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2002 2003</w:t>
      </w:r>
    </w:p>
    <w:p>
      <w:pPr>
        <w:jc w:val="center"/>
        <w:ind w:right="9159"/>
        <w:spacing w:after="0" w:line="238" w:lineRule="auto"/>
        <w:rPr>
          <w:sz w:val="20"/>
          <w:szCs w:val="20"/>
          <w:color w:val="auto"/>
        </w:rPr>
      </w:pPr>
      <w:r>
        <w:rPr>
          <w:rFonts w:ascii="Courier New" w:cs="Courier New" w:eastAsia="Courier New" w:hAnsi="Courier New"/>
          <w:sz w:val="18"/>
          <w:szCs w:val="18"/>
          <w:color w:val="auto"/>
        </w:rPr>
        <w:t>2004 2005</w:t>
      </w:r>
    </w:p>
    <w:p>
      <w:pPr>
        <w:jc w:val="center"/>
        <w:ind w:right="9159"/>
        <w:spacing w:after="0"/>
        <w:rPr>
          <w:sz w:val="20"/>
          <w:szCs w:val="20"/>
          <w:color w:val="auto"/>
        </w:rPr>
      </w:pPr>
      <w:r>
        <w:rPr>
          <w:rFonts w:ascii="Courier New" w:cs="Courier New" w:eastAsia="Courier New" w:hAnsi="Courier New"/>
          <w:sz w:val="18"/>
          <w:szCs w:val="18"/>
          <w:color w:val="auto"/>
        </w:rPr>
        <w:t>2006</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THEREAFTER</w:t>
      </w:r>
    </w:p>
    <w:p>
      <w:pPr>
        <w:spacing w:after="0" w:line="16" w:lineRule="exact"/>
        <w:rPr>
          <w:sz w:val="20"/>
          <w:szCs w:val="20"/>
          <w:color w:val="auto"/>
        </w:rPr>
      </w:pPr>
    </w:p>
    <w:p>
      <w:pPr>
        <w:ind w:left="220" w:hanging="212"/>
        <w:spacing w:after="0"/>
        <w:tabs>
          <w:tab w:leader="none" w:pos="22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$130 $119</w:t>
      </w:r>
    </w:p>
    <w:p>
      <w:pPr>
        <w:ind w:left="60"/>
        <w:spacing w:after="0" w:line="237" w:lineRule="auto"/>
        <w:rPr>
          <w:sz w:val="20"/>
          <w:szCs w:val="20"/>
          <w:color w:val="auto"/>
        </w:rPr>
      </w:pPr>
      <w:r>
        <w:rPr>
          <w:rFonts w:ascii="Courier New" w:cs="Courier New" w:eastAsia="Courier New" w:hAnsi="Courier New"/>
          <w:sz w:val="18"/>
          <w:szCs w:val="18"/>
          <w:color w:val="auto"/>
        </w:rPr>
        <w:t>$119 $116</w:t>
      </w:r>
    </w:p>
    <w:p>
      <w:pPr>
        <w:ind w:left="60"/>
        <w:spacing w:after="0" w:line="238" w:lineRule="auto"/>
        <w:rPr>
          <w:sz w:val="20"/>
          <w:szCs w:val="20"/>
          <w:color w:val="auto"/>
        </w:rPr>
      </w:pPr>
      <w:r>
        <w:rPr>
          <w:rFonts w:ascii="Courier New" w:cs="Courier New" w:eastAsia="Courier New" w:hAnsi="Courier New"/>
          <w:sz w:val="18"/>
          <w:szCs w:val="18"/>
          <w:color w:val="auto"/>
        </w:rPr>
        <w:t>$128 $348</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SPECIAL PURPOSE ENTITIES</w:t>
      </w:r>
    </w:p>
    <w:p>
      <w:pPr>
        <w:sectPr>
          <w:pgSz w:w="11900" w:h="16838" w:orient="portrait"/>
          <w:cols w:equalWidth="0" w:num="1">
            <w:col w:w="10219"/>
          </w:cols>
          <w:pgMar w:left="240" w:top="514" w:right="1440" w:bottom="0" w:gutter="0" w:footer="0" w:header="0"/>
        </w:sectPr>
      </w:pPr>
    </w:p>
    <w:bookmarkStart w:id="65" w:name="page66"/>
    <w:bookmarkEnd w:id="65"/>
    <w:p>
      <w:pPr>
        <w:ind w:right="1779" w:firstLine="527"/>
        <w:spacing w:after="0" w:line="237" w:lineRule="auto"/>
        <w:rPr>
          <w:sz w:val="20"/>
          <w:szCs w:val="20"/>
          <w:color w:val="auto"/>
        </w:rPr>
      </w:pPr>
      <w:r>
        <w:rPr>
          <w:rFonts w:ascii="Courier New" w:cs="Courier New" w:eastAsia="Courier New" w:hAnsi="Courier New"/>
          <w:sz w:val="18"/>
          <w:szCs w:val="18"/>
          <w:color w:val="auto"/>
        </w:rPr>
        <w:t>On June 30, 2000, two limited liability companies ("LLCs") were established to purchase interests in existing leveraged lease financings at three of the Company's waste-to-energy facilities. John Hancock Life Insurance Company ("Hancock") has a 99.5% ownership in one of the LLCs. The second LLC is 99.5% collectively owned by Hancock and the CIT Group ("CIT"). The Company has a 0.5% interest in both LLCs. Hancock and CIT made an initial investment of approximately $167 in the LLCs. Under the LLC agreements, the LLCs shall be dissolved upon the occurrence of any of the following events: (i) a written</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142" w:right="1440" w:bottom="1440" w:gutter="0" w:footer="0" w:header="0"/>
        </w:sectPr>
      </w:pPr>
    </w:p>
    <w:bookmarkStart w:id="66" w:name="page67"/>
    <w:bookmarkEnd w:id="66"/>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decision of all the members of the LLCs to dissolve the LLCs, (ii) December 31, 2063, (iii) the entry of a decree of judicial dissolution under the Delaware Limited Liability Company Act, or (iv) the LLCs cease to own any interest in these waste-to-energy facilities. Additionally, income, losses and cash flows are allocated to the members based on their initial capital account balances until Hancock and CIT achieve targeted returns; thereafter, the amounts will be allocated 20% to Hancock and CIT and 80% to the Company. The Company does not expect Hancock and CIT to achieve the targeted returns in 2002.</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accounts for the underlying leases as operating leases. The aggregate lease commitments of $400 related to these waste-to-energy facilities are included in the table above. Under the LLC agreements, if the Company exercises certain renewal options under the leases, it will be required to make capital contributions to the LLCs for the difference, if any, between fair market rents and the scheduled renewal rents. The Company is also required under certain circumstances to make capital contributions to the LLCs in the amount of the difference between the stipulated loss amounts and termination values under the LLC agreements to the extent they are different from the underlying lease agreements. The Company believes that the occurrence of these circumstances is remote.</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the manager of the LLCs but there are significant limitations on the powers of the manager per the LLC agreements. Accordingly, the Company accounts for its interest in the LLCs under the equity method of accounting. These investments have a carrying value of approximately $1 at both December 31, 2001 and 2000, respectively. If the Company were required to consolidate the LLCs, the Company would record approximately $425 in assets, and $221 of debt as of December 31, 2001. The remaining balance which would be recorded is primarily minority interest. During 2001 and 2000, the LLC received lease payments of $63 and $35 respectively, from the three waste-to-energy facilities and made distributions during the same periods to members of the LLCs of $13 and $11, respectively.</w:t>
      </w:r>
    </w:p>
    <w:p>
      <w:pPr>
        <w:spacing w:after="0" w:line="210" w:lineRule="exact"/>
        <w:rPr>
          <w:sz w:val="20"/>
          <w:szCs w:val="20"/>
          <w:color w:val="auto"/>
        </w:rPr>
      </w:pPr>
    </w:p>
    <w:p>
      <w:pPr>
        <w:ind w:left="420" w:hanging="412"/>
        <w:spacing w:after="0"/>
        <w:tabs>
          <w:tab w:leader="none" w:pos="4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GOODWILL AND OTHER INTANGIBLE ASSETS</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Goodwill and other intangible assets at December 31 consisted of the following:</w:t>
      </w:r>
    </w:p>
    <w:p>
      <w:pPr>
        <w:spacing w:after="0" w:line="203"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2001 2000 ------ ------</w:t>
      </w:r>
    </w:p>
    <w:p>
      <w:pPr>
        <w:spacing w:after="0" w:line="238" w:lineRule="auto"/>
        <w:rPr>
          <w:sz w:val="20"/>
          <w:szCs w:val="20"/>
          <w:color w:val="auto"/>
        </w:rPr>
      </w:pPr>
      <w:r>
        <w:rPr>
          <w:rFonts w:ascii="Courier New" w:cs="Courier New" w:eastAsia="Courier New" w:hAnsi="Courier New"/>
          <w:sz w:val="18"/>
          <w:szCs w:val="18"/>
          <w:color w:val="auto"/>
        </w:rPr>
        <w:t>Goodwill....................................................</w:t>
      </w:r>
    </w:p>
    <w:p>
      <w:pPr>
        <w:ind w:left="1580"/>
        <w:spacing w:after="0"/>
        <w:rPr>
          <w:sz w:val="20"/>
          <w:szCs w:val="20"/>
          <w:color w:val="auto"/>
        </w:rPr>
      </w:pPr>
      <w:r>
        <w:rPr>
          <w:rFonts w:ascii="Courier New" w:cs="Courier New" w:eastAsia="Courier New" w:hAnsi="Courier New"/>
          <w:sz w:val="18"/>
          <w:szCs w:val="18"/>
          <w:color w:val="auto"/>
        </w:rPr>
        <w:t>$5,881 $5,795 Less accumulated</w:t>
      </w:r>
    </w:p>
    <w:tbl>
      <w:tblPr>
        <w:tblLayout w:type="fixed"/>
        <w:tblInd w:w="60" w:type="dxa"/>
        <w:tblCellMar>
          <w:top w:w="0" w:type="dxa"/>
          <w:left w:w="0" w:type="dxa"/>
          <w:bottom w:w="0" w:type="dxa"/>
          <w:right w:w="0" w:type="dxa"/>
        </w:tblCellMar>
      </w:tblPr>
      <w:tr>
        <w:trPr>
          <w:trHeight w:val="202"/>
        </w:trPr>
        <w:tc>
          <w:tcPr>
            <w:tcW w:w="2100" w:type="dxa"/>
            <w:vAlign w:val="bottom"/>
          </w:tcPr>
          <w:p>
            <w:pPr>
              <w:jc w:val="right"/>
              <w:spacing w:after="0"/>
              <w:rPr>
                <w:sz w:val="20"/>
                <w:szCs w:val="20"/>
                <w:color w:val="auto"/>
              </w:rPr>
            </w:pPr>
            <w:r>
              <w:rPr>
                <w:rFonts w:ascii="Courier New" w:cs="Courier New" w:eastAsia="Courier New" w:hAnsi="Courier New"/>
                <w:sz w:val="11"/>
                <w:szCs w:val="11"/>
                <w:color w:val="auto"/>
                <w:w w:val="73"/>
              </w:rPr>
              <w:t>amortization...............................</w:t>
            </w:r>
          </w:p>
        </w:tc>
        <w:tc>
          <w:tcPr>
            <w:tcW w:w="31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(883)</w:t>
            </w:r>
          </w:p>
        </w:tc>
        <w:tc>
          <w:tcPr>
            <w:tcW w:w="6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(749)</w:t>
            </w:r>
          </w:p>
        </w:tc>
        <w:tc>
          <w:tcPr>
            <w:tcW w:w="3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3"/>
        </w:trPr>
        <w:tc>
          <w:tcPr>
            <w:tcW w:w="2100" w:type="dxa"/>
            <w:vAlign w:val="bottom"/>
          </w:tcPr>
          <w:p>
            <w:pPr>
              <w:jc w:val="right"/>
              <w:ind w:right="37"/>
              <w:spacing w:after="0" w:line="203" w:lineRule="exact"/>
              <w:rPr>
                <w:sz w:val="20"/>
                <w:szCs w:val="20"/>
                <w:color w:val="auto"/>
              </w:rPr>
            </w:pPr>
            <w:r>
              <w:rPr>
                <w:rFonts w:ascii="Courier New" w:cs="Courier New" w:eastAsia="Courier New" w:hAnsi="Courier New"/>
                <w:sz w:val="18"/>
                <w:szCs w:val="18"/>
                <w:color w:val="auto"/>
              </w:rPr>
              <w:t>--- ------ $4,998</w:t>
            </w:r>
          </w:p>
        </w:tc>
        <w:tc>
          <w:tcPr>
            <w:tcW w:w="412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$5,046 ====== ====== Other intangible</w:t>
            </w:r>
          </w:p>
        </w:tc>
      </w:tr>
      <w:tr>
        <w:trPr>
          <w:trHeight w:val="203"/>
        </w:trPr>
        <w:tc>
          <w:tcPr>
            <w:tcW w:w="2100" w:type="dxa"/>
            <w:vAlign w:val="bottom"/>
          </w:tcPr>
          <w:p>
            <w:pPr>
              <w:jc w:val="right"/>
              <w:spacing w:after="0"/>
              <w:rPr>
                <w:sz w:val="20"/>
                <w:szCs w:val="20"/>
                <w:color w:val="auto"/>
              </w:rPr>
            </w:pPr>
            <w:r>
              <w:rPr>
                <w:rFonts w:ascii="Courier New" w:cs="Courier New" w:eastAsia="Courier New" w:hAnsi="Courier New"/>
                <w:sz w:val="11"/>
                <w:szCs w:val="11"/>
                <w:color w:val="auto"/>
                <w:w w:val="73"/>
              </w:rPr>
              <w:t>assets.....................................</w:t>
            </w:r>
          </w:p>
        </w:tc>
        <w:tc>
          <w:tcPr>
            <w:tcW w:w="412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$ 242 $ 273</w:t>
            </w:r>
          </w:p>
        </w:tc>
      </w:tr>
      <w:tr>
        <w:trPr>
          <w:trHeight w:val="203"/>
        </w:trPr>
        <w:tc>
          <w:tcPr>
            <w:tcW w:w="2100" w:type="dxa"/>
            <w:vAlign w:val="bottom"/>
          </w:tcPr>
          <w:p>
            <w:pPr>
              <w:spacing w:after="0"/>
              <w:rPr>
                <w:sz w:val="17"/>
                <w:szCs w:val="17"/>
                <w:color w:val="auto"/>
              </w:rPr>
            </w:pPr>
          </w:p>
        </w:tc>
        <w:tc>
          <w:tcPr>
            <w:tcW w:w="31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Less accumulated</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2100" w:type="dxa"/>
            <w:vAlign w:val="bottom"/>
          </w:tcPr>
          <w:p>
            <w:pPr>
              <w:jc w:val="right"/>
              <w:spacing w:after="0"/>
              <w:rPr>
                <w:sz w:val="20"/>
                <w:szCs w:val="20"/>
                <w:color w:val="auto"/>
              </w:rPr>
            </w:pPr>
            <w:r>
              <w:rPr>
                <w:rFonts w:ascii="Courier New" w:cs="Courier New" w:eastAsia="Courier New" w:hAnsi="Courier New"/>
                <w:sz w:val="11"/>
                <w:szCs w:val="11"/>
                <w:color w:val="auto"/>
                <w:w w:val="73"/>
              </w:rPr>
              <w:t>amortization...............................</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1280"/>
        <w:spacing w:after="0" w:line="238" w:lineRule="auto"/>
        <w:rPr>
          <w:sz w:val="20"/>
          <w:szCs w:val="20"/>
          <w:color w:val="auto"/>
        </w:rPr>
      </w:pPr>
      <w:r>
        <w:rPr>
          <w:rFonts w:ascii="Courier New" w:cs="Courier New" w:eastAsia="Courier New" w:hAnsi="Courier New"/>
          <w:sz w:val="18"/>
          <w:szCs w:val="18"/>
          <w:color w:val="auto"/>
        </w:rPr>
        <w:t>--- ------ $ 123 $ 147 ====== ======</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Amortization expense for goodwill and other intangible assets was $193,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$219 and $270 for 2001, 2000 and 1999, respectively. In accordance with SFAS No.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142, the Company did not amortize goodwill which arose from purchases after June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 2001. In addition, the Company continued, through December 31, 2001, the</w:t>
      </w:r>
    </w:p>
    <w:p>
      <w:pPr>
        <w:spacing w:after="0" w:line="238" w:lineRule="auto"/>
        <w:rPr>
          <w:sz w:val="20"/>
          <w:szCs w:val="20"/>
          <w:color w:val="auto"/>
        </w:rPr>
      </w:pPr>
      <w:r>
        <w:rPr>
          <w:rFonts w:ascii="Courier New" w:cs="Courier New" w:eastAsia="Courier New" w:hAnsi="Courier New"/>
          <w:sz w:val="18"/>
          <w:szCs w:val="18"/>
          <w:color w:val="auto"/>
        </w:rPr>
        <w:t>amortization of goodwill that was recorded prior to July 1, 2001. Amortization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goodwill will cease on January 1, 2002. Other intangibles will continue to be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amortized. See Note 24 for further discussion.</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514" w:right="1440" w:bottom="1440" w:gutter="0" w:footer="0" w:header="0"/>
        </w:sectPr>
      </w:pPr>
    </w:p>
    <w:bookmarkStart w:id="67" w:name="page68"/>
    <w:bookmarkEnd w:id="67"/>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DEBT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Long-term debt at December 31 consisted of the following:</w:t>
      </w:r>
    </w:p>
    <w:p>
      <w:pPr>
        <w:spacing w:after="0" w:line="201"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2001 2000 ------ ------ Bank credit</w:t>
      </w:r>
    </w:p>
    <w:p>
      <w:pPr>
        <w:ind w:left="120"/>
        <w:spacing w:after="0" w:line="238" w:lineRule="auto"/>
        <w:rPr>
          <w:sz w:val="20"/>
          <w:szCs w:val="20"/>
          <w:color w:val="auto"/>
        </w:rPr>
      </w:pPr>
      <w:r>
        <w:rPr>
          <w:rFonts w:ascii="Courier New" w:cs="Courier New" w:eastAsia="Courier New" w:hAnsi="Courier New"/>
          <w:sz w:val="18"/>
          <w:szCs w:val="18"/>
          <w:color w:val="auto"/>
        </w:rPr>
        <w:t>facilities......................................</w:t>
      </w:r>
    </w:p>
    <w:p>
      <w:pPr>
        <w:jc w:val="center"/>
        <w:ind w:right="4939"/>
        <w:spacing w:after="0"/>
        <w:rPr>
          <w:sz w:val="20"/>
          <w:szCs w:val="20"/>
          <w:color w:val="auto"/>
        </w:rPr>
      </w:pPr>
      <w:r>
        <w:rPr>
          <w:rFonts w:ascii="Courier New" w:cs="Courier New" w:eastAsia="Courier New" w:hAnsi="Courier New"/>
          <w:sz w:val="18"/>
          <w:szCs w:val="18"/>
          <w:color w:val="auto"/>
        </w:rPr>
        <w:t>$ -- $ 120 Senior notes and debentures, interest</w:t>
      </w:r>
    </w:p>
    <w:p>
      <w:pPr>
        <w:jc w:val="center"/>
        <w:ind w:right="4939"/>
        <w:spacing w:after="0" w:line="237" w:lineRule="auto"/>
        <w:rPr>
          <w:sz w:val="20"/>
          <w:szCs w:val="20"/>
          <w:color w:val="auto"/>
        </w:rPr>
      </w:pPr>
      <w:r>
        <w:rPr>
          <w:rFonts w:ascii="Courier New" w:cs="Courier New" w:eastAsia="Courier New" w:hAnsi="Courier New"/>
          <w:sz w:val="18"/>
          <w:szCs w:val="18"/>
          <w:color w:val="auto"/>
        </w:rPr>
        <w:t>of 6.375% to 8.75% through</w:t>
      </w:r>
    </w:p>
    <w:p>
      <w:pPr>
        <w:spacing w:after="0" w:line="238" w:lineRule="auto"/>
        <w:rPr>
          <w:sz w:val="20"/>
          <w:szCs w:val="20"/>
          <w:color w:val="auto"/>
        </w:rPr>
      </w:pPr>
      <w:r>
        <w:rPr>
          <w:rFonts w:ascii="Courier New" w:cs="Courier New" w:eastAsia="Courier New" w:hAnsi="Courier New"/>
          <w:sz w:val="18"/>
          <w:szCs w:val="18"/>
          <w:color w:val="auto"/>
        </w:rPr>
        <w:t>2029..............................................</w:t>
      </w:r>
    </w:p>
    <w:p>
      <w:pPr>
        <w:ind w:left="60"/>
        <w:spacing w:after="0"/>
        <w:rPr>
          <w:sz w:val="20"/>
          <w:szCs w:val="20"/>
          <w:color w:val="auto"/>
        </w:rPr>
      </w:pPr>
      <w:r>
        <w:rPr>
          <w:rFonts w:ascii="Courier New" w:cs="Courier New" w:eastAsia="Courier New" w:hAnsi="Courier New"/>
          <w:sz w:val="18"/>
          <w:szCs w:val="18"/>
          <w:color w:val="auto"/>
        </w:rPr>
        <w:t>6,169 6,307 4% Convertible subordinated notes due</w:t>
      </w:r>
    </w:p>
    <w:p>
      <w:pPr>
        <w:ind w:left="120"/>
        <w:spacing w:after="0" w:line="237" w:lineRule="auto"/>
        <w:rPr>
          <w:sz w:val="20"/>
          <w:szCs w:val="20"/>
          <w:color w:val="auto"/>
        </w:rPr>
      </w:pPr>
      <w:r>
        <w:rPr>
          <w:rFonts w:ascii="Courier New" w:cs="Courier New" w:eastAsia="Courier New" w:hAnsi="Courier New"/>
          <w:sz w:val="18"/>
          <w:szCs w:val="18"/>
          <w:color w:val="auto"/>
        </w:rPr>
        <w:t>2002.................. 427 535 5.75% Convertible</w:t>
      </w:r>
    </w:p>
    <w:p>
      <w:pPr>
        <w:ind w:left="120"/>
        <w:spacing w:after="0"/>
        <w:rPr>
          <w:sz w:val="20"/>
          <w:szCs w:val="20"/>
          <w:color w:val="auto"/>
        </w:rPr>
      </w:pPr>
      <w:r>
        <w:rPr>
          <w:rFonts w:ascii="Courier New" w:cs="Courier New" w:eastAsia="Courier New" w:hAnsi="Courier New"/>
          <w:sz w:val="18"/>
          <w:szCs w:val="18"/>
          <w:color w:val="auto"/>
        </w:rPr>
        <w:t>subordinated notes due 2005............... 31 31</w:t>
      </w:r>
    </w:p>
    <w:p>
      <w:pPr>
        <w:jc w:val="center"/>
        <w:ind w:right="4939"/>
        <w:spacing w:after="0" w:line="237" w:lineRule="auto"/>
        <w:rPr>
          <w:sz w:val="20"/>
          <w:szCs w:val="20"/>
          <w:color w:val="auto"/>
        </w:rPr>
      </w:pPr>
      <w:r>
        <w:rPr>
          <w:rFonts w:ascii="Courier New" w:cs="Courier New" w:eastAsia="Courier New" w:hAnsi="Courier New"/>
          <w:sz w:val="18"/>
          <w:szCs w:val="18"/>
          <w:color w:val="auto"/>
        </w:rPr>
        <w:t>Tax-exempt and project bonds, principal payable</w:t>
      </w:r>
    </w:p>
    <w:p>
      <w:pPr>
        <w:jc w:val="center"/>
        <w:ind w:right="4939"/>
        <w:spacing w:after="0"/>
        <w:rPr>
          <w:sz w:val="20"/>
          <w:szCs w:val="20"/>
          <w:color w:val="auto"/>
        </w:rPr>
      </w:pPr>
      <w:r>
        <w:rPr>
          <w:rFonts w:ascii="Courier New" w:cs="Courier New" w:eastAsia="Courier New" w:hAnsi="Courier New"/>
          <w:sz w:val="18"/>
          <w:szCs w:val="18"/>
          <w:color w:val="auto"/>
        </w:rPr>
        <w:t>in periodic installments, maturing through 2031,</w:t>
      </w:r>
    </w:p>
    <w:p>
      <w:pPr>
        <w:jc w:val="center"/>
        <w:ind w:right="4939"/>
        <w:spacing w:after="0" w:line="237" w:lineRule="auto"/>
        <w:rPr>
          <w:sz w:val="20"/>
          <w:szCs w:val="20"/>
          <w:color w:val="auto"/>
        </w:rPr>
      </w:pPr>
      <w:r>
        <w:rPr>
          <w:rFonts w:ascii="Courier New" w:cs="Courier New" w:eastAsia="Courier New" w:hAnsi="Courier New"/>
          <w:sz w:val="18"/>
          <w:szCs w:val="18"/>
          <w:color w:val="auto"/>
        </w:rPr>
        <w:t>fixed and variable interest rates ranging from</w:t>
      </w:r>
    </w:p>
    <w:tbl>
      <w:tblPr>
        <w:tblLayout w:type="fixed"/>
        <w:tblInd w:w="60" w:type="dxa"/>
        <w:tblCellMar>
          <w:top w:w="0" w:type="dxa"/>
          <w:left w:w="0" w:type="dxa"/>
          <w:bottom w:w="0" w:type="dxa"/>
          <w:right w:w="0" w:type="dxa"/>
        </w:tblCellMar>
      </w:tblP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1.45% to</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10.0% (weighted</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average interest</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rate of</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5.48%)</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at December 31,</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2001......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1,404</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1,260</w:t>
            </w:r>
          </w:p>
        </w:tc>
      </w:tr>
    </w:tbl>
    <w:p>
      <w:pPr>
        <w:spacing w:after="0" w:line="207" w:lineRule="exact"/>
        <w:rPr>
          <w:sz w:val="20"/>
          <w:szCs w:val="20"/>
          <w:color w:val="auto"/>
        </w:rPr>
      </w:pPr>
    </w:p>
    <w:p>
      <w:pPr>
        <w:jc w:val="center"/>
        <w:ind w:right="4939"/>
        <w:spacing w:after="0" w:line="236" w:lineRule="auto"/>
        <w:rPr>
          <w:sz w:val="20"/>
          <w:szCs w:val="20"/>
          <w:color w:val="auto"/>
        </w:rPr>
      </w:pPr>
      <w:r>
        <w:rPr>
          <w:rFonts w:ascii="Courier New" w:cs="Courier New" w:eastAsia="Courier New" w:hAnsi="Courier New"/>
          <w:sz w:val="18"/>
          <w:szCs w:val="18"/>
          <w:color w:val="auto"/>
        </w:rPr>
        <w:t>interest from 5% to 14.25% (average interest of 8.5%), maturing through 2019......... 193 232 --- --- ------ $8,224 $8,485 ====== ======</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schedule of long-term debt (including the current portion) for the next five years and thereafter is as follows:</w:t>
      </w:r>
    </w:p>
    <w:p>
      <w:pPr>
        <w:spacing w:after="0" w:line="20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2002(A)</w:t>
      </w:r>
    </w:p>
    <w:p>
      <w:pPr>
        <w:jc w:val="center"/>
        <w:ind w:right="9159"/>
        <w:spacing w:after="0" w:line="238" w:lineRule="auto"/>
        <w:rPr>
          <w:sz w:val="20"/>
          <w:szCs w:val="20"/>
          <w:color w:val="auto"/>
        </w:rPr>
      </w:pPr>
      <w:r>
        <w:rPr>
          <w:rFonts w:ascii="Courier New" w:cs="Courier New" w:eastAsia="Courier New" w:hAnsi="Courier New"/>
          <w:sz w:val="18"/>
          <w:szCs w:val="18"/>
          <w:color w:val="auto"/>
        </w:rPr>
        <w:t>2003 2004</w:t>
      </w:r>
    </w:p>
    <w:p>
      <w:pPr>
        <w:jc w:val="center"/>
        <w:ind w:right="9159"/>
        <w:spacing w:after="0"/>
        <w:rPr>
          <w:sz w:val="20"/>
          <w:szCs w:val="20"/>
          <w:color w:val="auto"/>
        </w:rPr>
      </w:pPr>
      <w:r>
        <w:rPr>
          <w:rFonts w:ascii="Courier New" w:cs="Courier New" w:eastAsia="Courier New" w:hAnsi="Courier New"/>
          <w:sz w:val="18"/>
          <w:szCs w:val="18"/>
          <w:color w:val="auto"/>
        </w:rPr>
        <w:t>2005 2006</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THEREAFTER</w:t>
      </w:r>
    </w:p>
    <w:p>
      <w:pPr>
        <w:spacing w:after="0" w:line="16" w:lineRule="exact"/>
        <w:rPr>
          <w:sz w:val="20"/>
          <w:szCs w:val="20"/>
          <w:color w:val="auto"/>
        </w:rPr>
      </w:pPr>
    </w:p>
    <w:p>
      <w:pPr>
        <w:ind w:left="280" w:hanging="219"/>
        <w:spacing w:after="0"/>
        <w:tabs>
          <w:tab w:leader="none" w:pos="280"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220" w:right="9319" w:hanging="54"/>
        <w:spacing w:after="0" w:line="268" w:lineRule="auto"/>
        <w:tabs>
          <w:tab w:leader="none" w:pos="483" w:val="left"/>
        </w:tabs>
        <w:numPr>
          <w:ilvl w:val="2"/>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$515 $1,283</w:t>
      </w:r>
    </w:p>
    <w:p>
      <w:pPr>
        <w:jc w:val="center"/>
        <w:ind w:right="9159"/>
        <w:spacing w:after="0" w:line="233" w:lineRule="auto"/>
        <w:rPr>
          <w:sz w:val="20"/>
          <w:szCs w:val="20"/>
          <w:color w:val="auto"/>
        </w:rPr>
      </w:pPr>
      <w:r>
        <w:rPr>
          <w:rFonts w:ascii="Courier New" w:cs="Courier New" w:eastAsia="Courier New" w:hAnsi="Courier New"/>
          <w:sz w:val="18"/>
          <w:szCs w:val="18"/>
          <w:color w:val="auto"/>
        </w:rPr>
        <w:t>$732 $209</w:t>
      </w:r>
    </w:p>
    <w:p>
      <w:pPr>
        <w:jc w:val="center"/>
        <w:ind w:right="9159"/>
        <w:spacing w:after="0"/>
        <w:rPr>
          <w:sz w:val="20"/>
          <w:szCs w:val="20"/>
          <w:color w:val="auto"/>
        </w:rPr>
      </w:pPr>
      <w:r>
        <w:rPr>
          <w:rFonts w:ascii="Courier New" w:cs="Courier New" w:eastAsia="Courier New" w:hAnsi="Courier New"/>
          <w:sz w:val="18"/>
          <w:szCs w:val="18"/>
          <w:color w:val="auto"/>
        </w:rPr>
        <w:t>$624</w:t>
      </w:r>
    </w:p>
    <w:p>
      <w:pPr>
        <w:jc w:val="center"/>
        <w:ind w:right="9159"/>
        <w:spacing w:after="0" w:line="237" w:lineRule="auto"/>
        <w:rPr>
          <w:sz w:val="20"/>
          <w:szCs w:val="20"/>
          <w:color w:val="auto"/>
        </w:rPr>
      </w:pPr>
      <w:r>
        <w:rPr>
          <w:rFonts w:ascii="Courier New" w:cs="Courier New" w:eastAsia="Courier New" w:hAnsi="Courier New"/>
          <w:sz w:val="18"/>
          <w:szCs w:val="18"/>
          <w:color w:val="auto"/>
        </w:rPr>
        <w:t>$4,861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1779" w:hanging="532"/>
        <w:spacing w:after="0" w:line="237" w:lineRule="auto"/>
        <w:tabs>
          <w:tab w:leader="none" w:pos="5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$300 of 6.625% senior notes due July 15, 2002, $285.7 of 7.7% senior notes due October 1, 2002 and $350 of 6.5% senior notes due December 15, 2002. The Company has classified these borrowings as long-term at December 31, 2001 based upon its ability to use its Line of Credit and/or Revolver, which are both long-term facilities, to refinance these borrowings. The Company intends to pursue other sources of long-term financing to refinance these borrowings; however, in the event other sources of long-term financing are not available, the Company has the intent and ability to use its Line of Credit and/or Revolver.</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29, 2001, the Company replaced its prior bank credit facilities with a $750 syndicated line of credit (the "Line of Credit") and a $1,750 syndicated revolving credit facility (the "Revolver"). The Line of Credit requires annual renewal by the lender, and if not renewed, the Company has the option of converting the balance outstanding, if any, as of June 28, 2002 into a one-year term loan. The Revolver matures in June 2006. The Line of Credit and the Revolver are available for borrowings, including letters of credit, and for supporting the issuance of commercial paper. The covenant restrictions for the Line of Credit and the Revolver include, among others, interest coverage, debt to earnings ratio, minimum net worth, and limitations on investments, additional indebtedness and liens.</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December 31, 2001, the Company had no borrowings outstanding under the Line of Credit or the Revolver. The facility fees were 0.175% and 0.225% per annum under the Line of Credit and Revolver, respectively, at December 31, 2001. The Company had issued letters of credit of approximately $1,506 under the Revolver, leaving unused and available aggregate credit capacity of approximately $994 at December 31, 2001.</w:t>
      </w:r>
    </w:p>
    <w:p>
      <w:pPr>
        <w:spacing w:after="0" w:line="210"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In February 2001, the Company issued $600 of 7 3/8% senior unsecured notes due August 1, 2010. Interest is payable semi-annually on February 1 and August 1. The net proceeds from the offering of the notes were approximately $593,</w:t>
      </w:r>
    </w:p>
    <w:p>
      <w:pPr>
        <w:sectPr>
          <w:pgSz w:w="11900" w:h="16838" w:orient="portrait"/>
          <w:cols w:equalWidth="0" w:num="1">
            <w:col w:w="10219"/>
          </w:cols>
          <w:pgMar w:left="240" w:top="514" w:right="1440" w:bottom="0" w:gutter="0" w:footer="0" w:header="0"/>
        </w:sectPr>
      </w:pPr>
    </w:p>
    <w:bookmarkStart w:id="68" w:name="page69"/>
    <w:bookmarkEnd w:id="68"/>
    <w:p>
      <w:pPr>
        <w:ind w:right="1779"/>
        <w:spacing w:after="0" w:line="236" w:lineRule="auto"/>
        <w:rPr>
          <w:sz w:val="20"/>
          <w:szCs w:val="20"/>
          <w:color w:val="auto"/>
        </w:rPr>
      </w:pPr>
      <w:r>
        <w:rPr>
          <w:rFonts w:ascii="Courier New" w:cs="Courier New" w:eastAsia="Courier New" w:hAnsi="Courier New"/>
          <w:sz w:val="18"/>
          <w:szCs w:val="18"/>
          <w:color w:val="auto"/>
        </w:rPr>
        <w:t>after deducting discounts to the underwriters and expenses. The Company used the net proceeds from this offering, together with cash from operations, to repay $600 of senior notes which matured during the second quarter of 2001.</w:t>
      </w:r>
    </w:p>
    <w:p>
      <w:pPr>
        <w:spacing w:after="0" w:line="20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In March 2001, the Company worked with local governmental authorities to refinance $339 of fixed-rate tax-exempt bonds maturing through 2008 with $326 of variable-rate tax-exempt bonds maturing through 2011 and $17 of fixed-rate bonds maturing through 2001. The new borrowings include $4 of related financing costs.</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142" w:right="1440" w:bottom="1440" w:gutter="0" w:footer="0" w:header="0"/>
        </w:sectPr>
      </w:pPr>
    </w:p>
    <w:bookmarkStart w:id="69" w:name="page70"/>
    <w:bookmarkEnd w:id="69"/>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Company recorded an extraordinary loss of $1, net of taxes, in the first quarter of 2001 for the remaining unamortized premium and issuance costs related to the retired debt.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July 17, 1998, the Company issued $600 of 6 1/8% mandatorily tendered senior notes, due July 15, 2011. The notes were subject to certain mandatory tender features as described in the indenture, which allowed the Company to purchase all of the outstanding notes on July 15, 2001. The Company used available cash on hand along with funds from the Company's Line of Credit to repurchase the notes in July 2001. During the third quarter of 2001, the Company recorded an extraordinary loss of $1, net of taxes, for the retirement of this debt.</w:t>
      </w:r>
    </w:p>
    <w:p>
      <w:pPr>
        <w:spacing w:after="0" w:line="212"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In November 2001, the Company issued $400 of 6 1/2% senior unsecured notes due November 15, 2008. Interest on the notes is payable semi-annually on May 15 and November 15. The net proceeds from the offering, after deducting discounts to the underwriters and expenses, were approximately $396.</w:t>
      </w:r>
    </w:p>
    <w:p>
      <w:pPr>
        <w:spacing w:after="0" w:line="18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the fourth quarter of 2001, the Company repurchased $108 of its 4% convertible subordinated notes due February 1, 2002. At the maturity date, the Company redeemed the remaining $427 outstanding primarily using cash obtained from the November 2001 6 1/2% senior note issuance.</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Company's 5.75% convertible subordinated notes due 2005 are subordinated to all existing and future senior indebtedness of the Company. Each note bears cash interest at the rate of two percent per annum of the one thousand dollar principal amount at maturity, payable semi-annually. The stated discount is two hundred eighty-two dollars and twenty cents. At the option of the holder, each note was redeemable for cash by the Company on March 15, 2000, at eight hundred forty-three dollars and three cents along with the related accrued unpaid interest. The notes have been callable by the Company since March 15, 2000, for cash at the stated issue price plus accrued stated discount and accrued interest through the date of redemption. In addition, each note is convertible at any time prior to maturity into approximately 18.9 shares of the Company's common stock, subject to adjustment upon the occurrence of certain events. Upon any such conversion, the Company will have the option of paying cash equal to the market value of the shares which would otherwise be issuable. In December of 1999, the Company began repurchasing its 5.75% convertible notes. During 2000, the Company repurchased approximately $397 of the remaining outstanding notes. In 2001, the Company made no repurchases of these notes.</w:t>
      </w:r>
    </w:p>
    <w:p>
      <w:pPr>
        <w:spacing w:after="0" w:line="39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engages in various interest rate swap agreements which are accounted for as derivatives. Interest rate swap agreements with a net notional amount of $1,750 at December 31, 2001 were used to manage the interest rate risk of senior note obligations. At December 31, 2001, the net fair value of these derivatives was $2 and is included in other long-term liabilities. Under the hedge method of accounting for these types of derivatives, the change in the fair value of these interest rate swap agreements is recorded with an offsetting adjustment to the carrying value of the hedged instrument. Approximately $2 is included in the tax-exempt and project bonds as of December 31, 2001. In addition, approximately $60 is included in the senior notes and debentures classification as of December 31, 2001, which primarily consists of the remaining unamortized accumulated adjustment of terminated interest rate swaps. Debt does not include such an adjustment at December 31, 2000 as the Company adopted SFAS No. 133, as of January 1, 2001. See Note 11 for further discussion.</w:t>
      </w:r>
    </w:p>
    <w:p>
      <w:pPr>
        <w:spacing w:after="0" w:line="382" w:lineRule="exact"/>
        <w:rPr>
          <w:sz w:val="20"/>
          <w:szCs w:val="20"/>
          <w:color w:val="auto"/>
        </w:rPr>
      </w:pPr>
    </w:p>
    <w:p>
      <w:pPr>
        <w:ind w:left="420" w:hanging="412"/>
        <w:spacing w:after="0"/>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LIABILITIES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has material financial commitments for the costs associated with its future obligations for final closure and post-closure obligations with respect to the landfills it owns or operates. Estimates for final closure and post-closure costs are developed using input from the Company's engineers and accountants and are reviewed by management, typically at least once per year. The estimates are based on the Company's interpretation of current requirements and proposed regulatory changes. For landfills, the present value of final closure and post-closure liabilities is accrued using the calculated rate per ton and charged to expense as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514" w:right="1440" w:bottom="970" w:gutter="0" w:footer="0" w:header="0"/>
        </w:sectPr>
      </w:pPr>
    </w:p>
    <w:bookmarkStart w:id="70" w:name="page71"/>
    <w:bookmarkEnd w:id="70"/>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airspace is consumed. The present value of total estimated final closure and post-closure cost will be fully accrued for each landfill at the time the site discontinues accepting waste and is closed. Final closure and post-closure accruals consider estimates for the final cap and cover for the site, methane gas control, leachate management and groundwater monitoring, and other operational and maintenance costs to be incurred after the site discontinues accepting waste, which is generally expected to be for a period of up to thirty years after final site closure. For purchased disposal sites, the Company assesses and records a present value-based final closure and post-closure liability at the time the Company assumes closure responsibility. This liability is based on the estimated final closure and post-closure costs and the percentage of airspace used as of the date the Company has assumed the closure responsibility. Thereafter, the difference between the final closure and post-closure liability recorded at the time of acquisition and the present value of total estimated final closure and post-closure costs to be incurred is accrued using the calculated rate and charged to operating costs as airspace is consumed.</w:t>
      </w:r>
    </w:p>
    <w:p>
      <w:pPr>
        <w:spacing w:after="0" w:line="209"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In the United States, the final closure and post-closure requirements are established by the EPA's Subtitles C and D regulation, as implemented and applied on a state-by-state basis. The costs to comply with these requirements could increase in the future as a result of legislation or regulation.</w:t>
      </w:r>
    </w:p>
    <w:p>
      <w:pPr>
        <w:spacing w:after="0" w:line="18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routinely reviews and evaluates sites that require remediation, including sites listed on the EPA's National Priorities List ("NPL sites"). The Company considers whether the Company was an owner, operator, transporter, or generator at the site, the amount and type of waste hauled to the site, the number of years the Company was connected with the site, as well as reviewing the same information with respect to other named and unnamed potentially responsible parties ("PRPs"). The Company then reviews the estimated cost for the likely remedy, which is based on management's judgment and experience in remediating such sites for the Company as well as for unrelated parties, information available from regulatory agencies as to costs of remediation, and the number, financial resources and relative degree of responsibility of other PRPs who may be liable for remediation of a specific site, as well as the typical allocation of costs among PRPs. These estimates are sometimes a range of possible outcomes. In those cases, the Company provides for the amount within the range which constitutes its best estimate. If no amount within the range appears to be a better estimate than any other amount, the Company provides for the minimum amount within the range in accordance with SFAS No. 5, Accounting for Contingencies. The Company believes that it is "reasonably possible," as that term is defined in SFAS No. 5 ("more than remote but less than likely"), that its potential liability, at the high end of such ranges, would be approximately $254 higher on a discounted basis in the aggregate than the estimate that has been recorded in the consolidated financial statements as of December 31, 2001.</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Estimates of the extent of the Company's degree of responsibility for remediation of a particular site and the method and ultimate cost of remediation require a number of assumptions and are inherently difficult, and the ultimate outcome may differ materially from current estimates. However, the Company believes that its extensive experience in the environmental services business, as well as its involvement with a large number of sites, provides a reasonable basis for estimating its aggregate liability. As additional information becomes available, estimates are adjusted as necessary. It is possible that technological, regulatory or enforcement developments, the results of environmental studies, the non-existence or inability of other PRPs to contribute to the settlements of such liabilities, or other factors could necessitate the recording of additional liabilities which could be material.</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As part of its ongoing operations, the Company reviews its reserve requirements for remediation and other environmental matters based on an analysis of, among other things, the regulatory context surrounding landfills and remaining airspace capacity in light of changes to operational efficiencies. Accordingly, revisions to remediation reserve requirements may result in upward or downward adjustments to income from operations, which may be material, in any given period. Adjustments for final closure and post-closure estimates are accounted for prospectively over the remaining capacity of the landfill.</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514" w:right="1440" w:bottom="767" w:gutter="0" w:footer="0" w:header="0"/>
        </w:sectPr>
      </w:pPr>
    </w:p>
    <w:bookmarkStart w:id="71" w:name="page72"/>
    <w:bookmarkEnd w:id="71"/>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Where the Company believes that both the amount of a particular environmental liability and the timing of the payments are reliably determinable, the cost in current dollars is inflated (at 2% and 2.5% at December 31, 2001 and 2000, respectively) until expected time of payment and then discounted to present value (at 5.5% and 6.0% at December 31, 2001 and 2000, respectively). The accretion of the interest related to the discounted environmental liabilities is included in the annual calculation of the landfill's final closure and post-closure cost per ton and is charged to operating costs as landfill airspace is consumed. The portion of the Company's recorded environmental liabilities that has never been subject to inflation or discounting was approximately $108 and $136 at December 31, 2001 and 2000, respectively. Had the Company not discounted any portion of its liability, the amount recorded would have been increased by approximately $410 at December 31, 2001.</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Liabilities for final closure, post-closure and environmental remediation costs consisted of the following:</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DECEMBER 31, ------------- 2001 2000 ------ ---- Current</w:t>
      </w:r>
    </w:p>
    <w:p>
      <w:pPr>
        <w:ind w:left="160"/>
        <w:spacing w:after="0" w:line="238" w:lineRule="auto"/>
        <w:rPr>
          <w:sz w:val="20"/>
          <w:szCs w:val="20"/>
          <w:color w:val="auto"/>
        </w:rPr>
      </w:pPr>
      <w:r>
        <w:rPr>
          <w:rFonts w:ascii="Courier New" w:cs="Courier New" w:eastAsia="Courier New" w:hAnsi="Courier New"/>
          <w:sz w:val="18"/>
          <w:szCs w:val="18"/>
          <w:color w:val="auto"/>
        </w:rPr>
        <w:t>portion, included in accrued liabilities: Closure/Post-</w:t>
      </w:r>
    </w:p>
    <w:tbl>
      <w:tblPr>
        <w:tblLayout w:type="fixed"/>
        <w:tblInd w:w="0" w:type="dxa"/>
        <w:tblCellMar>
          <w:top w:w="0" w:type="dxa"/>
          <w:left w:w="0" w:type="dxa"/>
          <w:bottom w:w="0" w:type="dxa"/>
          <w:right w:w="0" w:type="dxa"/>
        </w:tblCellMar>
      </w:tblP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closure......................................</w:t>
            </w:r>
          </w:p>
        </w:tc>
        <w:tc>
          <w:tcPr>
            <w:tcW w:w="2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$ 55</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$ 54</w:t>
            </w:r>
          </w:p>
        </w:tc>
      </w:tr>
      <w:tr>
        <w:trPr>
          <w:trHeight w:val="203"/>
        </w:trPr>
        <w:tc>
          <w:tcPr>
            <w:tcW w:w="40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1"/>
              </w:rPr>
              <w:t>Remediation...............................................</w:t>
            </w: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66 99</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---- 121 153 ------</w:t>
            </w:r>
          </w:p>
        </w:tc>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Long-term:</w:t>
            </w:r>
          </w:p>
        </w:tc>
      </w:tr>
      <w:tr>
        <w:trPr>
          <w:trHeight w:val="203"/>
        </w:trPr>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Closure/Post-</w:t>
            </w: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closure......................................</w:t>
            </w:r>
          </w:p>
        </w:tc>
        <w:tc>
          <w:tcPr>
            <w:tcW w:w="21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570</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559</w:t>
            </w:r>
          </w:p>
        </w:tc>
      </w:tr>
      <w:tr>
        <w:trPr>
          <w:trHeight w:val="203"/>
        </w:trPr>
        <w:tc>
          <w:tcPr>
            <w:tcW w:w="40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1"/>
              </w:rPr>
              <w:t>Remediation...............................................</w:t>
            </w: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120" w:type="dxa"/>
            <w:vAlign w:val="bottom"/>
          </w:tcPr>
          <w:p>
            <w:pPr>
              <w:jc w:val="right"/>
              <w:ind w:right="49"/>
              <w:spacing w:after="0" w:line="203" w:lineRule="exact"/>
              <w:rPr>
                <w:sz w:val="20"/>
                <w:szCs w:val="20"/>
                <w:color w:val="auto"/>
              </w:rPr>
            </w:pPr>
            <w:r>
              <w:rPr>
                <w:rFonts w:ascii="Courier New" w:cs="Courier New" w:eastAsia="Courier New" w:hAnsi="Courier New"/>
                <w:sz w:val="18"/>
                <w:szCs w:val="18"/>
                <w:color w:val="auto"/>
              </w:rPr>
              <w:t>255</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0"/>
              </w:rPr>
              <w:t>250 ------</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---- 825 809 ------</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Total</w:t>
            </w:r>
          </w:p>
        </w:tc>
        <w:tc>
          <w:tcPr>
            <w:tcW w:w="480" w:type="dxa"/>
            <w:vAlign w:val="bottom"/>
          </w:tcPr>
          <w:p>
            <w:pPr>
              <w:spacing w:after="0"/>
              <w:rPr>
                <w:sz w:val="17"/>
                <w:szCs w:val="17"/>
                <w:color w:val="auto"/>
              </w:rPr>
            </w:pPr>
          </w:p>
        </w:tc>
      </w:tr>
    </w:tbl>
    <w:p>
      <w:pPr>
        <w:ind w:left="220"/>
        <w:spacing w:after="0" w:line="238" w:lineRule="auto"/>
        <w:rPr>
          <w:sz w:val="20"/>
          <w:szCs w:val="20"/>
          <w:color w:val="auto"/>
        </w:rPr>
      </w:pPr>
      <w:r>
        <w:rPr>
          <w:rFonts w:ascii="Courier New" w:cs="Courier New" w:eastAsia="Courier New" w:hAnsi="Courier New"/>
          <w:sz w:val="18"/>
          <w:szCs w:val="18"/>
          <w:color w:val="auto"/>
        </w:rPr>
        <w:t>recorded..............................................</w:t>
      </w:r>
    </w:p>
    <w:p>
      <w:pPr>
        <w:spacing w:after="0" w:line="5" w:lineRule="exact"/>
        <w:rPr>
          <w:sz w:val="20"/>
          <w:szCs w:val="20"/>
          <w:color w:val="auto"/>
        </w:rPr>
      </w:pPr>
    </w:p>
    <w:p>
      <w:pPr>
        <w:jc w:val="center"/>
        <w:ind w:right="4099"/>
        <w:spacing w:after="0" w:line="268" w:lineRule="auto"/>
        <w:rPr>
          <w:sz w:val="20"/>
          <w:szCs w:val="20"/>
          <w:color w:val="auto"/>
        </w:rPr>
      </w:pPr>
      <w:r>
        <w:rPr>
          <w:rFonts w:ascii="Courier New" w:cs="Courier New" w:eastAsia="Courier New" w:hAnsi="Courier New"/>
          <w:sz w:val="16"/>
          <w:szCs w:val="16"/>
          <w:color w:val="auto"/>
        </w:rPr>
        <w:t>946 $962 ==== Amount to be provided on a units-of-consumption basis over the remaining expected useful life of landfills (including discount of $410 related to</w:t>
      </w:r>
    </w:p>
    <w:p>
      <w:pPr>
        <w:spacing w:after="0" w:line="1" w:lineRule="exact"/>
        <w:rPr>
          <w:sz w:val="20"/>
          <w:szCs w:val="20"/>
          <w:color w:val="auto"/>
        </w:rPr>
      </w:pPr>
    </w:p>
    <w:p>
      <w:pPr>
        <w:jc w:val="center"/>
        <w:ind w:right="4099"/>
        <w:spacing w:after="0" w:line="237" w:lineRule="auto"/>
        <w:rPr>
          <w:sz w:val="20"/>
          <w:szCs w:val="20"/>
          <w:color w:val="auto"/>
        </w:rPr>
      </w:pPr>
      <w:r>
        <w:rPr>
          <w:rFonts w:ascii="Courier New" w:cs="Courier New" w:eastAsia="Courier New" w:hAnsi="Courier New"/>
          <w:sz w:val="18"/>
          <w:szCs w:val="18"/>
          <w:color w:val="auto"/>
        </w:rPr>
        <w:t>recorded amounts)............. 1,826 ------ Expected aggregate environmental liabilities based on current cost.............................................. $2,772 ======</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changes to environmental liabilities are as follows: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YEARS ENDED DECEMBER 31, ------------ 2001 2000 ---- -----</w:t>
      </w:r>
    </w:p>
    <w:tbl>
      <w:tblPr>
        <w:tblLayout w:type="fixed"/>
        <w:tblInd w:w="54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42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Balance beginning of</w:t>
            </w:r>
          </w:p>
        </w:tc>
        <w:tc>
          <w:tcPr>
            <w:tcW w:w="580" w:type="dxa"/>
            <w:vAlign w:val="bottom"/>
          </w:tcPr>
          <w:p>
            <w:pPr>
              <w:spacing w:after="0"/>
              <w:rPr>
                <w:sz w:val="17"/>
                <w:szCs w:val="17"/>
                <w:color w:val="auto"/>
              </w:rPr>
            </w:pPr>
          </w:p>
        </w:tc>
      </w:tr>
      <w:tr>
        <w:trPr>
          <w:trHeight w:val="0"/>
        </w:trPr>
        <w:tc>
          <w:tcPr>
            <w:tcW w:w="420" w:type="dxa"/>
            <w:vAlign w:val="bottom"/>
          </w:tcPr>
          <w:p>
            <w:pPr>
              <w:spacing w:after="0" w:line="198" w:lineRule="exact"/>
              <w:rPr>
                <w:sz w:val="20"/>
                <w:szCs w:val="20"/>
                <w:color w:val="auto"/>
              </w:rPr>
            </w:pPr>
            <w:r>
              <w:rPr>
                <w:rFonts w:ascii="Courier New" w:cs="Courier New" w:eastAsia="Courier New" w:hAnsi="Courier New"/>
                <w:sz w:val="18"/>
                <w:szCs w:val="18"/>
                <w:color w:val="auto"/>
                <w:w w:val="92"/>
              </w:rPr>
              <w:t>year</w:t>
            </w:r>
          </w:p>
        </w:tc>
        <w:tc>
          <w:tcPr>
            <w:tcW w:w="42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7"/>
              </w:rPr>
              <w:t>................................... $962</w:t>
            </w:r>
          </w:p>
        </w:tc>
        <w:tc>
          <w:tcPr>
            <w:tcW w:w="5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$ 977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right="4099" w:firstLine="53"/>
        <w:spacing w:after="0" w:line="236" w:lineRule="auto"/>
        <w:rPr>
          <w:sz w:val="20"/>
          <w:szCs w:val="20"/>
          <w:color w:val="auto"/>
        </w:rPr>
      </w:pPr>
      <w:r>
        <w:rPr>
          <w:rFonts w:ascii="Courier New" w:cs="Courier New" w:eastAsia="Courier New" w:hAnsi="Courier New"/>
          <w:sz w:val="18"/>
          <w:szCs w:val="18"/>
          <w:color w:val="auto"/>
        </w:rPr>
        <w:t>adjustments............ 10 50 ---- ----- Balance end of year......................................... $946 $ 962 ==== =====</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Anticipated payments (based on current costs) of currently identified environmental liabilities for the next five years and thereafter are as follows:</w:t>
      </w:r>
    </w:p>
    <w:p>
      <w:pPr>
        <w:spacing w:after="0" w:line="16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2002 2003</w:t>
      </w:r>
    </w:p>
    <w:p>
      <w:pPr>
        <w:jc w:val="center"/>
        <w:ind w:right="9159"/>
        <w:spacing w:after="0" w:line="238" w:lineRule="auto"/>
        <w:rPr>
          <w:sz w:val="20"/>
          <w:szCs w:val="20"/>
          <w:color w:val="auto"/>
        </w:rPr>
      </w:pPr>
      <w:r>
        <w:rPr>
          <w:rFonts w:ascii="Courier New" w:cs="Courier New" w:eastAsia="Courier New" w:hAnsi="Courier New"/>
          <w:sz w:val="18"/>
          <w:szCs w:val="18"/>
          <w:color w:val="auto"/>
        </w:rPr>
        <w:t>2004 2005</w:t>
      </w:r>
    </w:p>
    <w:p>
      <w:pPr>
        <w:jc w:val="center"/>
        <w:ind w:right="9159"/>
        <w:spacing w:after="0"/>
        <w:rPr>
          <w:sz w:val="20"/>
          <w:szCs w:val="20"/>
          <w:color w:val="auto"/>
        </w:rPr>
      </w:pPr>
      <w:r>
        <w:rPr>
          <w:rFonts w:ascii="Courier New" w:cs="Courier New" w:eastAsia="Courier New" w:hAnsi="Courier New"/>
          <w:sz w:val="18"/>
          <w:szCs w:val="18"/>
          <w:color w:val="auto"/>
        </w:rPr>
        <w:t>2006</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THEREAFTER</w:t>
      </w:r>
    </w:p>
    <w:p>
      <w:pPr>
        <w:spacing w:after="0" w:line="16" w:lineRule="exact"/>
        <w:rPr>
          <w:sz w:val="20"/>
          <w:szCs w:val="20"/>
          <w:color w:val="auto"/>
        </w:rPr>
      </w:pPr>
    </w:p>
    <w:p>
      <w:pPr>
        <w:ind w:left="220" w:hanging="212"/>
        <w:spacing w:after="0"/>
        <w:tabs>
          <w:tab w:leader="none" w:pos="2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9159"/>
        <w:spacing w:after="0"/>
        <w:rPr>
          <w:sz w:val="20"/>
          <w:szCs w:val="20"/>
          <w:color w:val="auto"/>
        </w:rPr>
      </w:pPr>
      <w:r>
        <w:rPr>
          <w:rFonts w:ascii="Courier New" w:cs="Courier New" w:eastAsia="Courier New" w:hAnsi="Courier New"/>
          <w:sz w:val="18"/>
          <w:szCs w:val="18"/>
          <w:color w:val="auto"/>
        </w:rPr>
        <w:t>$121 $71</w:t>
      </w:r>
    </w:p>
    <w:p>
      <w:pPr>
        <w:jc w:val="center"/>
        <w:ind w:right="9159"/>
        <w:spacing w:after="0" w:line="237" w:lineRule="auto"/>
        <w:rPr>
          <w:sz w:val="20"/>
          <w:szCs w:val="20"/>
          <w:color w:val="auto"/>
        </w:rPr>
      </w:pPr>
      <w:r>
        <w:rPr>
          <w:rFonts w:ascii="Courier New" w:cs="Courier New" w:eastAsia="Courier New" w:hAnsi="Courier New"/>
          <w:sz w:val="18"/>
          <w:szCs w:val="18"/>
          <w:color w:val="auto"/>
        </w:rPr>
        <w:t>$59 $53</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$44 $2,424</w:t>
      </w:r>
    </w:p>
    <w:p>
      <w:pPr>
        <w:spacing w:after="0" w:line="200" w:lineRule="exact"/>
        <w:rPr>
          <w:sz w:val="20"/>
          <w:szCs w:val="20"/>
          <w:color w:val="auto"/>
        </w:rPr>
      </w:pPr>
    </w:p>
    <w:p>
      <w:pPr>
        <w:spacing w:after="0" w:line="226"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In addition to the amounts above, the Company has perpetual care obligations at a site of approximately $1 per year.</w:t>
      </w:r>
    </w:p>
    <w:p>
      <w:pPr>
        <w:spacing w:after="0" w:line="20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Company has filed suit against numerous insurance carriers seeking reimbursement for environmentally related remedial, defense and tort claim costs at a number of sites. Carriers involved in these matters have typically denied coverage and are defending against the Company's claims. While the Company is</w:t>
      </w:r>
    </w:p>
    <w:p>
      <w:pPr>
        <w:sectPr>
          <w:pgSz w:w="11900" w:h="16838" w:orient="portrait"/>
          <w:cols w:equalWidth="0" w:num="1">
            <w:col w:w="10219"/>
          </w:cols>
          <w:pgMar w:left="240" w:top="514" w:right="1440" w:bottom="0" w:gutter="0" w:footer="0" w:header="0"/>
        </w:sectPr>
      </w:pPr>
    </w:p>
    <w:bookmarkStart w:id="72" w:name="page73"/>
    <w:bookmarkEnd w:id="72"/>
    <w:p>
      <w:pPr>
        <w:ind w:left="30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9019"/>
          </w:cols>
          <w:pgMar w:left="1440" w:top="339" w:right="1440" w:bottom="1440" w:gutter="0" w:footer="0" w:header="0"/>
        </w:sectPr>
      </w:pPr>
    </w:p>
    <w:bookmarkStart w:id="73" w:name="page74"/>
    <w:bookmarkEnd w:id="73"/>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vigorously pursuing such claims, it regularly considers settlement opportunities when appropriate terms are offered. Any amounts the Company recoups are included as reductions to operating costs and expenses. For 2001, 2000, and 1999, the Company recorded approximately $105, $2, and $7, respectively, of such recoveries from insurance carriers.</w:t>
      </w:r>
    </w:p>
    <w:p>
      <w:pPr>
        <w:spacing w:after="0" w:line="203" w:lineRule="exact"/>
        <w:rPr>
          <w:sz w:val="20"/>
          <w:szCs w:val="20"/>
          <w:color w:val="auto"/>
        </w:rPr>
      </w:pPr>
    </w:p>
    <w:p>
      <w:pPr>
        <w:ind w:left="540" w:hanging="532"/>
        <w:spacing w:after="0"/>
        <w:tabs>
          <w:tab w:leader="none" w:pos="5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VALUE OF FINANCIAL INSTRUMENTS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estimated fair value amounts of the Company's financial instruments have been determined by the Company using available market information and commonly accepted valuation methodologies. However, considerable judgement is required in interpreting market data to develop the estimates of fair value. Accordingly, the estimates presented herein are not necessarily indicative of the amounts that the Company or holders of the instruments could realize in a current market exchange. The use of different assumptions and/or estimation methodologies may have a material effect on the estimated fair values. The fair value estimates presented herein are based on information available to management as of December 31, 2001 and 2000. Such amounts have not been revalued since those dates, and current estimates of fair value may differ significantly from the amounts presented herein.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carrying values of cash and cash equivalents, short-term investments, trade accounts receivable, trade accounts payable, financial instruments included in notes and other receivables and financial instruments included in other assets or other liabilities are estimated to approximate their fair values principally because of the short-term maturities of these instruments. At December 31, 2001 and 2000, the carrying amount of debt was $8,224 and $8,485, and the fair value of debt was estimated at $8,190 and $8,281, respectively.</w:t>
      </w:r>
    </w:p>
    <w:p>
      <w:pPr>
        <w:spacing w:after="0" w:line="182" w:lineRule="exact"/>
        <w:rPr>
          <w:sz w:val="20"/>
          <w:szCs w:val="20"/>
          <w:color w:val="auto"/>
        </w:rPr>
      </w:pPr>
    </w:p>
    <w:p>
      <w:pPr>
        <w:ind w:left="540" w:hanging="532"/>
        <w:spacing w:after="0"/>
        <w:tabs>
          <w:tab w:leader="none" w:pos="5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DERIVATIVES AND HEDGING ACTIVITIES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SFAS Nos. 133, 137 and 138, were effective for the Company on January 1, 2001. These statements establish accounting and reporting standards requiring that all derivative instruments, including certain derivative instruments embedded in other contracts, be recorded as either assets or liabilities measured at fair value. These statements also require that changes in the derivative's fair value be recognized currently in earnings unless specific hedge accounting criteria are met. The criteria for cash flow and fair value hedges require that hedging relationships must be designated and documented upon inception. The documentation must include the consideration of the hedged item, the specific risk being hedged, identification of the hedging instrument, the Company's risk management strategy, and how effectiveness of the hedge will be assessed. The hedge effectiveness assessment must have a historical basis that supports the assertion that the hedge will be effective prospectively. Any ineffectiveness in a hedging relationship is recognized currently in earnings. Gains and losses from derivative financial instruments designated as qualifying hedge relationships are categorized in the statement of cash flows as cash flow from operating activities, as are the gains and losses associated with the hedged items, and are recorded in the period in which the cash is received.</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When a termination of a cash flow hedge occurs, the Company continues to include in accumulated other comprehensive income the deferred gain or deferred loss that arose before the date the hedge was terminated if it is still probable that the forecasted transactions will occur. Prospectively, the deferred gain or deferred loss included in accumulated other comprehensive income is amortized into earnings as the forecasted transactions occur. In a termination of a fair value hedge, any risk management assets or liabilities previously recognized are marked to zero fair value and the accumulated adjustment to the original carrying value of the hedged instrument is amortized over the remaining term of the hedged instrument.</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engages in interest rate swaps in order to maintain a fixed-to-floating rate debt ratio that management believes is most appropriate for the Company. The Company enters into interest rate swap agreements with credit worthy, highly regarded financial institutions and the Company monitors their financial condition. By managing the fixed-to-floating rate ratio of the existing debt portfolio, the Company is able to take advantage of lower interest rates on floating rate debt while limiting interest rate exposure through the use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514" w:right="1440" w:bottom="767" w:gutter="0" w:footer="0" w:header="0"/>
        </w:sectPr>
      </w:pPr>
    </w:p>
    <w:bookmarkStart w:id="74" w:name="page75"/>
    <w:bookmarkEnd w:id="74"/>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fixed rate debt instruments. Also, prior to the issuance of debt instruments, the Company may secure the current market interest rate in order to hedge the exposure of an increase in interest rates. The Company recorded a gain of approximately $8 during 2001 related to its fair value adjustment of interest rate swaps, which is included as an offset to interest expense. Also in 2001, the Company recorded offsets to interest expense of approximately $31 related to monthly settlements with the counterparties of interest rate swaps.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entered into a financing transaction in January 2001 to secure the then current market interest rate in anticipation of its February 2001 issuance of $600 of 7 3/8% senior unsecured notes due August 1, 2010. The Company recorded a deferred loss of approximately $6, included in accumulated other comprehensive income, of which approximately $5 remains at December 31, 2001. Approximately $1 of this deferred loss is expected to be reclassified into interest expense as a yield adjustment in 2002.</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October 2001 the Company elected to terminate certain of its interest rate swap agreements prior to the scheduled maturities and received cash of $72 (which is comprised of $64 for the fair value of the swaps that were terminated and $8 for interest expense offsets previously accrued for settlements) from the counterparties to the interest rate swaps. Under the hedge method of accounting for these types of derivatives, the unamortized adjustment to long-term debt for these terminated swaps of $60 at December 31, 2001 remains in long-term debt and will be amortized as a credit against interest expense over the remaining term of the underlying debt. Approximately $16 of this adjustment to long-term debt, due to the terminated interest rate swaps, will be amortized as an offset to interest expense in 2002.</w:t>
      </w:r>
    </w:p>
    <w:p>
      <w:pPr>
        <w:spacing w:after="0" w:line="216"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As of December 31, 2001, interest rate swap agreements in notional amounts and with terms set forth in the following table were outstanding:</w:t>
      </w:r>
    </w:p>
    <w:p>
      <w:pPr>
        <w:spacing w:after="0" w:line="20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NOTIONAL AMOUNT</w:t>
      </w:r>
    </w:p>
    <w:p>
      <w:pPr>
        <w:jc w:val="center"/>
        <w:ind w:right="7899"/>
        <w:spacing w:after="0" w:line="238" w:lineRule="auto"/>
        <w:rPr>
          <w:sz w:val="20"/>
          <w:szCs w:val="20"/>
          <w:color w:val="auto"/>
        </w:rPr>
      </w:pPr>
      <w:r>
        <w:rPr>
          <w:rFonts w:ascii="Courier New" w:cs="Courier New" w:eastAsia="Courier New" w:hAnsi="Courier New"/>
          <w:sz w:val="18"/>
          <w:szCs w:val="18"/>
          <w:color w:val="auto"/>
        </w:rPr>
        <w:t>RECEIVE PAY MATURITY</w:t>
      </w:r>
    </w:p>
    <w:p>
      <w:pPr>
        <w:jc w:val="center"/>
        <w:ind w:right="7899"/>
        <w:spacing w:after="0"/>
        <w:rPr>
          <w:sz w:val="20"/>
          <w:szCs w:val="20"/>
          <w:color w:val="auto"/>
        </w:rPr>
      </w:pPr>
      <w:r>
        <w:rPr>
          <w:rFonts w:ascii="Courier New" w:cs="Courier New" w:eastAsia="Courier New" w:hAnsi="Courier New"/>
          <w:sz w:val="18"/>
          <w:szCs w:val="18"/>
          <w:color w:val="auto"/>
        </w:rPr>
        <w:t>DATE NET FAIR</w:t>
      </w:r>
    </w:p>
    <w:p>
      <w:pPr>
        <w:ind w:left="60"/>
        <w:spacing w:after="0" w:line="237" w:lineRule="auto"/>
        <w:rPr>
          <w:sz w:val="20"/>
          <w:szCs w:val="20"/>
          <w:color w:val="auto"/>
        </w:rPr>
      </w:pPr>
      <w:r>
        <w:rPr>
          <w:rFonts w:ascii="Courier New" w:cs="Courier New" w:eastAsia="Courier New" w:hAnsi="Courier New"/>
          <w:sz w:val="18"/>
          <w:szCs w:val="18"/>
          <w:color w:val="auto"/>
        </w:rPr>
        <w:t>VALUE(A) - ----------</w:t>
      </w:r>
    </w:p>
    <w:p>
      <w:pPr>
        <w:ind w:left="680" w:hanging="623"/>
        <w:spacing w:after="0" w:line="238" w:lineRule="auto"/>
        <w:tabs>
          <w:tab w:leader="none" w:pos="680"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 DOLLARS)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Floating Fixed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Through December 31,</w:t>
      </w:r>
    </w:p>
    <w:p>
      <w:pPr>
        <w:ind w:left="6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2012 $(2)</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$1,750................</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Fixed Floating</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Through May 1, 2018</w:t>
      </w:r>
    </w:p>
    <w:p>
      <w:pPr>
        <w:ind w:left="1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1999" w:hanging="532"/>
        <w:spacing w:after="0" w:line="237" w:lineRule="auto"/>
        <w:tabs>
          <w:tab w:leader="none" w:pos="5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net fair value for interest rate derivatives is comprised of $20 long-term risk management assets (included in other long-term assets) and $22 long-term risk management liabilities (included in other long-term liabilities).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the Company currently enters into waste paper swap agreements and other derivative instruments in order to secure margins on certain paper items to be sold from its material recovery facilities. The objective is expected to be achieved by entering into the transaction to mitigate the variability in cash flows from sales of paper products at floating prices, resulting in a fixed price being received from sales of such products. At December 31, 2001, all but two of the Company's waste paper derivatives were with Enron. From January 2001 to November 2001, the Company, through the monthly settlement process, collected cash of $13 from Enron related to these waste paper derivatives. On December 2, 2001, Enron declared bankruptcy under Chapter 11 of the Bankruptcy Code of 1978, as amended (the "Bankruptcy Code"). Due to the uncertainty of Enron's ability to satisfy all of its financial commitments, the Company determined that these waste paper derivatives, which had a fair value to the Company of $19 at September 30, 2001, had no fair value at December 31, 2001.</w:t>
      </w:r>
    </w:p>
    <w:p>
      <w:pPr>
        <w:spacing w:after="0" w:line="208"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As a result, the Company realized a loss, which is included as an offset to revenue, of approximately $11 in 2001 for fair value adjustments for these waste paper derivatives. These waste paper gains and losses were previously reported</w:t>
      </w:r>
    </w:p>
    <w:p>
      <w:pPr>
        <w:sectPr>
          <w:pgSz w:w="11900" w:h="16838" w:orient="portrait"/>
          <w:cols w:equalWidth="0" w:num="1">
            <w:col w:w="10219"/>
          </w:cols>
          <w:pgMar w:left="240" w:top="514" w:right="1440" w:bottom="0" w:gutter="0" w:footer="0" w:header="0"/>
        </w:sectPr>
      </w:pPr>
    </w:p>
    <w:bookmarkStart w:id="75" w:name="page76"/>
    <w:bookmarkEnd w:id="75"/>
    <w:p>
      <w:pPr>
        <w:ind w:right="1879"/>
        <w:spacing w:after="0" w:line="237" w:lineRule="auto"/>
        <w:rPr>
          <w:sz w:val="20"/>
          <w:szCs w:val="20"/>
          <w:color w:val="auto"/>
        </w:rPr>
      </w:pPr>
      <w:r>
        <w:rPr>
          <w:rFonts w:ascii="Courier New" w:cs="Courier New" w:eastAsia="Courier New" w:hAnsi="Courier New"/>
          <w:sz w:val="18"/>
          <w:szCs w:val="18"/>
          <w:color w:val="auto"/>
        </w:rPr>
        <w:t>as offsets to or increases in cost of sales. In the fourth quarter of 2001 the Company elected to reclassify to revenue approximately $5 representing mark-to-market adjustments previously reported in 2001 as cost of sales. In addition, through November 2001, the Company carried a deferred gain, which is included in accumulated other comprehensive income, of approximately $7 related to its waste paper derivatives with Enron that had qualified as cash flow hedges. This deferred gain is to be amortized into earnings as the forecasted transactions that were previously hedged actually occur. The deferred gain related</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142" w:right="1440" w:bottom="1440" w:gutter="0" w:footer="0" w:header="0"/>
        </w:sectPr>
      </w:pPr>
    </w:p>
    <w:bookmarkStart w:id="76" w:name="page77"/>
    <w:bookmarkEnd w:id="76"/>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to waste paper derivatives that previously qualified as hedges that are expected to be reclassified into earnings in 2002 is approximately $3.</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of December 31, 2001, the Company had two pulp and paper financial swap transactions with counterparties other than Enron. These counterparties issued letters of credit to support their credit worthiness. These transactions were entered into for trading purposes. The fair value of these swaps was not material to the Company.</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As of December 31, 2001 waste paper derivatives in notional amounts and with terms as set forth in the following table were outstanding:</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NOTIONAL AMOUNT RECEIVE PAY</w:t>
      </w:r>
    </w:p>
    <w:p>
      <w:pPr>
        <w:ind w:left="60"/>
        <w:spacing w:after="0" w:line="238" w:lineRule="auto"/>
        <w:rPr>
          <w:sz w:val="20"/>
          <w:szCs w:val="20"/>
          <w:color w:val="auto"/>
        </w:rPr>
      </w:pPr>
      <w:r>
        <w:rPr>
          <w:rFonts w:ascii="Courier New" w:cs="Courier New" w:eastAsia="Courier New" w:hAnsi="Courier New"/>
          <w:sz w:val="18"/>
          <w:szCs w:val="18"/>
          <w:color w:val="auto"/>
        </w:rPr>
        <w:t>MATURITY DATE FAIR VALUE - -</w:t>
      </w:r>
    </w:p>
    <w:p>
      <w:pPr>
        <w:ind w:left="60"/>
        <w:spacing w:after="0"/>
        <w:rPr>
          <w:sz w:val="20"/>
          <w:szCs w:val="20"/>
          <w:color w:val="auto"/>
        </w:rPr>
      </w:pPr>
      <w:r>
        <w:rPr>
          <w:rFonts w:ascii="Courier New" w:cs="Courier New" w:eastAsia="Courier New" w:hAnsi="Courier New"/>
          <w:sz w:val="18"/>
          <w:szCs w:val="18"/>
          <w:color w:val="auto"/>
        </w:rPr>
        <w:t>-------------- -------- ----</w:t>
      </w:r>
    </w:p>
    <w:p>
      <w:pPr>
        <w:ind w:left="580" w:hanging="521"/>
        <w:spacing w:after="0" w:line="237" w:lineRule="auto"/>
        <w:tabs>
          <w:tab w:leader="none" w:pos="58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160" w:hanging="205"/>
        <w:spacing w:after="0" w:line="238" w:lineRule="auto"/>
        <w:tabs>
          <w:tab w:leader="none" w:pos="116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TONS)</w:t>
      </w:r>
    </w:p>
    <w:p>
      <w:pPr>
        <w:spacing w:after="0"/>
        <w:rPr>
          <w:sz w:val="20"/>
          <w:szCs w:val="20"/>
          <w:color w:val="auto"/>
        </w:rPr>
      </w:pPr>
      <w:r>
        <w:rPr>
          <w:rFonts w:ascii="Courier New" w:cs="Courier New" w:eastAsia="Courier New" w:hAnsi="Courier New"/>
          <w:sz w:val="18"/>
          <w:szCs w:val="18"/>
          <w:color w:val="auto"/>
        </w:rPr>
        <w:t>55,989.......................</w:t>
      </w:r>
    </w:p>
    <w:p>
      <w:pPr>
        <w:jc w:val="center"/>
        <w:ind w:right="7159"/>
        <w:spacing w:after="0" w:line="237" w:lineRule="auto"/>
        <w:rPr>
          <w:sz w:val="20"/>
          <w:szCs w:val="20"/>
          <w:color w:val="auto"/>
        </w:rPr>
      </w:pPr>
      <w:r>
        <w:rPr>
          <w:rFonts w:ascii="Courier New" w:cs="Courier New" w:eastAsia="Courier New" w:hAnsi="Courier New"/>
          <w:sz w:val="18"/>
          <w:szCs w:val="18"/>
          <w:color w:val="auto"/>
        </w:rPr>
        <w:t>Fixed Floating Through July</w:t>
      </w:r>
    </w:p>
    <w:p>
      <w:pPr>
        <w:jc w:val="center"/>
        <w:ind w:right="7159"/>
        <w:spacing w:after="0" w:line="238" w:lineRule="auto"/>
        <w:rPr>
          <w:sz w:val="20"/>
          <w:szCs w:val="20"/>
          <w:color w:val="auto"/>
        </w:rPr>
      </w:pPr>
      <w:r>
        <w:rPr>
          <w:rFonts w:ascii="Courier New" w:cs="Courier New" w:eastAsia="Courier New" w:hAnsi="Courier New"/>
          <w:sz w:val="18"/>
          <w:szCs w:val="18"/>
          <w:color w:val="auto"/>
        </w:rPr>
        <w:t>31, 2008 $ --</w:t>
      </w:r>
    </w:p>
    <w:p>
      <w:pPr>
        <w:ind w:left="60"/>
        <w:spacing w:after="0"/>
        <w:rPr>
          <w:sz w:val="20"/>
          <w:szCs w:val="20"/>
          <w:color w:val="auto"/>
        </w:rPr>
      </w:pPr>
      <w:r>
        <w:rPr>
          <w:rFonts w:ascii="Courier New" w:cs="Courier New" w:eastAsia="Courier New" w:hAnsi="Courier New"/>
          <w:sz w:val="18"/>
          <w:szCs w:val="18"/>
          <w:color w:val="auto"/>
        </w:rPr>
        <w:t>1,667.......................</w:t>
      </w:r>
    </w:p>
    <w:p>
      <w:pPr>
        <w:ind w:left="380"/>
        <w:spacing w:after="0" w:line="237" w:lineRule="auto"/>
        <w:rPr>
          <w:sz w:val="20"/>
          <w:szCs w:val="20"/>
          <w:color w:val="auto"/>
        </w:rPr>
      </w:pPr>
      <w:r>
        <w:rPr>
          <w:rFonts w:ascii="Courier New" w:cs="Courier New" w:eastAsia="Courier New" w:hAnsi="Courier New"/>
          <w:sz w:val="18"/>
          <w:szCs w:val="18"/>
          <w:color w:val="auto"/>
        </w:rPr>
        <w:t>Floating Fixed Through</w:t>
      </w:r>
    </w:p>
    <w:p>
      <w:pPr>
        <w:ind w:left="420"/>
        <w:spacing w:after="0"/>
        <w:rPr>
          <w:sz w:val="20"/>
          <w:szCs w:val="20"/>
          <w:color w:val="auto"/>
        </w:rPr>
      </w:pPr>
      <w:r>
        <w:rPr>
          <w:rFonts w:ascii="Courier New" w:cs="Courier New" w:eastAsia="Courier New" w:hAnsi="Courier New"/>
          <w:sz w:val="18"/>
          <w:szCs w:val="18"/>
          <w:color w:val="auto"/>
        </w:rPr>
        <w:t>October 31, 2004 $ --</w:t>
      </w:r>
    </w:p>
    <w:p>
      <w:pPr>
        <w:spacing w:after="0" w:line="200" w:lineRule="exact"/>
        <w:rPr>
          <w:sz w:val="20"/>
          <w:szCs w:val="20"/>
          <w:color w:val="auto"/>
        </w:rPr>
      </w:pP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February 2002, the Company terminated its derivative instruments with Enron. The total notional tons as of December 31, 2001 associated with these derivative instruments was 54,322.</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effect of adopting SFAS No. 133 on January 1, 2001 was a gain, net of taxes, for waste paper hedges of $3 and a loss, net of taxes, of $1 for interest rate derivatives. The net gain of $2 is reflected as a cumulative effect of change in accounting principle for 2001.</w:t>
      </w:r>
    </w:p>
    <w:p>
      <w:pPr>
        <w:spacing w:after="0" w:line="202" w:lineRule="exact"/>
        <w:rPr>
          <w:sz w:val="20"/>
          <w:szCs w:val="20"/>
          <w:color w:val="auto"/>
        </w:rPr>
      </w:pPr>
    </w:p>
    <w:p>
      <w:pPr>
        <w:ind w:left="540" w:hanging="532"/>
        <w:spacing w:after="0"/>
        <w:tabs>
          <w:tab w:leader="none" w:pos="54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Board of Directors is authorized to issue preferred stock in series, and with respect to each series, to fix its designation, relative rights (including voting, dividend, conversion, sinking fund, and redemption rights), preferences (including dividends and liquidation), and limitations. The Company has ten million shares of authorized $0.01 par value preferred stock, none of which is currently outstanding.</w:t>
      </w:r>
    </w:p>
    <w:p>
      <w:pPr>
        <w:spacing w:after="0" w:line="210"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Company declared cash dividends of $0.01 per common share, or approximately $6 during each of 2001, 2000 and 1999. As of December 31, 2001, the Company has the capacity, under its most restrictive loan covenant financial tests, to make dividend payments and repurchase shares in the aggregate amount of up to approximately $1,500, plus 25% of future net retained earnings.</w:t>
      </w:r>
    </w:p>
    <w:p>
      <w:pPr>
        <w:spacing w:after="0" w:line="179" w:lineRule="exact"/>
        <w:rPr>
          <w:sz w:val="20"/>
          <w:szCs w:val="20"/>
          <w:color w:val="auto"/>
        </w:rPr>
      </w:pPr>
    </w:p>
    <w:p>
      <w:pPr>
        <w:ind w:left="540" w:hanging="532"/>
        <w:spacing w:after="0"/>
        <w:tabs>
          <w:tab w:leader="none" w:pos="54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OPTIONS AND WARRANTS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Company accounts for its stock-based compensation using the intrinsic value method prescribed by Accounting Principles Board Opinion No. 25, "Accounting for Stock Issued to Employees," as amended, under which no compensation cost for stock options is recognized when granted with an exercise price at least equal to fair market value. SFAS No. 123, Accounting for Stock-Based Compensation, established accounting and disclosure requirements, which are shown below, using a fair-value-based method of accounting.</w:t>
      </w:r>
    </w:p>
    <w:p>
      <w:pPr>
        <w:spacing w:after="0" w:line="1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Under the Company's 1993 Stock Option Incentive Plan and the Company's 2000 Stock Option Incentive Plan, options to purchase 26.5 million and 29.0 million shares, respectively, of the Company's common stock may be granted to officers, directors, and key employees. Options are granted under these plans at exercise prices at least equal to the fair market value on the date of grant. The option plans have various vesting periods, and expire up to ten years from the date of grant. The Company also has a 2000 Broad-Based Employee Plan under which options to purchase an aggregate of 3.0 million shares can be granted to any non-officer employees. The exercise prices for options under the Broad-Based Plan are at least equal to the fair market value on the date of grant, may vest over various periods, and expire up to ten years from the date of grant.</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514" w:right="1440" w:bottom="362" w:gutter="0" w:footer="0" w:header="0"/>
        </w:sectPr>
      </w:pPr>
    </w:p>
    <w:bookmarkStart w:id="77" w:name="page78"/>
    <w:bookmarkEnd w:id="77"/>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1999 and the majority of 2000, the Company issued common stock upon exercises of stock options and warrants. Beginning in the fourth quarter of 2000 and continuing throughout 2001, the Company issued treasury stock upon exercises of stock options and warrants. When issuing shares of treasury stock, the difference between the stock option exercise price and the average treasury stock cost is recorded as an addition to or deduction from additional paid-in-capital.</w:t>
      </w:r>
    </w:p>
    <w:p>
      <w:pPr>
        <w:spacing w:after="0" w:line="211"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Stock options granted by the Company in 2001, 2000 and 1999 generally have ten year terms and vest over four or five years. WM Holdings' options granted after March 10, 1998 generally continued to vest in accordance with their original vesting schedule of three years. Generally, all other stock options granted by merged entities continue to vest under varying vesting periods ranging from immediate vesting to five years following the date of the grant.</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1996 Stock Option Plan for Non-Employee Directors, the Company's outside directors receive an annual grant of 10,000 options on each January 1. In accordance with the plan, options to purchase up to 2.4 million shares of the Company's common stock may be granted, with one-year vesting periods and expiration dates ten years from the date of grant. The options are granted at exercise prices equal to the fair market value of the common stock on the date of grant.</w:t>
      </w:r>
    </w:p>
    <w:p>
      <w:pPr>
        <w:spacing w:after="0" w:line="211"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Company also has outstanding options and warrants related to various predecessor plans acquired through merger and acquisition activity.</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table summarizes common stock option and warrant transactions under the aforementioned plans and various predecessor plans for 2001, 2000 and 1999 (shares in thousands):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60" w:type="dxa"/>
        <w:tblCellMar>
          <w:top w:w="0" w:type="dxa"/>
          <w:left w:w="0" w:type="dxa"/>
          <w:bottom w:w="0" w:type="dxa"/>
          <w:right w:w="0" w:type="dxa"/>
        </w:tblCellMar>
      </w:tblPr>
      <w:tr>
        <w:trPr>
          <w:trHeight w:val="203"/>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w w:val="75"/>
              </w:rPr>
              <w:t>-----------------------</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2001</w:t>
            </w:r>
          </w:p>
        </w:tc>
      </w:tr>
      <w:tr>
        <w:trPr>
          <w:trHeight w:val="203"/>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w w:val="73"/>
              </w:rPr>
              <w:t>2000 1999 -----------------</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8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w w:val="96"/>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4" w:lineRule="exact"/>
        <w:rPr>
          <w:sz w:val="20"/>
          <w:szCs w:val="20"/>
          <w:color w:val="auto"/>
        </w:rPr>
      </w:pPr>
    </w:p>
    <w:p>
      <w:pPr>
        <w:ind w:left="380" w:right="7319" w:firstLine="97"/>
        <w:spacing w:after="0" w:line="290" w:lineRule="auto"/>
        <w:tabs>
          <w:tab w:leader="none" w:pos="1012"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WEIGHTED WEIGHTED WEIGHTED AVERAGE AVERAGE</w:t>
      </w:r>
    </w:p>
    <w:p>
      <w:pPr>
        <w:spacing w:after="0" w:line="200" w:lineRule="exact"/>
        <w:rPr>
          <w:sz w:val="20"/>
          <w:szCs w:val="20"/>
          <w:color w:val="auto"/>
        </w:rPr>
      </w:pPr>
    </w:p>
    <w:p>
      <w:pPr>
        <w:spacing w:after="0" w:line="369" w:lineRule="exact"/>
        <w:rPr>
          <w:sz w:val="20"/>
          <w:szCs w:val="20"/>
          <w:color w:val="auto"/>
        </w:rPr>
      </w:pPr>
    </w:p>
    <w:p>
      <w:pPr>
        <w:ind w:left="580" w:hanging="525"/>
        <w:spacing w:after="0"/>
        <w:tabs>
          <w:tab w:leader="none" w:pos="58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Outstanding at</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beginning of</w:t>
            </w:r>
          </w:p>
        </w:tc>
        <w:tc>
          <w:tcPr>
            <w:tcW w:w="900" w:type="dxa"/>
            <w:vAlign w:val="bottom"/>
          </w:tcPr>
          <w:p>
            <w:pPr>
              <w:spacing w:after="0"/>
              <w:rPr>
                <w:sz w:val="17"/>
                <w:szCs w:val="17"/>
                <w:color w:val="auto"/>
              </w:rPr>
            </w:pPr>
          </w:p>
        </w:tc>
      </w:tr>
      <w:tr>
        <w:trPr>
          <w:trHeight w:val="203"/>
        </w:trPr>
        <w:tc>
          <w:tcPr>
            <w:tcW w:w="16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year.........................</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96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39,183</w:t>
            </w:r>
          </w:p>
        </w:tc>
        <w:tc>
          <w:tcPr>
            <w:tcW w:w="1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$30.36 36,733</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$34.53</w:t>
            </w:r>
          </w:p>
        </w:tc>
      </w:tr>
      <w:tr>
        <w:trPr>
          <w:trHeight w:val="203"/>
        </w:trPr>
        <w:tc>
          <w:tcPr>
            <w:tcW w:w="960" w:type="dxa"/>
            <w:vAlign w:val="bottom"/>
          </w:tcPr>
          <w:p>
            <w:pPr>
              <w:spacing w:after="0"/>
              <w:rPr>
                <w:sz w:val="17"/>
                <w:szCs w:val="17"/>
                <w:color w:val="auto"/>
              </w:rPr>
            </w:pP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40,810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$32.72</w:t>
            </w:r>
          </w:p>
        </w:tc>
        <w:tc>
          <w:tcPr>
            <w:tcW w:w="900" w:type="dxa"/>
            <w:vAlign w:val="bottom"/>
          </w:tcPr>
          <w:p>
            <w:pPr>
              <w:spacing w:after="0"/>
              <w:rPr>
                <w:sz w:val="17"/>
                <w:szCs w:val="17"/>
                <w:color w:val="auto"/>
              </w:rPr>
            </w:pPr>
          </w:p>
        </w:tc>
      </w:tr>
      <w:tr>
        <w:trPr>
          <w:trHeight w:val="203"/>
        </w:trPr>
        <w:tc>
          <w:tcPr>
            <w:tcW w:w="1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Granted........................</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11,469</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$24.59 8,069</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$15.46</w:t>
            </w:r>
          </w:p>
        </w:tc>
      </w:tr>
      <w:tr>
        <w:trPr>
          <w:trHeight w:val="203"/>
        </w:trPr>
        <w:tc>
          <w:tcPr>
            <w:tcW w:w="9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8,206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$33.86</w:t>
            </w:r>
          </w:p>
        </w:tc>
        <w:tc>
          <w:tcPr>
            <w:tcW w:w="900" w:type="dxa"/>
            <w:vAlign w:val="bottom"/>
          </w:tcPr>
          <w:p>
            <w:pPr>
              <w:spacing w:after="0"/>
              <w:rPr>
                <w:sz w:val="17"/>
                <w:szCs w:val="17"/>
                <w:color w:val="auto"/>
              </w:rPr>
            </w:pPr>
          </w:p>
        </w:tc>
      </w:tr>
      <w:tr>
        <w:trPr>
          <w:trHeight w:val="203"/>
        </w:trPr>
        <w:tc>
          <w:tcPr>
            <w:tcW w:w="23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7"/>
              </w:rPr>
              <w:t>Exercised......................</w:t>
            </w:r>
          </w:p>
        </w:tc>
        <w:tc>
          <w:tcPr>
            <w:tcW w:w="900" w:type="dxa"/>
            <w:vAlign w:val="bottom"/>
          </w:tcPr>
          <w:p>
            <w:pPr>
              <w:spacing w:after="0"/>
              <w:rPr>
                <w:sz w:val="17"/>
                <w:szCs w:val="17"/>
                <w:color w:val="auto"/>
              </w:rPr>
            </w:pPr>
          </w:p>
        </w:tc>
      </w:tr>
      <w:tr>
        <w:trPr>
          <w:trHeight w:val="203"/>
        </w:trPr>
        <w:tc>
          <w:tcPr>
            <w:tcW w:w="96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(3,272)</w:t>
            </w:r>
          </w:p>
        </w:tc>
        <w:tc>
          <w:tcPr>
            <w:tcW w:w="22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$15.95 (1,288) $18.95</w:t>
            </w:r>
          </w:p>
        </w:tc>
      </w:tr>
      <w:tr>
        <w:trPr>
          <w:trHeight w:val="203"/>
        </w:trPr>
        <w:tc>
          <w:tcPr>
            <w:tcW w:w="32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(11,685) $26.88 Canceled or</w:t>
            </w:r>
          </w:p>
        </w:tc>
      </w:tr>
      <w:tr>
        <w:trPr>
          <w:trHeight w:val="203"/>
        </w:trPr>
        <w:tc>
          <w:tcPr>
            <w:tcW w:w="23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expired............</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(6,890)</w:t>
            </w:r>
          </w:p>
        </w:tc>
      </w:tr>
      <w:tr>
        <w:trPr>
          <w:trHeight w:val="203"/>
        </w:trPr>
        <w:tc>
          <w:tcPr>
            <w:tcW w:w="96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$40.83</w:t>
            </w:r>
          </w:p>
        </w:tc>
        <w:tc>
          <w:tcPr>
            <w:tcW w:w="22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(4,331) $41.36 (598)</w:t>
            </w:r>
          </w:p>
        </w:tc>
      </w:tr>
      <w:tr>
        <w:trPr>
          <w:trHeight w:val="203"/>
        </w:trPr>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$51.54 ------</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32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Outstanding at end of</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year.....</w:t>
            </w:r>
          </w:p>
        </w:tc>
        <w:tc>
          <w:tcPr>
            <w:tcW w:w="2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40,490 $28.11 39,183</w:t>
            </w:r>
          </w:p>
        </w:tc>
      </w:tr>
      <w:tr>
        <w:trPr>
          <w:trHeight w:val="203"/>
        </w:trPr>
        <w:tc>
          <w:tcPr>
            <w:tcW w:w="96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$30.36</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36,733</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$34.53 ======</w:t>
            </w: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Exercisable at</w:t>
            </w:r>
          </w:p>
        </w:tc>
      </w:tr>
      <w:tr>
        <w:trPr>
          <w:trHeight w:val="203"/>
        </w:trPr>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end of year.....</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20,184 $32.06</w:t>
            </w:r>
          </w:p>
        </w:tc>
      </w:tr>
      <w:tr>
        <w:trPr>
          <w:trHeight w:val="203"/>
        </w:trPr>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23,523 $33.43</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22,055 $33.93</w:t>
            </w:r>
          </w:p>
        </w:tc>
      </w:tr>
    </w:tbl>
    <w:p>
      <w:pPr>
        <w:ind w:left="520"/>
        <w:spacing w:after="0" w:line="238"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the amounts in the table above, at December 31, 2001 and 2000, the Company had approximately one million warrants outstanding at a weighted average exercise price of $22.02 and $20.96 per share, respectively. The warrants were issued by a previously acquired company to non-employees in connection with services provided to that company. These warrants expire between August 2002 and April 2009.</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514" w:right="1440" w:bottom="362" w:gutter="0" w:footer="0" w:header="0"/>
        </w:sectPr>
      </w:pPr>
    </w:p>
    <w:bookmarkStart w:id="78" w:name="page79"/>
    <w:bookmarkEnd w:id="78"/>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Outstanding and exercisable stock options and warrants at December 31, 2001, were as follows (shares in thousands):</w:t>
      </w:r>
    </w:p>
    <w:p>
      <w:pPr>
        <w:spacing w:after="0" w:line="20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OUTSTANDING</w:t>
      </w:r>
    </w:p>
    <w:p>
      <w:pPr>
        <w:ind w:left="60"/>
        <w:spacing w:after="0" w:line="238" w:lineRule="auto"/>
        <w:rPr>
          <w:sz w:val="20"/>
          <w:szCs w:val="20"/>
          <w:color w:val="auto"/>
        </w:rPr>
      </w:pPr>
      <w:r>
        <w:rPr>
          <w:rFonts w:ascii="Courier New" w:cs="Courier New" w:eastAsia="Courier New" w:hAnsi="Courier New"/>
          <w:sz w:val="18"/>
          <w:szCs w:val="18"/>
          <w:color w:val="auto"/>
        </w:rPr>
        <w:t>EXERCISABLE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60"/>
        <w:spacing w:after="0" w:line="238" w:lineRule="auto"/>
        <w:rPr>
          <w:sz w:val="20"/>
          <w:szCs w:val="20"/>
          <w:color w:val="auto"/>
        </w:rPr>
      </w:pPr>
      <w:r>
        <w:rPr>
          <w:rFonts w:ascii="Courier New" w:cs="Courier New" w:eastAsia="Courier New" w:hAnsi="Courier New"/>
          <w:sz w:val="18"/>
          <w:szCs w:val="18"/>
          <w:color w:val="auto"/>
        </w:rPr>
        <w:t>-------------------</w:t>
      </w:r>
    </w:p>
    <w:p>
      <w:pPr>
        <w:jc w:val="center"/>
        <w:ind w:right="7899"/>
        <w:spacing w:after="0"/>
        <w:rPr>
          <w:sz w:val="20"/>
          <w:szCs w:val="20"/>
          <w:color w:val="auto"/>
        </w:rPr>
      </w:pPr>
      <w:r>
        <w:rPr>
          <w:rFonts w:ascii="Courier New" w:cs="Courier New" w:eastAsia="Courier New" w:hAnsi="Courier New"/>
          <w:sz w:val="18"/>
          <w:szCs w:val="18"/>
          <w:color w:val="auto"/>
        </w:rPr>
        <w:t>RANGE OF WEIGHTED</w:t>
      </w:r>
    </w:p>
    <w:p>
      <w:pPr>
        <w:jc w:val="center"/>
        <w:ind w:right="7899"/>
        <w:spacing w:after="0" w:line="237" w:lineRule="auto"/>
        <w:rPr>
          <w:sz w:val="20"/>
          <w:szCs w:val="20"/>
          <w:color w:val="auto"/>
        </w:rPr>
      </w:pPr>
      <w:r>
        <w:rPr>
          <w:rFonts w:ascii="Courier New" w:cs="Courier New" w:eastAsia="Courier New" w:hAnsi="Courier New"/>
          <w:sz w:val="18"/>
          <w:szCs w:val="18"/>
          <w:color w:val="auto"/>
        </w:rPr>
        <w:t>AVERAGE WEIGHTED</w:t>
      </w:r>
    </w:p>
    <w:p>
      <w:pPr>
        <w:jc w:val="center"/>
        <w:ind w:right="7899"/>
        <w:spacing w:after="0"/>
        <w:rPr>
          <w:sz w:val="20"/>
          <w:szCs w:val="20"/>
          <w:color w:val="auto"/>
        </w:rPr>
      </w:pPr>
      <w:r>
        <w:rPr>
          <w:rFonts w:ascii="Courier New" w:cs="Courier New" w:eastAsia="Courier New" w:hAnsi="Courier New"/>
          <w:sz w:val="18"/>
          <w:szCs w:val="18"/>
          <w:color w:val="auto"/>
        </w:rPr>
        <w:t>AVERAGE WEIGHTED</w:t>
      </w:r>
    </w:p>
    <w:p>
      <w:pPr>
        <w:jc w:val="center"/>
        <w:ind w:right="7899"/>
        <w:spacing w:after="0" w:line="237" w:lineRule="auto"/>
        <w:rPr>
          <w:sz w:val="20"/>
          <w:szCs w:val="20"/>
          <w:color w:val="auto"/>
        </w:rPr>
      </w:pPr>
      <w:r>
        <w:rPr>
          <w:rFonts w:ascii="Courier New" w:cs="Courier New" w:eastAsia="Courier New" w:hAnsi="Courier New"/>
          <w:sz w:val="18"/>
          <w:szCs w:val="18"/>
          <w:color w:val="auto"/>
        </w:rPr>
        <w:t>AVERAGE EXERCISE</w:t>
      </w:r>
    </w:p>
    <w:p>
      <w:pPr>
        <w:jc w:val="center"/>
        <w:ind w:right="7899"/>
        <w:spacing w:after="0"/>
        <w:rPr>
          <w:sz w:val="20"/>
          <w:szCs w:val="20"/>
          <w:color w:val="auto"/>
        </w:rPr>
      </w:pPr>
      <w:r>
        <w:rPr>
          <w:rFonts w:ascii="Courier New" w:cs="Courier New" w:eastAsia="Courier New" w:hAnsi="Courier New"/>
          <w:sz w:val="18"/>
          <w:szCs w:val="18"/>
          <w:color w:val="auto"/>
        </w:rPr>
        <w:t>PRICES SHARES</w:t>
      </w:r>
    </w:p>
    <w:p>
      <w:pPr>
        <w:jc w:val="center"/>
        <w:ind w:right="7899"/>
        <w:spacing w:after="0" w:line="237" w:lineRule="auto"/>
        <w:rPr>
          <w:sz w:val="20"/>
          <w:szCs w:val="20"/>
          <w:color w:val="auto"/>
        </w:rPr>
      </w:pPr>
      <w:r>
        <w:rPr>
          <w:rFonts w:ascii="Courier New" w:cs="Courier New" w:eastAsia="Courier New" w:hAnsi="Courier New"/>
          <w:sz w:val="18"/>
          <w:szCs w:val="18"/>
          <w:color w:val="auto"/>
        </w:rPr>
        <w:t>EXERCISE PRICE</w:t>
      </w:r>
    </w:p>
    <w:p>
      <w:pPr>
        <w:jc w:val="center"/>
        <w:ind w:right="7899"/>
        <w:spacing w:after="0" w:line="238" w:lineRule="auto"/>
        <w:rPr>
          <w:sz w:val="20"/>
          <w:szCs w:val="20"/>
          <w:color w:val="auto"/>
        </w:rPr>
      </w:pPr>
      <w:r>
        <w:rPr>
          <w:rFonts w:ascii="Courier New" w:cs="Courier New" w:eastAsia="Courier New" w:hAnsi="Courier New"/>
          <w:sz w:val="18"/>
          <w:szCs w:val="18"/>
          <w:color w:val="auto"/>
        </w:rPr>
        <w:t>REMAINING YEARS</w:t>
      </w:r>
    </w:p>
    <w:p>
      <w:pPr>
        <w:jc w:val="center"/>
        <w:ind w:right="7899"/>
        <w:spacing w:after="0"/>
        <w:rPr>
          <w:sz w:val="20"/>
          <w:szCs w:val="20"/>
          <w:color w:val="auto"/>
        </w:rPr>
      </w:pPr>
      <w:r>
        <w:rPr>
          <w:rFonts w:ascii="Courier New" w:cs="Courier New" w:eastAsia="Courier New" w:hAnsi="Courier New"/>
          <w:sz w:val="18"/>
          <w:szCs w:val="18"/>
          <w:color w:val="auto"/>
        </w:rPr>
        <w:t>SHARES EXERCISE PRICE</w:t>
      </w:r>
    </w:p>
    <w:p>
      <w:pPr>
        <w:ind w:left="260" w:hanging="203"/>
        <w:spacing w:after="0" w:line="237" w:lineRule="auto"/>
        <w:tabs>
          <w:tab w:leader="none" w:pos="26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431"/>
        <w:spacing w:after="0" w:line="238" w:lineRule="auto"/>
        <w:tabs>
          <w:tab w:leader="none" w:pos="540"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80" w:hanging="318"/>
        <w:spacing w:after="0"/>
        <w:tabs>
          <w:tab w:leader="none" w:pos="48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$5.00-$10.00..........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119 $ 7.64 2.45 119 $</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7.64</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$10.01-$20.00.........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10,253 $15.09 7.47</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3,910 $14.58</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$20.01-$30.00.........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17,489 $24.40 7.53</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6,036 $25.18</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$30.01-$40.00.........</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5,020 $35.10 5.73</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4,334 $35.19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$40.01-$50.00.........</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2,947 $43.82 5.16</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2,739 $43.64</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$50.01-$65.98.........</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4,662 $53.72 5.92</w:t>
      </w:r>
    </w:p>
    <w:p>
      <w:pPr>
        <w:ind w:left="60"/>
        <w:spacing w:after="0"/>
        <w:rPr>
          <w:sz w:val="20"/>
          <w:szCs w:val="20"/>
          <w:color w:val="auto"/>
        </w:rPr>
      </w:pPr>
      <w:r>
        <w:rPr>
          <w:rFonts w:ascii="Courier New" w:cs="Courier New" w:eastAsia="Courier New" w:hAnsi="Courier New"/>
          <w:sz w:val="18"/>
          <w:szCs w:val="18"/>
          <w:color w:val="auto"/>
        </w:rPr>
        <w:t>3,046 $54.21 ------ -</w:t>
      </w:r>
    </w:p>
    <w:p>
      <w:pPr>
        <w:ind w:left="900"/>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$5.00-$65.98..........</w:t>
      </w:r>
    </w:p>
    <w:p>
      <w:pPr>
        <w:jc w:val="center"/>
        <w:ind w:right="7899"/>
        <w:spacing w:after="0"/>
        <w:rPr>
          <w:sz w:val="20"/>
          <w:szCs w:val="20"/>
          <w:color w:val="auto"/>
        </w:rPr>
      </w:pPr>
      <w:r>
        <w:rPr>
          <w:rFonts w:ascii="Courier New" w:cs="Courier New" w:eastAsia="Courier New" w:hAnsi="Courier New"/>
          <w:sz w:val="18"/>
          <w:szCs w:val="18"/>
          <w:color w:val="auto"/>
        </w:rPr>
        <w:t>40,490 $28.11 6.92</w:t>
      </w:r>
    </w:p>
    <w:p>
      <w:pPr>
        <w:jc w:val="center"/>
        <w:ind w:right="7899"/>
        <w:spacing w:after="0" w:line="237" w:lineRule="auto"/>
        <w:rPr>
          <w:sz w:val="20"/>
          <w:szCs w:val="20"/>
          <w:color w:val="auto"/>
        </w:rPr>
      </w:pPr>
      <w:r>
        <w:rPr>
          <w:rFonts w:ascii="Courier New" w:cs="Courier New" w:eastAsia="Courier New" w:hAnsi="Courier New"/>
          <w:sz w:val="18"/>
          <w:szCs w:val="18"/>
          <w:color w:val="auto"/>
        </w:rPr>
        <w:t>20,184 $32.06 ======</w:t>
      </w:r>
    </w:p>
    <w:p>
      <w:pPr>
        <w:jc w:val="center"/>
        <w:ind w:right="789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weighted average fair value per share of common stock options and warrants granted during 2001, 2000 and 1999 were $10.83, $6.78 and $16.17, respectively. The fair value of each common stock option or warrant granted to employees or directors during 2001, 2000 and 1999 is estimated utilizing the Black-Scholes option-pricing model. The following weighted average assumptions were used: dividend yield of 0%, risk-free interest rates which vary for each grant and range from 3.42% to 6.19%, expected life of four to seven years for all grants, and stock price volatility primarily ranging from 23.7% to 50.4% for all four to seven year grants. Black-Scholes is a formula that calculates an assumed value of stock options based on appreciation and interest rate assumptions and therefore, the fair value calculation of a stock option using Black-Scholes is not necessarily indicative of the actual value of a stock option.</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If the Company applied the recognition provisions of SFAS No. 123, the Company's net income (loss) and income (loss) per common share for 2001, 2000 and 1999 would approximate the pro forma amounts shown below:</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------------------------ 2001</w:t>
      </w:r>
    </w:p>
    <w:p>
      <w:pPr>
        <w:ind w:left="160"/>
        <w:spacing w:after="0" w:line="238" w:lineRule="auto"/>
        <w:rPr>
          <w:sz w:val="20"/>
          <w:szCs w:val="20"/>
          <w:color w:val="auto"/>
        </w:rPr>
      </w:pPr>
      <w:r>
        <w:rPr>
          <w:rFonts w:ascii="Courier New" w:cs="Courier New" w:eastAsia="Courier New" w:hAnsi="Courier New"/>
          <w:sz w:val="18"/>
          <w:szCs w:val="18"/>
          <w:color w:val="auto"/>
        </w:rPr>
        <w:t>2000 1999 ----- ------- ------ Net income (loss): As</w:t>
      </w:r>
    </w:p>
    <w:p>
      <w:pPr>
        <w:spacing w:after="0"/>
        <w:rPr>
          <w:sz w:val="20"/>
          <w:szCs w:val="20"/>
          <w:color w:val="auto"/>
        </w:rPr>
      </w:pPr>
      <w:r>
        <w:rPr>
          <w:rFonts w:ascii="Courier New" w:cs="Courier New" w:eastAsia="Courier New" w:hAnsi="Courier New"/>
          <w:sz w:val="18"/>
          <w:szCs w:val="18"/>
          <w:color w:val="auto"/>
        </w:rPr>
        <w:t>reported...............................................</w:t>
      </w:r>
    </w:p>
    <w:p>
      <w:pPr>
        <w:jc w:val="center"/>
        <w:ind w:right="4419"/>
        <w:spacing w:after="0" w:line="237" w:lineRule="auto"/>
        <w:rPr>
          <w:sz w:val="20"/>
          <w:szCs w:val="20"/>
          <w:color w:val="auto"/>
        </w:rPr>
      </w:pPr>
      <w:r>
        <w:rPr>
          <w:rFonts w:ascii="Courier New" w:cs="Courier New" w:eastAsia="Courier New" w:hAnsi="Courier New"/>
          <w:sz w:val="18"/>
          <w:szCs w:val="18"/>
          <w:color w:val="auto"/>
        </w:rPr>
        <w:t>$503 $ (97) $(398) Pro</w:t>
      </w:r>
    </w:p>
    <w:p>
      <w:pPr>
        <w:ind w:left="60"/>
        <w:spacing w:after="0" w:line="238" w:lineRule="auto"/>
        <w:rPr>
          <w:sz w:val="20"/>
          <w:szCs w:val="20"/>
          <w:color w:val="auto"/>
        </w:rPr>
      </w:pPr>
      <w:r>
        <w:rPr>
          <w:rFonts w:ascii="Courier New" w:cs="Courier New" w:eastAsia="Courier New" w:hAnsi="Courier New"/>
          <w:sz w:val="18"/>
          <w:szCs w:val="18"/>
          <w:color w:val="auto"/>
        </w:rPr>
        <w:t>forma.................................................</w:t>
      </w:r>
    </w:p>
    <w:p>
      <w:pPr>
        <w:jc w:val="center"/>
        <w:ind w:right="4419"/>
        <w:spacing w:after="0"/>
        <w:rPr>
          <w:sz w:val="20"/>
          <w:szCs w:val="20"/>
          <w:color w:val="auto"/>
        </w:rPr>
      </w:pPr>
      <w:r>
        <w:rPr>
          <w:rFonts w:ascii="Courier New" w:cs="Courier New" w:eastAsia="Courier New" w:hAnsi="Courier New"/>
          <w:sz w:val="18"/>
          <w:szCs w:val="18"/>
          <w:color w:val="auto"/>
        </w:rPr>
        <w:t>420 (172) (479) Basic income (loss) per common share:</w:t>
      </w:r>
    </w:p>
    <w:p>
      <w:pPr>
        <w:jc w:val="center"/>
        <w:ind w:right="4419"/>
        <w:spacing w:after="0" w:line="237" w:lineRule="auto"/>
        <w:rPr>
          <w:sz w:val="20"/>
          <w:szCs w:val="20"/>
          <w:color w:val="auto"/>
        </w:rPr>
      </w:pPr>
      <w:r>
        <w:rPr>
          <w:rFonts w:ascii="Courier New" w:cs="Courier New" w:eastAsia="Courier New" w:hAnsi="Courier New"/>
          <w:sz w:val="18"/>
          <w:szCs w:val="18"/>
          <w:color w:val="auto"/>
        </w:rPr>
        <w:t>As</w:t>
      </w:r>
    </w:p>
    <w:p>
      <w:pPr>
        <w:spacing w:after="0"/>
        <w:rPr>
          <w:sz w:val="20"/>
          <w:szCs w:val="20"/>
          <w:color w:val="auto"/>
        </w:rPr>
      </w:pPr>
      <w:r>
        <w:rPr>
          <w:rFonts w:ascii="Courier New" w:cs="Courier New" w:eastAsia="Courier New" w:hAnsi="Courier New"/>
          <w:sz w:val="18"/>
          <w:szCs w:val="18"/>
          <w:color w:val="auto"/>
        </w:rPr>
        <w:t>reported...............................................</w:t>
      </w:r>
    </w:p>
    <w:p>
      <w:pPr>
        <w:jc w:val="center"/>
        <w:ind w:right="4419"/>
        <w:spacing w:after="0" w:line="237" w:lineRule="auto"/>
        <w:rPr>
          <w:sz w:val="20"/>
          <w:szCs w:val="20"/>
          <w:color w:val="auto"/>
        </w:rPr>
      </w:pPr>
      <w:r>
        <w:rPr>
          <w:rFonts w:ascii="Courier New" w:cs="Courier New" w:eastAsia="Courier New" w:hAnsi="Courier New"/>
          <w:sz w:val="18"/>
          <w:szCs w:val="18"/>
          <w:color w:val="auto"/>
        </w:rPr>
        <w:t>0.80 (0.16) (0.65) Pro</w:t>
      </w:r>
    </w:p>
    <w:p>
      <w:pPr>
        <w:ind w:left="60"/>
        <w:spacing w:after="0"/>
        <w:rPr>
          <w:sz w:val="20"/>
          <w:szCs w:val="20"/>
          <w:color w:val="auto"/>
        </w:rPr>
      </w:pPr>
      <w:r>
        <w:rPr>
          <w:rFonts w:ascii="Courier New" w:cs="Courier New" w:eastAsia="Courier New" w:hAnsi="Courier New"/>
          <w:sz w:val="18"/>
          <w:szCs w:val="18"/>
          <w:color w:val="auto"/>
        </w:rPr>
        <w:t>forma.................................................</w:t>
      </w:r>
    </w:p>
    <w:p>
      <w:pPr>
        <w:jc w:val="center"/>
        <w:ind w:right="4419"/>
        <w:spacing w:after="0" w:line="237" w:lineRule="auto"/>
        <w:rPr>
          <w:sz w:val="20"/>
          <w:szCs w:val="20"/>
          <w:color w:val="auto"/>
        </w:rPr>
      </w:pPr>
      <w:r>
        <w:rPr>
          <w:rFonts w:ascii="Courier New" w:cs="Courier New" w:eastAsia="Courier New" w:hAnsi="Courier New"/>
          <w:sz w:val="18"/>
          <w:szCs w:val="18"/>
          <w:color w:val="auto"/>
        </w:rPr>
        <w:t>0.67 (0.28) (0.78) Diluted income (loss) per common</w:t>
      </w:r>
    </w:p>
    <w:p>
      <w:pPr>
        <w:jc w:val="center"/>
        <w:ind w:right="4419"/>
        <w:spacing w:after="0" w:line="238" w:lineRule="auto"/>
        <w:rPr>
          <w:sz w:val="20"/>
          <w:szCs w:val="20"/>
          <w:color w:val="auto"/>
        </w:rPr>
      </w:pPr>
      <w:r>
        <w:rPr>
          <w:rFonts w:ascii="Courier New" w:cs="Courier New" w:eastAsia="Courier New" w:hAnsi="Courier New"/>
          <w:sz w:val="18"/>
          <w:szCs w:val="18"/>
          <w:color w:val="auto"/>
        </w:rPr>
        <w:t>share: As</w:t>
      </w:r>
    </w:p>
    <w:p>
      <w:pPr>
        <w:sectPr>
          <w:pgSz w:w="11900" w:h="16838" w:orient="portrait"/>
          <w:cols w:equalWidth="0" w:num="1">
            <w:col w:w="10219"/>
          </w:cols>
          <w:pgMar w:left="240" w:top="514" w:right="1440" w:bottom="0" w:gutter="0" w:footer="0" w:header="0"/>
        </w:sectPr>
      </w:pPr>
    </w:p>
    <w:bookmarkStart w:id="79" w:name="page80"/>
    <w:bookmarkEnd w:id="79"/>
    <w:p>
      <w:pPr>
        <w:spacing w:after="0"/>
        <w:rPr>
          <w:sz w:val="20"/>
          <w:szCs w:val="20"/>
          <w:color w:val="auto"/>
        </w:rPr>
      </w:pPr>
      <w:r>
        <w:rPr>
          <w:rFonts w:ascii="Courier New" w:cs="Courier New" w:eastAsia="Courier New" w:hAnsi="Courier New"/>
          <w:sz w:val="18"/>
          <w:szCs w:val="18"/>
          <w:color w:val="auto"/>
        </w:rPr>
        <w:t>reported...............................................</w:t>
      </w:r>
    </w:p>
    <w:p>
      <w:pPr>
        <w:ind w:left="1740"/>
        <w:spacing w:after="0" w:line="238" w:lineRule="auto"/>
        <w:rPr>
          <w:sz w:val="20"/>
          <w:szCs w:val="20"/>
          <w:color w:val="auto"/>
        </w:rPr>
      </w:pPr>
      <w:r>
        <w:rPr>
          <w:rFonts w:ascii="Courier New" w:cs="Courier New" w:eastAsia="Courier New" w:hAnsi="Courier New"/>
          <w:sz w:val="18"/>
          <w:szCs w:val="18"/>
          <w:color w:val="auto"/>
        </w:rPr>
        <w:t>0.80 (0.16) (0.65) Pro</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3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forma.................................................</w:t>
            </w:r>
          </w:p>
        </w:tc>
      </w:tr>
      <w:tr>
        <w:trPr>
          <w:trHeight w:val="203"/>
        </w:trPr>
        <w:tc>
          <w:tcPr>
            <w:tcW w:w="242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0.67</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(0.28) (0.78)</w:t>
            </w:r>
          </w:p>
        </w:tc>
      </w:tr>
    </w:tbl>
    <w:p>
      <w:pPr>
        <w:spacing w:after="0" w:line="200" w:lineRule="exact"/>
        <w:rPr>
          <w:sz w:val="20"/>
          <w:szCs w:val="20"/>
          <w:color w:val="auto"/>
        </w:rPr>
      </w:pP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effects of applying SFAS No. 123 in this pro forma disclosure are not necessarily indicative of future results or performance.</w:t>
      </w:r>
    </w:p>
    <w:p>
      <w:pPr>
        <w:spacing w:after="0" w:line="208"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 November 1999, the Company's President, CEO, and Chairman of the Board was granted 650,000 stock options upon joining the Company. The options, which are included in the above tables, vest according to certain performance goals in lieu of the normal vesting schedules. Notwithstanding these performance goals, all of these options will vest no later than five years from the date of grant.</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136" w:right="1440" w:bottom="1440" w:gutter="0" w:footer="0" w:header="0"/>
        </w:sectPr>
      </w:pPr>
    </w:p>
    <w:bookmarkStart w:id="80" w:name="page81"/>
    <w:bookmarkEnd w:id="80"/>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540" w:hanging="532"/>
        <w:spacing w:after="0"/>
        <w:tabs>
          <w:tab w:leader="none" w:pos="5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BENEFIT PLANS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Waste Management Retirement Savings Plan ("Savings Plan") covers employees (except those working subject to collective bargaining agreements, which do not provide for coverage under such plans) following a 90 day waiting period after hire, and allows eligible employees to contribute up to 15% of their annual compensation, as limited by IRS regulations. Under the Savings Plan, the Company matches in cash employee contributions up to 3% of their eligible compensation and matches 50% of employee contributions in excess of 3% but no more than 6% of eligible compensation. Both employee and Company contributions vest immediately. Charges to operations for the Company's defined contribution plans were $41, $38 and $49, during 2001, 2000 and 1999, respectively.</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During 2000, the Company sold its foreign subsidiaries that participated in both defined benefit and defined contribution retirement plans. The annual activity of these plans is not included in the tables below primarily due to their insignificance and sale of the related operating companies in 2000. Company subsidiaries participate in various multi-employer pension plans and in two instances, site or contract specific plans, covering certain employees not covered under the Company's pension plans. These multi-employer plans are generally defined benefit plans; however, in many cases, specific benefit levels are not negotiated with or known by the employer contributors. The projected benefit obligation, plan assets and unfunded liability of the site or contract specific plans are not material and are not included in the tables below. Contributions of $23, $28 and $31 for subsidiaries' defined benefit plans were charged to operations in 2001, 2000 and 1999, respectively.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WM Holdings had a qualified defined benefit pension plan (the "Plan") for all eligible non-union domestic employees of WM Holdings which was terminated as of October 31, 1999 in connection with the WM Holdings Merger. The Company contributed approximately $145 to the Plan's trusts during 2000 and contributed approximately $14 in 2001 related to the final liquidation of the Plan. The Company recorded an expense for this Plan during 2000 of approximately $197, which was included in asset impairment and unusual items. No expense was recorded in 2001.</w:t>
      </w:r>
    </w:p>
    <w:p>
      <w:pPr>
        <w:spacing w:after="0" w:line="212"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Also in conjunction with the WM Holdings Merger, the Company terminated certain non-qualified supplemental benefit plans for certain officers and non-officer managers, the most significant plan being the WM Holdings' Supplemental Executive Retirement Plan ("SERP") (collectively the "Supplemental Plans"). The Company had a pension liability as of December 31, 2000 equal to the settlement which was paid in 2001. The Plan and Supplemental Plans are combined under the caption "Pension Benefits" in the tables that follow.</w:t>
      </w:r>
    </w:p>
    <w:p>
      <w:pPr>
        <w:spacing w:after="0" w:line="1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WM Holdings and certain of its subsidiaries provided post-retirement health care and other benefits to eligible employees. In conjunction with the WM Holdings Merger, the Company limited participation in these plans to participating retired employees as of December 31, 1998. The Company had a pension liability for the remaining benefits under the Supplemental Plans as of December 31, 2000 equal to the settlement which was paid in 2001. These plans are combined under the caption "Other Benefits" in the tables that follow.</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514" w:right="1440" w:bottom="1440" w:gutter="0" w:footer="0" w:header="0"/>
        </w:sectPr>
      </w:pPr>
    </w:p>
    <w:bookmarkStart w:id="81" w:name="page82"/>
    <w:bookmarkEnd w:id="81"/>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The following tables provide a reconciliation of the changes in the plans' benefit obligations and the fair value of plan assets over the two-year period ended December 31, 2001, and a statement of the funded status for both years: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0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PENSION BENEFITS OTHER BENEFITS ----------------</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4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----------- 2001 2000 2001 2000 ------</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5200" w:type="dxa"/>
            <w:vAlign w:val="bottom"/>
            <w:gridSpan w:val="3"/>
          </w:tcPr>
          <w:p>
            <w:pPr>
              <w:jc w:val="center"/>
              <w:ind w:left="412"/>
              <w:spacing w:after="0" w:line="203" w:lineRule="exact"/>
              <w:rPr>
                <w:sz w:val="20"/>
                <w:szCs w:val="20"/>
                <w:color w:val="auto"/>
              </w:rPr>
            </w:pPr>
            <w:r>
              <w:rPr>
                <w:rFonts w:ascii="Courier New" w:cs="Courier New" w:eastAsia="Courier New" w:hAnsi="Courier New"/>
                <w:sz w:val="18"/>
                <w:szCs w:val="18"/>
                <w:color w:val="auto"/>
                <w:w w:val="97"/>
              </w:rPr>
              <w:t>------ CHANGE IN BENEFIT OBLIGATION: Benefit</w:t>
            </w:r>
          </w:p>
        </w:tc>
        <w:tc>
          <w:tcPr>
            <w:tcW w:w="440" w:type="dxa"/>
            <w:vAlign w:val="bottom"/>
          </w:tcPr>
          <w:p>
            <w:pPr>
              <w:spacing w:after="0"/>
              <w:rPr>
                <w:sz w:val="17"/>
                <w:szCs w:val="17"/>
                <w:color w:val="auto"/>
              </w:rPr>
            </w:pP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3"/>
              </w:rPr>
              <w:t>obligation at beginning of year...............</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75 $</w:t>
            </w:r>
          </w:p>
        </w:tc>
      </w:tr>
      <w:tr>
        <w:trPr>
          <w:trHeight w:val="203"/>
        </w:trPr>
        <w:tc>
          <w:tcPr>
            <w:tcW w:w="4160" w:type="dxa"/>
            <w:vAlign w:val="bottom"/>
            <w:gridSpan w:val="2"/>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561 $ 51 $ 55 Service</w:t>
            </w: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3"/>
              </w:rPr>
              <w:t>cost..........................................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1 --</w:t>
            </w:r>
          </w:p>
        </w:tc>
      </w:tr>
      <w:tr>
        <w:trPr>
          <w:trHeight w:val="203"/>
        </w:trPr>
        <w:tc>
          <w:tcPr>
            <w:tcW w:w="4160" w:type="dxa"/>
            <w:vAlign w:val="bottom"/>
            <w:gridSpan w:val="2"/>
          </w:tcPr>
          <w:p>
            <w:pPr>
              <w:jc w:val="center"/>
              <w:ind w:left="1472"/>
              <w:spacing w:after="0" w:line="203" w:lineRule="exact"/>
              <w:rPr>
                <w:sz w:val="20"/>
                <w:szCs w:val="20"/>
                <w:color w:val="auto"/>
              </w:rPr>
            </w:pPr>
            <w:r>
              <w:rPr>
                <w:rFonts w:ascii="Courier New" w:cs="Courier New" w:eastAsia="Courier New" w:hAnsi="Courier New"/>
                <w:sz w:val="18"/>
                <w:szCs w:val="18"/>
                <w:color w:val="auto"/>
                <w:w w:val="97"/>
              </w:rPr>
              <w:t>-- Interest</w:t>
            </w: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cost.........................................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2 21 4</w:t>
            </w:r>
          </w:p>
        </w:tc>
      </w:tr>
      <w:tr>
        <w:trPr>
          <w:trHeight w:val="203"/>
        </w:trPr>
        <w:tc>
          <w:tcPr>
            <w:tcW w:w="4160" w:type="dxa"/>
            <w:vAlign w:val="bottom"/>
            <w:gridSpan w:val="2"/>
          </w:tcPr>
          <w:p>
            <w:pPr>
              <w:jc w:val="center"/>
              <w:ind w:left="1472"/>
              <w:spacing w:after="0" w:line="203" w:lineRule="exact"/>
              <w:rPr>
                <w:sz w:val="20"/>
                <w:szCs w:val="20"/>
                <w:color w:val="auto"/>
              </w:rPr>
            </w:pPr>
            <w:r>
              <w:rPr>
                <w:rFonts w:ascii="Courier New" w:cs="Courier New" w:eastAsia="Courier New" w:hAnsi="Courier New"/>
                <w:sz w:val="18"/>
                <w:szCs w:val="18"/>
                <w:color w:val="auto"/>
                <w:w w:val="97"/>
              </w:rPr>
              <w:t>4 Actuarial</w:t>
            </w: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(gain)/loss.................................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(21)</w:t>
            </w:r>
          </w:p>
        </w:tc>
      </w:tr>
      <w:tr>
        <w:trPr>
          <w:trHeight w:val="203"/>
        </w:trPr>
        <w:tc>
          <w:tcPr>
            <w:tcW w:w="4160" w:type="dxa"/>
            <w:vAlign w:val="bottom"/>
            <w:gridSpan w:val="2"/>
          </w:tcPr>
          <w:p>
            <w:pPr>
              <w:jc w:val="center"/>
              <w:ind w:left="1452"/>
              <w:spacing w:after="0" w:line="203" w:lineRule="exact"/>
              <w:rPr>
                <w:sz w:val="20"/>
                <w:szCs w:val="20"/>
                <w:color w:val="auto"/>
              </w:rPr>
            </w:pPr>
            <w:r>
              <w:rPr>
                <w:rFonts w:ascii="Courier New" w:cs="Courier New" w:eastAsia="Courier New" w:hAnsi="Courier New"/>
                <w:sz w:val="18"/>
                <w:szCs w:val="18"/>
                <w:color w:val="auto"/>
                <w:w w:val="96"/>
              </w:rPr>
              <w:t>3 (4) Benefits</w:t>
            </w: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paid.........................................</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(10)</w:t>
            </w:r>
          </w:p>
        </w:tc>
      </w:tr>
      <w:tr>
        <w:trPr>
          <w:trHeight w:val="203"/>
        </w:trPr>
        <w:tc>
          <w:tcPr>
            <w:tcW w:w="2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12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2"/>
              </w:rPr>
              <w:t>(4)</w:t>
            </w: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0"/>
              </w:rPr>
              <w:t>Curtailments..........................................</w:t>
            </w: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160" w:type="dxa"/>
            <w:vAlign w:val="bottom"/>
            <w:gridSpan w:val="2"/>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(56) 1 -- --</w:t>
            </w: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0"/>
              </w:rPr>
              <w:t>Settlements...........................................</w:t>
            </w: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5200" w:type="dxa"/>
            <w:vAlign w:val="bottom"/>
            <w:gridSpan w:val="3"/>
          </w:tcPr>
          <w:p>
            <w:pPr>
              <w:jc w:val="center"/>
              <w:ind w:left="412"/>
              <w:spacing w:after="0" w:line="203" w:lineRule="exact"/>
              <w:rPr>
                <w:sz w:val="20"/>
                <w:szCs w:val="20"/>
                <w:color w:val="auto"/>
              </w:rPr>
            </w:pPr>
            <w:r>
              <w:rPr>
                <w:rFonts w:ascii="Courier New" w:cs="Courier New" w:eastAsia="Courier New" w:hAnsi="Courier New"/>
                <w:sz w:val="18"/>
                <w:szCs w:val="18"/>
                <w:color w:val="auto"/>
                <w:w w:val="97"/>
              </w:rPr>
              <w:t>-- (478) -- -- ---- ----- ---- ---- Benefit</w:t>
            </w:r>
          </w:p>
        </w:tc>
        <w:tc>
          <w:tcPr>
            <w:tcW w:w="440" w:type="dxa"/>
            <w:vAlign w:val="bottom"/>
          </w:tcPr>
          <w:p>
            <w:pPr>
              <w:spacing w:after="0"/>
              <w:rPr>
                <w:sz w:val="17"/>
                <w:szCs w:val="17"/>
                <w:color w:val="auto"/>
              </w:rPr>
            </w:pP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3"/>
              </w:rPr>
              <w:t>obligation at end of year.....................</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18 $</w:t>
            </w:r>
          </w:p>
        </w:tc>
      </w:tr>
    </w:tbl>
    <w:p>
      <w:pPr>
        <w:spacing w:after="0" w:line="4" w:lineRule="exact"/>
        <w:rPr>
          <w:sz w:val="20"/>
          <w:szCs w:val="20"/>
          <w:color w:val="auto"/>
        </w:rPr>
      </w:pPr>
    </w:p>
    <w:p>
      <w:pPr>
        <w:ind w:left="260" w:right="4779" w:firstLine="53"/>
        <w:spacing w:after="0" w:line="268" w:lineRule="auto"/>
        <w:rPr>
          <w:sz w:val="20"/>
          <w:szCs w:val="20"/>
          <w:color w:val="auto"/>
        </w:rPr>
      </w:pPr>
      <w:r>
        <w:rPr>
          <w:rFonts w:ascii="Courier New" w:cs="Courier New" w:eastAsia="Courier New" w:hAnsi="Courier New"/>
          <w:sz w:val="16"/>
          <w:szCs w:val="16"/>
          <w:color w:val="auto"/>
        </w:rPr>
        <w:t>75 $ 54 $ 51 ==== ===== ==== ==== CHANGE IN PLAN ASSETS: Fair value of plan assets at beginning of</w:t>
      </w:r>
    </w:p>
    <w:tbl>
      <w:tblPr>
        <w:tblLayout w:type="fixed"/>
        <w:tblInd w:w="120" w:type="dxa"/>
        <w:tblCellMar>
          <w:top w:w="0" w:type="dxa"/>
          <w:left w:w="0" w:type="dxa"/>
          <w:bottom w:w="0" w:type="dxa"/>
          <w:right w:w="0" w:type="dxa"/>
        </w:tblCellMar>
      </w:tblPr>
      <w:tr>
        <w:trPr>
          <w:trHeight w:val="199"/>
        </w:trPr>
        <w:tc>
          <w:tcPr>
            <w:tcW w:w="1460" w:type="dxa"/>
            <w:vAlign w:val="bottom"/>
          </w:tcPr>
          <w:p>
            <w:pPr>
              <w:ind w:left="100"/>
              <w:spacing w:after="0" w:line="198" w:lineRule="exact"/>
              <w:rPr>
                <w:sz w:val="20"/>
                <w:szCs w:val="20"/>
                <w:color w:val="auto"/>
              </w:rPr>
            </w:pPr>
            <w:r>
              <w:rPr>
                <w:rFonts w:ascii="Courier New" w:cs="Courier New" w:eastAsia="Courier New" w:hAnsi="Courier New"/>
                <w:sz w:val="18"/>
                <w:szCs w:val="18"/>
                <w:color w:val="auto"/>
              </w:rPr>
              <w:t>year........</w:t>
            </w:r>
          </w:p>
        </w:tc>
        <w:tc>
          <w:tcPr>
            <w:tcW w:w="4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2"/>
              </w:rPr>
              <w:t>$ 16</w:t>
            </w:r>
          </w:p>
        </w:tc>
        <w:tc>
          <w:tcPr>
            <w:tcW w:w="6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$ 336</w:t>
            </w:r>
          </w:p>
        </w:tc>
        <w:tc>
          <w:tcPr>
            <w:tcW w:w="2900" w:type="dxa"/>
            <w:vAlign w:val="bottom"/>
            <w:gridSpan w:val="2"/>
          </w:tcPr>
          <w:p>
            <w:pPr>
              <w:ind w:left="40"/>
              <w:spacing w:after="0" w:line="198" w:lineRule="exact"/>
              <w:rPr>
                <w:sz w:val="20"/>
                <w:szCs w:val="20"/>
                <w:color w:val="auto"/>
              </w:rPr>
            </w:pPr>
            <w:r>
              <w:rPr>
                <w:rFonts w:ascii="Courier New" w:cs="Courier New" w:eastAsia="Courier New" w:hAnsi="Courier New"/>
                <w:sz w:val="18"/>
                <w:szCs w:val="18"/>
                <w:color w:val="auto"/>
              </w:rPr>
              <w:t>$ -- $ -- Actual return on</w:t>
            </w:r>
          </w:p>
        </w:tc>
      </w:tr>
      <w:tr>
        <w:trPr>
          <w:trHeight w:val="203"/>
        </w:trPr>
        <w:tc>
          <w:tcPr>
            <w:tcW w:w="19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plan assets..........................</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 19 -- --</w:t>
            </w:r>
          </w:p>
        </w:tc>
      </w:tr>
      <w:tr>
        <w:trPr>
          <w:trHeight w:val="203"/>
        </w:trPr>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540" w:type="dxa"/>
            <w:vAlign w:val="bottom"/>
            <w:gridSpan w:val="3"/>
          </w:tcPr>
          <w:p>
            <w:pPr>
              <w:jc w:val="right"/>
              <w:ind w:right="2232"/>
              <w:spacing w:after="0" w:line="203" w:lineRule="exact"/>
              <w:rPr>
                <w:sz w:val="20"/>
                <w:szCs w:val="20"/>
                <w:color w:val="auto"/>
              </w:rPr>
            </w:pPr>
            <w:r>
              <w:rPr>
                <w:rFonts w:ascii="Courier New" w:cs="Courier New" w:eastAsia="Courier New" w:hAnsi="Courier New"/>
                <w:sz w:val="18"/>
                <w:szCs w:val="18"/>
                <w:color w:val="auto"/>
              </w:rPr>
              <w:t>Employer</w:t>
            </w:r>
          </w:p>
        </w:tc>
      </w:tr>
      <w:tr>
        <w:trPr>
          <w:trHeight w:val="203"/>
        </w:trPr>
        <w:tc>
          <w:tcPr>
            <w:tcW w:w="19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contributions................................</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52 149</w:t>
            </w:r>
          </w:p>
        </w:tc>
      </w:tr>
      <w:tr>
        <w:trPr>
          <w:trHeight w:val="203"/>
        </w:trPr>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540" w:type="dxa"/>
            <w:vAlign w:val="bottom"/>
            <w:gridSpan w:val="3"/>
          </w:tcPr>
          <w:p>
            <w:pPr>
              <w:jc w:val="right"/>
              <w:ind w:right="2032"/>
              <w:spacing w:after="0" w:line="203" w:lineRule="exact"/>
              <w:rPr>
                <w:sz w:val="20"/>
                <w:szCs w:val="20"/>
                <w:color w:val="auto"/>
              </w:rPr>
            </w:pPr>
            <w:r>
              <w:rPr>
                <w:rFonts w:ascii="Courier New" w:cs="Courier New" w:eastAsia="Courier New" w:hAnsi="Courier New"/>
                <w:sz w:val="18"/>
                <w:szCs w:val="18"/>
                <w:color w:val="auto"/>
              </w:rPr>
              <w:t>4 4 Benefits</w:t>
            </w:r>
          </w:p>
        </w:tc>
      </w:tr>
      <w:tr>
        <w:trPr>
          <w:trHeight w:val="203"/>
        </w:trPr>
        <w:tc>
          <w:tcPr>
            <w:tcW w:w="19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paid.........................................</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w:t>
            </w:r>
          </w:p>
        </w:tc>
        <w:tc>
          <w:tcPr>
            <w:tcW w:w="2480" w:type="dxa"/>
            <w:vAlign w:val="bottom"/>
          </w:tcPr>
          <w:p>
            <w:pPr>
              <w:jc w:val="right"/>
              <w:ind w:right="2032"/>
              <w:spacing w:after="0" w:line="203" w:lineRule="exact"/>
              <w:rPr>
                <w:sz w:val="20"/>
                <w:szCs w:val="20"/>
                <w:color w:val="auto"/>
              </w:rPr>
            </w:pPr>
            <w:r>
              <w:rPr>
                <w:rFonts w:ascii="Courier New" w:cs="Courier New" w:eastAsia="Courier New" w:hAnsi="Courier New"/>
                <w:sz w:val="18"/>
                <w:szCs w:val="18"/>
                <w:color w:val="auto"/>
              </w:rPr>
              <w:t>(4)</w:t>
            </w:r>
          </w:p>
        </w:tc>
      </w:tr>
    </w:tbl>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Settlements...........................................</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 (478) -- -- ---- ----- ---- ---- Fair value of</w:t>
      </w:r>
    </w:p>
    <w:p>
      <w:pPr>
        <w:jc w:val="center"/>
        <w:ind w:right="4519"/>
        <w:spacing w:after="0" w:line="238" w:lineRule="auto"/>
        <w:rPr>
          <w:sz w:val="20"/>
          <w:szCs w:val="20"/>
          <w:color w:val="auto"/>
        </w:rPr>
      </w:pPr>
      <w:r>
        <w:rPr>
          <w:rFonts w:ascii="Courier New" w:cs="Courier New" w:eastAsia="Courier New" w:hAnsi="Courier New"/>
          <w:sz w:val="18"/>
          <w:szCs w:val="18"/>
          <w:color w:val="auto"/>
        </w:rPr>
        <w:t>plan assets at end of year.............. $ 12 $ 16 $</w:t>
      </w:r>
    </w:p>
    <w:p>
      <w:pPr>
        <w:jc w:val="center"/>
        <w:ind w:right="4519"/>
        <w:spacing w:after="0"/>
        <w:rPr>
          <w:sz w:val="20"/>
          <w:szCs w:val="20"/>
          <w:color w:val="auto"/>
        </w:rPr>
      </w:pPr>
      <w:r>
        <w:rPr>
          <w:rFonts w:ascii="Courier New" w:cs="Courier New" w:eastAsia="Courier New" w:hAnsi="Courier New"/>
          <w:sz w:val="18"/>
          <w:szCs w:val="18"/>
          <w:color w:val="auto"/>
        </w:rPr>
        <w:t>-- $ -- ==== ===== ==== ==== FUNDED STATUS: Funded</w:t>
      </w:r>
    </w:p>
    <w:p>
      <w:pPr>
        <w:spacing w:after="0" w:line="3"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status at December 31.......................... $ (6)</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 (59) $(54) $(51) Unrecognized</w:t>
      </w:r>
    </w:p>
    <w:p>
      <w:pPr>
        <w:jc w:val="center"/>
        <w:ind w:right="4519"/>
        <w:spacing w:after="0" w:line="238" w:lineRule="auto"/>
        <w:rPr>
          <w:sz w:val="20"/>
          <w:szCs w:val="20"/>
          <w:color w:val="auto"/>
        </w:rPr>
      </w:pPr>
      <w:r>
        <w:rPr>
          <w:rFonts w:ascii="Courier New" w:cs="Courier New" w:eastAsia="Courier New" w:hAnsi="Courier New"/>
          <w:sz w:val="18"/>
          <w:szCs w:val="18"/>
          <w:color w:val="auto"/>
        </w:rPr>
        <w:t>(gain)/loss.............................. 4 5 2 (1)</w:t>
      </w:r>
    </w:p>
    <w:p>
      <w:pPr>
        <w:jc w:val="center"/>
        <w:ind w:right="4519"/>
        <w:spacing w:after="0"/>
        <w:rPr>
          <w:sz w:val="20"/>
          <w:szCs w:val="20"/>
          <w:color w:val="auto"/>
        </w:rPr>
      </w:pPr>
      <w:r>
        <w:rPr>
          <w:rFonts w:ascii="Courier New" w:cs="Courier New" w:eastAsia="Courier New" w:hAnsi="Courier New"/>
          <w:sz w:val="18"/>
          <w:szCs w:val="18"/>
          <w:color w:val="auto"/>
        </w:rPr>
        <w:t>Unrecognized prior service</w:t>
      </w:r>
    </w:p>
    <w:p>
      <w:pPr>
        <w:spacing w:after="0" w:line="3"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cost....................... -- -- (16) (18) ---- ----</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 ---- ---- Net amount</w:t>
      </w:r>
    </w:p>
    <w:p>
      <w:pPr>
        <w:jc w:val="center"/>
        <w:ind w:right="4519"/>
        <w:spacing w:after="0" w:line="238" w:lineRule="auto"/>
        <w:rPr>
          <w:sz w:val="20"/>
          <w:szCs w:val="20"/>
          <w:color w:val="auto"/>
        </w:rPr>
      </w:pPr>
      <w:r>
        <w:rPr>
          <w:rFonts w:ascii="Courier New" w:cs="Courier New" w:eastAsia="Courier New" w:hAnsi="Courier New"/>
          <w:sz w:val="18"/>
          <w:szCs w:val="18"/>
          <w:color w:val="auto"/>
        </w:rPr>
        <w:t>recognized................................. $ (2) $</w:t>
      </w:r>
    </w:p>
    <w:p>
      <w:pPr>
        <w:jc w:val="center"/>
        <w:ind w:right="4519"/>
        <w:spacing w:after="0"/>
        <w:rPr>
          <w:sz w:val="20"/>
          <w:szCs w:val="20"/>
          <w:color w:val="auto"/>
        </w:rPr>
      </w:pPr>
      <w:r>
        <w:rPr>
          <w:rFonts w:ascii="Courier New" w:cs="Courier New" w:eastAsia="Courier New" w:hAnsi="Courier New"/>
          <w:sz w:val="18"/>
          <w:szCs w:val="18"/>
          <w:color w:val="auto"/>
        </w:rPr>
        <w:t>(54) $(68) $(70) ==== ===== ==== ====</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following table provides the amounts recognized in the consolidated balance sheets as of December 31 of both years:</w:t>
      </w:r>
    </w:p>
    <w:p>
      <w:pPr>
        <w:spacing w:after="0" w:line="20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PENSION OTHER BENEFITS BENEFITS ----------- ----------</w:t>
      </w:r>
    </w:p>
    <w:p>
      <w:pPr>
        <w:spacing w:after="0" w:line="16"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8"/>
          <w:szCs w:val="18"/>
          <w:color w:val="auto"/>
        </w:rPr>
        <w:t>- 2001 2000 2001 2000 ---- ---- ---- ---- Prepaid</w:t>
      </w:r>
    </w:p>
    <w:p>
      <w:pPr>
        <w:jc w:val="center"/>
        <w:ind w:right="4419"/>
        <w:spacing w:after="0" w:line="238" w:lineRule="auto"/>
        <w:rPr>
          <w:sz w:val="20"/>
          <w:szCs w:val="20"/>
          <w:color w:val="auto"/>
        </w:rPr>
      </w:pPr>
      <w:r>
        <w:rPr>
          <w:rFonts w:ascii="Courier New" w:cs="Courier New" w:eastAsia="Courier New" w:hAnsi="Courier New"/>
          <w:sz w:val="18"/>
          <w:szCs w:val="18"/>
          <w:color w:val="auto"/>
        </w:rPr>
        <w:t>benefit cost..................................... $--</w:t>
      </w:r>
    </w:p>
    <w:p>
      <w:pPr>
        <w:jc w:val="center"/>
        <w:ind w:right="4419"/>
        <w:spacing w:after="0"/>
        <w:rPr>
          <w:sz w:val="20"/>
          <w:szCs w:val="20"/>
          <w:color w:val="auto"/>
        </w:rPr>
      </w:pPr>
      <w:r>
        <w:rPr>
          <w:rFonts w:ascii="Courier New" w:cs="Courier New" w:eastAsia="Courier New" w:hAnsi="Courier New"/>
          <w:sz w:val="18"/>
          <w:szCs w:val="18"/>
          <w:color w:val="auto"/>
        </w:rPr>
        <w:t>$ -- $ -- $ -- Accrued benefit</w:t>
      </w:r>
    </w:p>
    <w:p>
      <w:pPr>
        <w:jc w:val="center"/>
        <w:ind w:right="4419"/>
        <w:spacing w:after="0" w:line="237" w:lineRule="auto"/>
        <w:rPr>
          <w:sz w:val="20"/>
          <w:szCs w:val="20"/>
          <w:color w:val="auto"/>
        </w:rPr>
      </w:pPr>
      <w:r>
        <w:rPr>
          <w:rFonts w:ascii="Courier New" w:cs="Courier New" w:eastAsia="Courier New" w:hAnsi="Courier New"/>
          <w:sz w:val="18"/>
          <w:szCs w:val="18"/>
          <w:color w:val="auto"/>
        </w:rPr>
        <w:t>liability................................ (4) (54)</w:t>
      </w:r>
    </w:p>
    <w:p>
      <w:pPr>
        <w:jc w:val="center"/>
        <w:ind w:right="4419"/>
        <w:spacing w:after="0" w:line="238" w:lineRule="auto"/>
        <w:rPr>
          <w:sz w:val="20"/>
          <w:szCs w:val="20"/>
          <w:color w:val="auto"/>
        </w:rPr>
      </w:pPr>
      <w:r>
        <w:rPr>
          <w:rFonts w:ascii="Courier New" w:cs="Courier New" w:eastAsia="Courier New" w:hAnsi="Courier New"/>
          <w:sz w:val="18"/>
          <w:szCs w:val="18"/>
          <w:color w:val="auto"/>
        </w:rPr>
        <w:t>(68) (70) Minimum pension</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liability................................ -- (5) -- --</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Accumulated other comprehensive income before tax</w:t>
      </w:r>
    </w:p>
    <w:p>
      <w:pPr>
        <w:spacing w:after="0" w:line="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benefit................................................</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2 5 -- -- --- ---- ---- ---- Net amount</w:t>
      </w:r>
    </w:p>
    <w:p>
      <w:pPr>
        <w:jc w:val="center"/>
        <w:ind w:right="4419"/>
        <w:spacing w:after="0" w:line="238" w:lineRule="auto"/>
        <w:rPr>
          <w:sz w:val="20"/>
          <w:szCs w:val="20"/>
          <w:color w:val="auto"/>
        </w:rPr>
      </w:pPr>
      <w:r>
        <w:rPr>
          <w:rFonts w:ascii="Courier New" w:cs="Courier New" w:eastAsia="Courier New" w:hAnsi="Courier New"/>
          <w:sz w:val="18"/>
          <w:szCs w:val="18"/>
          <w:color w:val="auto"/>
        </w:rPr>
        <w:t>recognized.................................... $(2)</w:t>
      </w:r>
    </w:p>
    <w:p>
      <w:pPr>
        <w:ind w:left="1000"/>
        <w:spacing w:after="0"/>
        <w:rPr>
          <w:sz w:val="20"/>
          <w:szCs w:val="20"/>
          <w:color w:val="auto"/>
        </w:rPr>
      </w:pPr>
      <w:r>
        <w:rPr>
          <w:rFonts w:ascii="Courier New" w:cs="Courier New" w:eastAsia="Courier New" w:hAnsi="Courier New"/>
          <w:sz w:val="18"/>
          <w:szCs w:val="18"/>
          <w:color w:val="auto"/>
        </w:rPr>
        <w:t>$(54) $(68) $(70) === ==== ==== ====</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514" w:right="1440" w:bottom="1440" w:gutter="0" w:footer="0" w:header="0"/>
        </w:sectPr>
      </w:pPr>
    </w:p>
    <w:bookmarkStart w:id="82" w:name="page83"/>
    <w:bookmarkEnd w:id="82"/>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following table provides the components of net periodic benefit cost for 2001, 2000 and 1999:</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PENSION BENEFITS OTHER BENEFITS --------</w:t>
      </w:r>
    </w:p>
    <w:p>
      <w:pPr>
        <w:ind w:left="160"/>
        <w:spacing w:after="0" w:line="238" w:lineRule="auto"/>
        <w:rPr>
          <w:sz w:val="20"/>
          <w:szCs w:val="20"/>
          <w:color w:val="auto"/>
        </w:rPr>
      </w:pPr>
      <w:r>
        <w:rPr>
          <w:rFonts w:ascii="Courier New" w:cs="Courier New" w:eastAsia="Courier New" w:hAnsi="Courier New"/>
          <w:sz w:val="18"/>
          <w:szCs w:val="18"/>
          <w:color w:val="auto"/>
        </w:rPr>
        <w:t>----------- --------------------- 2001</w:t>
      </w:r>
    </w:p>
    <w:p>
      <w:pPr>
        <w:ind w:left="60"/>
        <w:spacing w:after="0"/>
        <w:rPr>
          <w:sz w:val="20"/>
          <w:szCs w:val="20"/>
          <w:color w:val="auto"/>
        </w:rPr>
      </w:pPr>
      <w:r>
        <w:rPr>
          <w:rFonts w:ascii="Courier New" w:cs="Courier New" w:eastAsia="Courier New" w:hAnsi="Courier New"/>
          <w:sz w:val="18"/>
          <w:szCs w:val="18"/>
          <w:color w:val="auto"/>
        </w:rPr>
        <w:t>2000 1999 2001 2000 1999 ----- ---- ----</w:t>
      </w:r>
    </w:p>
    <w:p>
      <w:pPr>
        <w:spacing w:after="0" w:line="3" w:lineRule="exact"/>
        <w:rPr>
          <w:sz w:val="20"/>
          <w:szCs w:val="20"/>
          <w:color w:val="auto"/>
        </w:rPr>
      </w:pPr>
    </w:p>
    <w:p>
      <w:pPr>
        <w:ind w:left="580" w:right="6219" w:hanging="261"/>
        <w:spacing w:after="0" w:line="268" w:lineRule="auto"/>
        <w:tabs>
          <w:tab w:leader="none" w:pos="949"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Components of net periodic benefit cost: Service</w:t>
      </w:r>
    </w:p>
    <w:p>
      <w:pPr>
        <w:ind w:left="60"/>
        <w:spacing w:after="0" w:line="233" w:lineRule="auto"/>
        <w:rPr>
          <w:sz w:val="20"/>
          <w:szCs w:val="20"/>
          <w:color w:val="auto"/>
        </w:rPr>
      </w:pPr>
      <w:r>
        <w:rPr>
          <w:rFonts w:ascii="Courier New" w:cs="Courier New" w:eastAsia="Courier New" w:hAnsi="Courier New"/>
          <w:sz w:val="18"/>
          <w:szCs w:val="18"/>
          <w:color w:val="auto"/>
        </w:rPr>
        <w:t>cost................................ $ 1</w:t>
      </w:r>
    </w:p>
    <w:p>
      <w:pPr>
        <w:ind w:left="520"/>
        <w:spacing w:after="0"/>
        <w:rPr>
          <w:sz w:val="20"/>
          <w:szCs w:val="20"/>
          <w:color w:val="auto"/>
        </w:rPr>
      </w:pPr>
      <w:r>
        <w:rPr>
          <w:rFonts w:ascii="Courier New" w:cs="Courier New" w:eastAsia="Courier New" w:hAnsi="Courier New"/>
          <w:sz w:val="18"/>
          <w:szCs w:val="18"/>
          <w:color w:val="auto"/>
        </w:rPr>
        <w:t>$ 1 $ 1 $ -- $ -- $ -- Interest</w:t>
      </w:r>
    </w:p>
    <w:p>
      <w:pPr>
        <w:ind w:left="60"/>
        <w:spacing w:after="0" w:line="237" w:lineRule="auto"/>
        <w:rPr>
          <w:sz w:val="20"/>
          <w:szCs w:val="20"/>
          <w:color w:val="auto"/>
        </w:rPr>
      </w:pPr>
      <w:r>
        <w:rPr>
          <w:rFonts w:ascii="Courier New" w:cs="Courier New" w:eastAsia="Courier New" w:hAnsi="Courier New"/>
          <w:sz w:val="18"/>
          <w:szCs w:val="18"/>
          <w:color w:val="auto"/>
        </w:rPr>
        <w:t>cost............................... 2 21</w:t>
      </w:r>
    </w:p>
    <w:p>
      <w:pPr>
        <w:ind w:left="480"/>
        <w:spacing w:after="0"/>
        <w:rPr>
          <w:sz w:val="20"/>
          <w:szCs w:val="20"/>
          <w:color w:val="auto"/>
        </w:rPr>
      </w:pPr>
      <w:r>
        <w:rPr>
          <w:rFonts w:ascii="Courier New" w:cs="Courier New" w:eastAsia="Courier New" w:hAnsi="Courier New"/>
          <w:sz w:val="18"/>
          <w:szCs w:val="18"/>
          <w:color w:val="auto"/>
        </w:rPr>
        <w:t>23 4 4 3 Expected return on plan</w:t>
      </w:r>
    </w:p>
    <w:p>
      <w:pPr>
        <w:ind w:left="60"/>
        <w:spacing w:after="0" w:line="237" w:lineRule="auto"/>
        <w:rPr>
          <w:sz w:val="20"/>
          <w:szCs w:val="20"/>
          <w:color w:val="auto"/>
        </w:rPr>
      </w:pPr>
      <w:r>
        <w:rPr>
          <w:rFonts w:ascii="Courier New" w:cs="Courier New" w:eastAsia="Courier New" w:hAnsi="Courier New"/>
          <w:sz w:val="18"/>
          <w:szCs w:val="18"/>
          <w:color w:val="auto"/>
        </w:rPr>
        <w:t>assets.............. (1) (11) (17) -- --</w:t>
      </w:r>
    </w:p>
    <w:p>
      <w:pPr>
        <w:ind w:left="1480"/>
        <w:spacing w:after="0"/>
        <w:rPr>
          <w:sz w:val="20"/>
          <w:szCs w:val="20"/>
          <w:color w:val="auto"/>
        </w:rPr>
      </w:pPr>
      <w:r>
        <w:rPr>
          <w:rFonts w:ascii="Courier New" w:cs="Courier New" w:eastAsia="Courier New" w:hAnsi="Courier New"/>
          <w:sz w:val="18"/>
          <w:szCs w:val="18"/>
          <w:color w:val="auto"/>
        </w:rPr>
        <w:t>-- Recognized</w:t>
      </w:r>
    </w:p>
    <w:p>
      <w:pPr>
        <w:ind w:left="100"/>
        <w:spacing w:after="0" w:line="237" w:lineRule="auto"/>
        <w:rPr>
          <w:sz w:val="20"/>
          <w:szCs w:val="20"/>
          <w:color w:val="auto"/>
        </w:rPr>
      </w:pPr>
      <w:r>
        <w:rPr>
          <w:rFonts w:ascii="Courier New" w:cs="Courier New" w:eastAsia="Courier New" w:hAnsi="Courier New"/>
          <w:sz w:val="18"/>
          <w:szCs w:val="18"/>
          <w:color w:val="auto"/>
        </w:rPr>
        <w:t>(asset)/obligation............... -- --</w:t>
      </w:r>
    </w:p>
    <w:p>
      <w:pPr>
        <w:ind w:left="380"/>
        <w:spacing w:after="0" w:line="238" w:lineRule="auto"/>
        <w:rPr>
          <w:sz w:val="20"/>
          <w:szCs w:val="20"/>
          <w:color w:val="auto"/>
        </w:rPr>
      </w:pPr>
      <w:r>
        <w:rPr>
          <w:rFonts w:ascii="Courier New" w:cs="Courier New" w:eastAsia="Courier New" w:hAnsi="Courier New"/>
          <w:sz w:val="18"/>
          <w:szCs w:val="18"/>
          <w:color w:val="auto"/>
        </w:rPr>
        <w:t>(1) -- -- -- Amortization of prior</w:t>
      </w:r>
    </w:p>
    <w:p>
      <w:pPr>
        <w:ind w:left="100"/>
        <w:spacing w:after="0"/>
        <w:rPr>
          <w:sz w:val="20"/>
          <w:szCs w:val="20"/>
          <w:color w:val="auto"/>
        </w:rPr>
      </w:pPr>
      <w:r>
        <w:rPr>
          <w:rFonts w:ascii="Courier New" w:cs="Courier New" w:eastAsia="Courier New" w:hAnsi="Courier New"/>
          <w:sz w:val="18"/>
          <w:szCs w:val="18"/>
          <w:color w:val="auto"/>
        </w:rPr>
        <w:t>service cost.......... -- -- -- (2) (2)</w:t>
      </w:r>
    </w:p>
    <w:p>
      <w:pPr>
        <w:ind w:left="1420"/>
        <w:spacing w:after="0" w:line="237" w:lineRule="auto"/>
        <w:rPr>
          <w:sz w:val="20"/>
          <w:szCs w:val="20"/>
          <w:color w:val="auto"/>
        </w:rPr>
      </w:pPr>
      <w:r>
        <w:rPr>
          <w:rFonts w:ascii="Courier New" w:cs="Courier New" w:eastAsia="Courier New" w:hAnsi="Courier New"/>
          <w:sz w:val="18"/>
          <w:szCs w:val="18"/>
          <w:color w:val="auto"/>
        </w:rPr>
        <w:t>(1) Recognized</w:t>
      </w:r>
    </w:p>
    <w:p>
      <w:pPr>
        <w:ind w:left="100"/>
        <w:spacing w:after="0"/>
        <w:rPr>
          <w:sz w:val="20"/>
          <w:szCs w:val="20"/>
          <w:color w:val="auto"/>
        </w:rPr>
      </w:pPr>
      <w:r>
        <w:rPr>
          <w:rFonts w:ascii="Courier New" w:cs="Courier New" w:eastAsia="Courier New" w:hAnsi="Courier New"/>
          <w:sz w:val="18"/>
          <w:szCs w:val="18"/>
          <w:color w:val="auto"/>
        </w:rPr>
        <w:t>(gain)/loss...................... -- 13</w:t>
      </w:r>
    </w:p>
    <w:p>
      <w:pPr>
        <w:ind w:left="60"/>
        <w:spacing w:after="0" w:line="237" w:lineRule="auto"/>
        <w:rPr>
          <w:sz w:val="20"/>
          <w:szCs w:val="20"/>
          <w:color w:val="auto"/>
        </w:rPr>
      </w:pPr>
      <w:r>
        <w:rPr>
          <w:rFonts w:ascii="Courier New" w:cs="Courier New" w:eastAsia="Courier New" w:hAnsi="Courier New"/>
          <w:sz w:val="18"/>
          <w:szCs w:val="18"/>
          <w:color w:val="auto"/>
        </w:rPr>
        <w:t>9 -- -- -- ----- ---- ---- ----- ----- -</w:t>
      </w:r>
    </w:p>
    <w:p>
      <w:pPr>
        <w:ind w:left="840"/>
        <w:spacing w:after="0"/>
        <w:rPr>
          <w:sz w:val="20"/>
          <w:szCs w:val="20"/>
          <w:color w:val="auto"/>
        </w:rPr>
      </w:pPr>
      <w:r>
        <w:rPr>
          <w:rFonts w:ascii="Courier New" w:cs="Courier New" w:eastAsia="Courier New" w:hAnsi="Courier New"/>
          <w:sz w:val="18"/>
          <w:szCs w:val="18"/>
          <w:color w:val="auto"/>
        </w:rPr>
        <w:t>---- Net periodic benefit</w:t>
      </w:r>
    </w:p>
    <w:tbl>
      <w:tblPr>
        <w:tblLayout w:type="fixed"/>
        <w:tblInd w:w="220" w:type="dxa"/>
        <w:tblCellMar>
          <w:top w:w="0" w:type="dxa"/>
          <w:left w:w="0" w:type="dxa"/>
          <w:bottom w:w="0" w:type="dxa"/>
          <w:right w:w="0" w:type="dxa"/>
        </w:tblCellMar>
      </w:tblPr>
      <w:tr>
        <w:trPr>
          <w:trHeight w:val="202"/>
        </w:trPr>
        <w:tc>
          <w:tcPr>
            <w:tcW w:w="246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cost...................</w:t>
            </w:r>
          </w:p>
        </w:tc>
        <w:tc>
          <w:tcPr>
            <w:tcW w:w="14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2 24 15 2 2 2</w:t>
            </w:r>
          </w:p>
        </w:tc>
      </w:tr>
    </w:tbl>
    <w:p>
      <w:pPr>
        <w:jc w:val="center"/>
        <w:ind w:right="5899"/>
        <w:spacing w:after="0" w:line="238" w:lineRule="auto"/>
        <w:rPr>
          <w:sz w:val="20"/>
          <w:szCs w:val="20"/>
          <w:color w:val="auto"/>
        </w:rPr>
      </w:pPr>
      <w:r>
        <w:rPr>
          <w:rFonts w:ascii="Courier New" w:cs="Courier New" w:eastAsia="Courier New" w:hAnsi="Courier New"/>
          <w:sz w:val="18"/>
          <w:szCs w:val="18"/>
          <w:color w:val="auto"/>
        </w:rPr>
        <w:t>Settlement/Curtailment (gain)/loss</w:t>
      </w:r>
    </w:p>
    <w:p>
      <w:pPr>
        <w:jc w:val="center"/>
        <w:ind w:right="5899"/>
        <w:spacing w:after="0"/>
        <w:rPr>
          <w:sz w:val="20"/>
          <w:szCs w:val="20"/>
          <w:color w:val="auto"/>
        </w:rPr>
      </w:pPr>
      <w:r>
        <w:rPr>
          <w:rFonts w:ascii="Courier New" w:cs="Courier New" w:eastAsia="Courier New" w:hAnsi="Courier New"/>
          <w:sz w:val="18"/>
          <w:szCs w:val="18"/>
          <w:color w:val="auto"/>
        </w:rPr>
        <w:t>(included in asset impairments and</w:t>
      </w:r>
    </w:p>
    <w:p>
      <w:pPr>
        <w:jc w:val="center"/>
        <w:ind w:right="5899"/>
        <w:spacing w:after="0" w:line="237" w:lineRule="auto"/>
        <w:rPr>
          <w:sz w:val="20"/>
          <w:szCs w:val="20"/>
          <w:color w:val="auto"/>
        </w:rPr>
      </w:pPr>
      <w:r>
        <w:rPr>
          <w:rFonts w:ascii="Courier New" w:cs="Courier New" w:eastAsia="Courier New" w:hAnsi="Courier New"/>
          <w:sz w:val="18"/>
          <w:szCs w:val="18"/>
          <w:color w:val="auto"/>
        </w:rPr>
        <w:t>unusual</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items)...................................</w:t>
      </w:r>
    </w:p>
    <w:p>
      <w:pPr>
        <w:spacing w:after="0" w:line="16" w:lineRule="exact"/>
        <w:rPr>
          <w:sz w:val="20"/>
          <w:szCs w:val="20"/>
          <w:color w:val="auto"/>
        </w:rPr>
      </w:pPr>
    </w:p>
    <w:p>
      <w:pPr>
        <w:ind w:left="480" w:hanging="424"/>
        <w:spacing w:after="0"/>
        <w:tabs>
          <w:tab w:leader="none" w:pos="48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175 -- -- -- -- ----- ---- ----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Net periodic benefit cost</w:t>
      </w:r>
    </w:p>
    <w:p>
      <w:pPr>
        <w:ind w:left="1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after curtailments and</w:t>
      </w:r>
    </w:p>
    <w:tbl>
      <w:tblPr>
        <w:tblLayout w:type="fixed"/>
        <w:tblInd w:w="100" w:type="dxa"/>
        <w:tblCellMar>
          <w:top w:w="0" w:type="dxa"/>
          <w:left w:w="0" w:type="dxa"/>
          <w:bottom w:w="0" w:type="dxa"/>
          <w:right w:w="0" w:type="dxa"/>
        </w:tblCellMar>
      </w:tblPr>
      <w:tr>
        <w:trPr>
          <w:trHeight w:val="203"/>
        </w:trPr>
        <w:tc>
          <w:tcPr>
            <w:tcW w:w="1640" w:type="dxa"/>
            <w:vAlign w:val="bottom"/>
            <w:gridSpan w:val="2"/>
          </w:tcPr>
          <w:p>
            <w:pPr>
              <w:spacing w:after="0"/>
              <w:rPr>
                <w:sz w:val="20"/>
                <w:szCs w:val="20"/>
                <w:color w:val="auto"/>
              </w:rPr>
            </w:pPr>
            <w:r>
              <w:rPr>
                <w:rFonts w:ascii="Courier New" w:cs="Courier New" w:eastAsia="Courier New" w:hAnsi="Courier New"/>
                <w:sz w:val="10"/>
                <w:szCs w:val="10"/>
                <w:color w:val="auto"/>
                <w:w w:val="72"/>
              </w:rPr>
              <w:t>settlements..........................</w:t>
            </w:r>
          </w:p>
        </w:tc>
        <w:tc>
          <w:tcPr>
            <w:tcW w:w="42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1 $199 $ 15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$ 2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$ 2 ===== ==== ====</w:t>
            </w:r>
          </w:p>
        </w:tc>
      </w:tr>
    </w:tbl>
    <w:p>
      <w:pPr>
        <w:ind w:left="1260"/>
        <w:spacing w:after="0" w:line="238"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assumptions used in the measurement of the Company's benefit obligations are shown in the following table (weighted average assumptions as of December 31):</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PENSION OTHER BENEFITS BENEFITS ----------- ------</w:t>
      </w:r>
    </w:p>
    <w:p>
      <w:pPr>
        <w:ind w:left="960" w:hanging="641"/>
        <w:spacing w:after="0" w:line="238" w:lineRule="auto"/>
        <w:tabs>
          <w:tab w:leader="none" w:pos="96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 2001 2000 ---- ---- ---- ----</w:t>
      </w:r>
    </w:p>
    <w:p>
      <w:pPr>
        <w:ind w:left="2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Discount</w:t>
      </w:r>
    </w:p>
    <w:p>
      <w:pPr>
        <w:ind w:left="60"/>
        <w:spacing w:after="0"/>
        <w:rPr>
          <w:sz w:val="20"/>
          <w:szCs w:val="20"/>
          <w:color w:val="auto"/>
        </w:rPr>
      </w:pPr>
      <w:r>
        <w:rPr>
          <w:rFonts w:ascii="Courier New" w:cs="Courier New" w:eastAsia="Courier New" w:hAnsi="Courier New"/>
          <w:sz w:val="18"/>
          <w:szCs w:val="18"/>
          <w:color w:val="auto"/>
        </w:rPr>
        <w:t>rate..............................................</w:t>
      </w:r>
    </w:p>
    <w:p>
      <w:pPr>
        <w:ind w:left="220"/>
        <w:spacing w:after="0" w:line="237" w:lineRule="auto"/>
        <w:rPr>
          <w:sz w:val="20"/>
          <w:szCs w:val="20"/>
          <w:color w:val="auto"/>
        </w:rPr>
      </w:pPr>
      <w:r>
        <w:rPr>
          <w:rFonts w:ascii="Courier New" w:cs="Courier New" w:eastAsia="Courier New" w:hAnsi="Courier New"/>
          <w:sz w:val="18"/>
          <w:szCs w:val="18"/>
          <w:color w:val="auto"/>
        </w:rPr>
        <w:t>7.19% 5.53% 7.25% 7.50% Expected return on plan</w:t>
      </w:r>
    </w:p>
    <w:p>
      <w:pPr>
        <w:jc w:val="center"/>
        <w:ind w:right="4859"/>
        <w:spacing w:after="0" w:line="238" w:lineRule="auto"/>
        <w:rPr>
          <w:sz w:val="20"/>
          <w:szCs w:val="20"/>
          <w:color w:val="auto"/>
        </w:rPr>
      </w:pPr>
      <w:r>
        <w:rPr>
          <w:rFonts w:ascii="Courier New" w:cs="Courier New" w:eastAsia="Courier New" w:hAnsi="Courier New"/>
          <w:sz w:val="18"/>
          <w:szCs w:val="18"/>
          <w:color w:val="auto"/>
        </w:rPr>
        <w:t>assets............................. 9.00% 6.30%</w:t>
      </w:r>
    </w:p>
    <w:p>
      <w:pPr>
        <w:jc w:val="center"/>
        <w:ind w:right="4859"/>
        <w:spacing w:after="0"/>
        <w:rPr>
          <w:sz w:val="20"/>
          <w:szCs w:val="20"/>
          <w:color w:val="auto"/>
        </w:rPr>
      </w:pPr>
      <w:r>
        <w:rPr>
          <w:rFonts w:ascii="Courier New" w:cs="Courier New" w:eastAsia="Courier New" w:hAnsi="Courier New"/>
          <w:sz w:val="18"/>
          <w:szCs w:val="18"/>
          <w:color w:val="auto"/>
        </w:rPr>
        <w:t>n/a n/a Rate of</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compensation.......................................</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3.50% 3.50% n/a n/a</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assumptions used for discount rate and expected long-term rate of return on assets in the 2000 disclosure reflect the weighted average assumptions for the terminated and ongoing plans. Since the Plan and Supplemental Plans were terminated during 2000 and were larger than the ongoing union plan, the assumptions applicable to those plans are the main factors in these weighted average assumptions. The assumptions for the Plan and the Supplemental Plans reflect the assumptions used in settling these plan obligations (lump sum interest rates and annuity purchase rates) and the return on the immunized assets for the plan. A discount rate of 7.5% and an expected long-term rate of return of 9.0% were used for the ongoing union plan in the 2000 disclosure.</w:t>
      </w:r>
    </w:p>
    <w:p>
      <w:pPr>
        <w:spacing w:after="0" w:line="38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principal element of the "other benefits" referred to above is the post-retirement health care plan. Participants in the WM Holdings post-retirement plan (one of two plans that comprise the "other benefits" information) contribute to the cost of the benefit, and for retirees since January 1, 1992, the Company's contribution is capped at between $0 and $600 per month per retiree, based on years of service. For measurement purposes, a 10.0% annual rate of increase in the per capita cost of covered health care claims was assumed for 2001 (being an average of the rate used by all plans); the rate was assumed to decrease to 6.0% in 2005 and remain at that level thereafter.</w:t>
      </w:r>
    </w:p>
    <w:p>
      <w:pPr>
        <w:spacing w:after="0" w:line="184"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A 1% change in assumed health care cost trend rates would have the following effects:</w:t>
      </w:r>
    </w:p>
    <w:p>
      <w:pPr>
        <w:spacing w:after="0" w:line="203"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8"/>
          <w:szCs w:val="18"/>
          <w:color w:val="auto"/>
        </w:rPr>
        <w:t>1% INCREASE 1%</w:t>
      </w:r>
    </w:p>
    <w:p>
      <w:pPr>
        <w:ind w:left="60"/>
        <w:spacing w:after="0" w:line="238" w:lineRule="auto"/>
        <w:rPr>
          <w:sz w:val="20"/>
          <w:szCs w:val="20"/>
          <w:color w:val="auto"/>
        </w:rPr>
      </w:pPr>
      <w:r>
        <w:rPr>
          <w:rFonts w:ascii="Courier New" w:cs="Courier New" w:eastAsia="Courier New" w:hAnsi="Courier New"/>
          <w:sz w:val="18"/>
          <w:szCs w:val="18"/>
          <w:color w:val="auto"/>
        </w:rPr>
        <w:t>DECREASE -----------</w:t>
      </w:r>
    </w:p>
    <w:p>
      <w:pPr>
        <w:sectPr>
          <w:pgSz w:w="11900" w:h="16838" w:orient="portrait"/>
          <w:cols w:equalWidth="0" w:num="1">
            <w:col w:w="10219"/>
          </w:cols>
          <w:pgMar w:left="240" w:top="514" w:right="1440" w:bottom="0" w:gutter="0" w:footer="0" w:header="0"/>
        </w:sectPr>
      </w:pPr>
    </w:p>
    <w:bookmarkStart w:id="83" w:name="page84"/>
    <w:bookmarkEnd w:id="83"/>
    <w:p>
      <w:pPr>
        <w:ind w:left="160"/>
        <w:spacing w:after="0"/>
        <w:rPr>
          <w:sz w:val="20"/>
          <w:szCs w:val="20"/>
          <w:color w:val="auto"/>
        </w:rPr>
      </w:pPr>
      <w:r>
        <w:rPr>
          <w:rFonts w:ascii="Courier New" w:cs="Courier New" w:eastAsia="Courier New" w:hAnsi="Courier New"/>
          <w:sz w:val="18"/>
          <w:szCs w:val="18"/>
          <w:color w:val="auto"/>
        </w:rPr>
        <w:t>----------- Effect</w:t>
      </w:r>
    </w:p>
    <w:p>
      <w:pPr>
        <w:jc w:val="center"/>
        <w:ind w:right="8019"/>
        <w:spacing w:after="0" w:line="238" w:lineRule="auto"/>
        <w:rPr>
          <w:sz w:val="20"/>
          <w:szCs w:val="20"/>
          <w:color w:val="auto"/>
        </w:rPr>
      </w:pPr>
      <w:r>
        <w:rPr>
          <w:rFonts w:ascii="Courier New" w:cs="Courier New" w:eastAsia="Courier New" w:hAnsi="Courier New"/>
          <w:sz w:val="18"/>
          <w:szCs w:val="18"/>
          <w:color w:val="auto"/>
        </w:rPr>
        <w:t>on total service and</w:t>
      </w:r>
    </w:p>
    <w:p>
      <w:pPr>
        <w:jc w:val="center"/>
        <w:ind w:right="8019"/>
        <w:spacing w:after="0"/>
        <w:rPr>
          <w:sz w:val="20"/>
          <w:szCs w:val="20"/>
          <w:color w:val="auto"/>
        </w:rPr>
      </w:pPr>
      <w:r>
        <w:rPr>
          <w:rFonts w:ascii="Courier New" w:cs="Courier New" w:eastAsia="Courier New" w:hAnsi="Courier New"/>
          <w:sz w:val="18"/>
          <w:szCs w:val="18"/>
          <w:color w:val="auto"/>
        </w:rPr>
        <w:t>interest cost</w:t>
      </w:r>
    </w:p>
    <w:p>
      <w:pPr>
        <w:jc w:val="center"/>
        <w:ind w:right="8019"/>
        <w:spacing w:after="0" w:line="237" w:lineRule="auto"/>
        <w:rPr>
          <w:sz w:val="20"/>
          <w:szCs w:val="20"/>
          <w:color w:val="auto"/>
        </w:rPr>
      </w:pPr>
      <w:r>
        <w:rPr>
          <w:rFonts w:ascii="Courier New" w:cs="Courier New" w:eastAsia="Courier New" w:hAnsi="Courier New"/>
          <w:sz w:val="18"/>
          <w:szCs w:val="18"/>
          <w:color w:val="auto"/>
        </w:rPr>
        <w:t>components of net</w:t>
      </w:r>
    </w:p>
    <w:p>
      <w:pPr>
        <w:jc w:val="center"/>
        <w:ind w:right="8019"/>
        <w:spacing w:after="0" w:line="238" w:lineRule="auto"/>
        <w:rPr>
          <w:sz w:val="20"/>
          <w:szCs w:val="20"/>
          <w:color w:val="auto"/>
        </w:rPr>
      </w:pPr>
      <w:r>
        <w:rPr>
          <w:rFonts w:ascii="Courier New" w:cs="Courier New" w:eastAsia="Courier New" w:hAnsi="Courier New"/>
          <w:sz w:val="18"/>
          <w:szCs w:val="18"/>
          <w:color w:val="auto"/>
        </w:rPr>
        <w:t>periodic post-</w:t>
      </w:r>
    </w:p>
    <w:p>
      <w:pPr>
        <w:jc w:val="center"/>
        <w:ind w:right="8019"/>
        <w:spacing w:after="0"/>
        <w:rPr>
          <w:sz w:val="20"/>
          <w:szCs w:val="20"/>
          <w:color w:val="auto"/>
        </w:rPr>
      </w:pPr>
      <w:r>
        <w:rPr>
          <w:rFonts w:ascii="Courier New" w:cs="Courier New" w:eastAsia="Courier New" w:hAnsi="Courier New"/>
          <w:sz w:val="18"/>
          <w:szCs w:val="18"/>
          <w:color w:val="auto"/>
        </w:rPr>
        <w:t>retirement health</w:t>
      </w:r>
    </w:p>
    <w:p>
      <w:pPr>
        <w:jc w:val="center"/>
        <w:ind w:right="8019"/>
        <w:spacing w:after="0" w:line="237" w:lineRule="auto"/>
        <w:rPr>
          <w:sz w:val="20"/>
          <w:szCs w:val="20"/>
          <w:color w:val="auto"/>
        </w:rPr>
      </w:pPr>
      <w:r>
        <w:rPr>
          <w:rFonts w:ascii="Courier New" w:cs="Courier New" w:eastAsia="Courier New" w:hAnsi="Courier New"/>
          <w:sz w:val="18"/>
          <w:szCs w:val="18"/>
          <w:color w:val="auto"/>
        </w:rPr>
        <w:t>care</w:t>
      </w:r>
    </w:p>
    <w:p>
      <w:pPr>
        <w:spacing w:after="0"/>
        <w:rPr>
          <w:sz w:val="20"/>
          <w:szCs w:val="20"/>
          <w:color w:val="auto"/>
        </w:rPr>
      </w:pPr>
      <w:r>
        <w:rPr>
          <w:rFonts w:ascii="Courier New" w:cs="Courier New" w:eastAsia="Courier New" w:hAnsi="Courier New"/>
          <w:sz w:val="18"/>
          <w:szCs w:val="18"/>
          <w:color w:val="auto"/>
        </w:rPr>
        <w:t>costs................</w:t>
      </w:r>
    </w:p>
    <w:p>
      <w:pPr>
        <w:spacing w:after="0" w:line="4" w:lineRule="exact"/>
        <w:rPr>
          <w:sz w:val="20"/>
          <w:szCs w:val="20"/>
          <w:color w:val="auto"/>
        </w:rPr>
      </w:pPr>
    </w:p>
    <w:p>
      <w:pPr>
        <w:ind w:left="220" w:right="8119" w:hanging="112"/>
        <w:spacing w:after="0" w:line="268" w:lineRule="auto"/>
        <w:tabs>
          <w:tab w:leader="none" w:pos="325"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Effect on accumulated post-</w:t>
      </w:r>
    </w:p>
    <w:p>
      <w:pPr>
        <w:jc w:val="center"/>
        <w:ind w:right="8019"/>
        <w:spacing w:after="0" w:line="233" w:lineRule="auto"/>
        <w:rPr>
          <w:sz w:val="20"/>
          <w:szCs w:val="20"/>
          <w:color w:val="auto"/>
        </w:rPr>
      </w:pPr>
      <w:r>
        <w:rPr>
          <w:rFonts w:ascii="Courier New" w:cs="Courier New" w:eastAsia="Courier New" w:hAnsi="Courier New"/>
          <w:sz w:val="18"/>
          <w:szCs w:val="18"/>
          <w:color w:val="auto"/>
        </w:rPr>
        <w:t>retirement benefit</w:t>
      </w:r>
    </w:p>
    <w:p>
      <w:pPr>
        <w:jc w:val="center"/>
        <w:ind w:right="8019"/>
        <w:spacing w:after="0"/>
        <w:rPr>
          <w:sz w:val="20"/>
          <w:szCs w:val="20"/>
          <w:color w:val="auto"/>
        </w:rPr>
      </w:pPr>
      <w:r>
        <w:rPr>
          <w:rFonts w:ascii="Courier New" w:cs="Courier New" w:eastAsia="Courier New" w:hAnsi="Courier New"/>
          <w:sz w:val="18"/>
          <w:szCs w:val="18"/>
          <w:color w:val="auto"/>
        </w:rPr>
        <w:t>obligation.... $ 4 $</w:t>
      </w:r>
    </w:p>
    <w:p>
      <w:pPr>
        <w:ind w:left="960"/>
        <w:spacing w:after="0" w:line="237" w:lineRule="auto"/>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136" w:right="1440" w:bottom="1440" w:gutter="0" w:footer="0" w:header="0"/>
        </w:sectPr>
      </w:pPr>
    </w:p>
    <w:bookmarkStart w:id="84" w:name="page85"/>
    <w:bookmarkEnd w:id="84"/>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July 1, 2000, WM Holdings terminated the Waste Management Benefits Stock Trust (the "Trust"). In 1994, the Trust (which was created by WM Holdings) purchased, in exchange for a promissory note, all of the outstanding treasury shares of WM Holdings to fund various of its benefit plans. Pursuant to the WM Holdings Merger, all of the shares held by the Trust were converted into shares of the Company's common stock. In accordance with the termination of the Trust, the shares previously owned by it were returned to the Company as payment for the outstanding amount of the promissory note. The 7,892,612 shares returned to the Company were recorded as treasury shares.</w:t>
      </w:r>
    </w:p>
    <w:p>
      <w:pPr>
        <w:spacing w:after="0" w:line="208" w:lineRule="exact"/>
        <w:rPr>
          <w:sz w:val="20"/>
          <w:szCs w:val="20"/>
          <w:color w:val="auto"/>
        </w:rPr>
      </w:pPr>
    </w:p>
    <w:p>
      <w:pPr>
        <w:ind w:left="540" w:hanging="532"/>
        <w:spacing w:after="0"/>
        <w:tabs>
          <w:tab w:leader="none" w:pos="54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For financial reporting purposes, income (loss) before income taxes and extraordinary item and cumulative effect of change in accounting principle, showing domestic and international sources, was as follows: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YEARS ENDED DECEMBER 31, -------------------------- 2001</w:t>
      </w:r>
    </w:p>
    <w:p>
      <w:pPr>
        <w:ind w:left="1480"/>
        <w:spacing w:after="0" w:line="238" w:lineRule="auto"/>
        <w:rPr>
          <w:sz w:val="20"/>
          <w:szCs w:val="20"/>
          <w:color w:val="auto"/>
        </w:rPr>
      </w:pPr>
      <w:r>
        <w:rPr>
          <w:rFonts w:ascii="Courier New" w:cs="Courier New" w:eastAsia="Courier New" w:hAnsi="Courier New"/>
          <w:sz w:val="18"/>
          <w:szCs w:val="18"/>
          <w:color w:val="auto"/>
        </w:rPr>
        <w:t>2000 1999 ------ ------- -------</w:t>
      </w:r>
    </w:p>
    <w:p>
      <w:pPr>
        <w:spacing w:after="0"/>
        <w:rPr>
          <w:sz w:val="20"/>
          <w:szCs w:val="20"/>
          <w:color w:val="auto"/>
        </w:rPr>
      </w:pPr>
      <w:r>
        <w:rPr>
          <w:rFonts w:ascii="Courier New" w:cs="Courier New" w:eastAsia="Courier New" w:hAnsi="Courier New"/>
          <w:sz w:val="18"/>
          <w:szCs w:val="18"/>
          <w:color w:val="auto"/>
        </w:rPr>
        <w:t>Domestic....................................................</w:t>
      </w:r>
    </w:p>
    <w:p>
      <w:pPr>
        <w:ind w:left="2280"/>
        <w:spacing w:after="0" w:line="237" w:lineRule="auto"/>
        <w:rPr>
          <w:sz w:val="20"/>
          <w:szCs w:val="20"/>
          <w:color w:val="auto"/>
        </w:rPr>
      </w:pPr>
      <w:r>
        <w:rPr>
          <w:rFonts w:ascii="Courier New" w:cs="Courier New" w:eastAsia="Courier New" w:hAnsi="Courier New"/>
          <w:sz w:val="18"/>
          <w:szCs w:val="18"/>
          <w:color w:val="auto"/>
        </w:rPr>
        <w:t>$742 $ 491 $ (42)</w:t>
      </w:r>
    </w:p>
    <w:p>
      <w:pPr>
        <w:spacing w:after="0" w:line="238" w:lineRule="auto"/>
        <w:rPr>
          <w:sz w:val="20"/>
          <w:szCs w:val="20"/>
          <w:color w:val="auto"/>
        </w:rPr>
      </w:pPr>
      <w:r>
        <w:rPr>
          <w:rFonts w:ascii="Courier New" w:cs="Courier New" w:eastAsia="Courier New" w:hAnsi="Courier New"/>
          <w:sz w:val="18"/>
          <w:szCs w:val="18"/>
          <w:color w:val="auto"/>
        </w:rPr>
        <w:t>International...............................................</w:t>
      </w:r>
    </w:p>
    <w:p>
      <w:pPr>
        <w:ind w:left="60"/>
        <w:spacing w:after="0"/>
        <w:rPr>
          <w:sz w:val="20"/>
          <w:szCs w:val="20"/>
          <w:color w:val="auto"/>
        </w:rPr>
      </w:pPr>
      <w:r>
        <w:rPr>
          <w:rFonts w:ascii="Courier New" w:cs="Courier New" w:eastAsia="Courier New" w:hAnsi="Courier New"/>
          <w:sz w:val="18"/>
          <w:szCs w:val="18"/>
          <w:color w:val="auto"/>
        </w:rPr>
        <w:t>45 (170) (121) ---- ----- ----- Income (loss) before income</w:t>
      </w:r>
    </w:p>
    <w:p>
      <w:pPr>
        <w:ind w:left="380"/>
        <w:spacing w:after="0" w:line="237" w:lineRule="auto"/>
        <w:rPr>
          <w:sz w:val="20"/>
          <w:szCs w:val="20"/>
          <w:color w:val="auto"/>
        </w:rPr>
      </w:pPr>
      <w:r>
        <w:rPr>
          <w:rFonts w:ascii="Courier New" w:cs="Courier New" w:eastAsia="Courier New" w:hAnsi="Courier New"/>
          <w:sz w:val="18"/>
          <w:szCs w:val="18"/>
          <w:color w:val="auto"/>
        </w:rPr>
        <w:t>taxes and extraordinary item and cumulative effect of</w:t>
      </w:r>
    </w:p>
    <w:p>
      <w:pPr>
        <w:ind w:left="280"/>
        <w:spacing w:after="0"/>
        <w:rPr>
          <w:sz w:val="20"/>
          <w:szCs w:val="20"/>
          <w:color w:val="auto"/>
        </w:rPr>
      </w:pPr>
      <w:r>
        <w:rPr>
          <w:rFonts w:ascii="Courier New" w:cs="Courier New" w:eastAsia="Courier New" w:hAnsi="Courier New"/>
          <w:sz w:val="18"/>
          <w:szCs w:val="18"/>
          <w:color w:val="auto"/>
        </w:rPr>
        <w:t>change in accounting principle....... $787 $ 321 $(163)</w:t>
      </w:r>
    </w:p>
    <w:p>
      <w:pPr>
        <w:ind w:left="2320"/>
        <w:spacing w:after="0" w:line="237"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10"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The provision for income taxes before extraordinary item and cumulative effect of change in accounting principle consisted of the following:</w:t>
      </w:r>
    </w:p>
    <w:p>
      <w:pPr>
        <w:spacing w:after="0" w:line="164"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YEARS ENDED DECEMBER 31, ------------------------- 2001</w:t>
      </w:r>
    </w:p>
    <w:p>
      <w:pPr>
        <w:ind w:left="960"/>
        <w:spacing w:after="0" w:line="238" w:lineRule="auto"/>
        <w:rPr>
          <w:sz w:val="20"/>
          <w:szCs w:val="20"/>
          <w:color w:val="auto"/>
        </w:rPr>
      </w:pPr>
      <w:r>
        <w:rPr>
          <w:rFonts w:ascii="Courier New" w:cs="Courier New" w:eastAsia="Courier New" w:hAnsi="Courier New"/>
          <w:sz w:val="18"/>
          <w:szCs w:val="18"/>
          <w:color w:val="auto"/>
        </w:rPr>
        <w:t>2000 1999 ------ ------ ------- Current:</w:t>
      </w:r>
    </w:p>
    <w:p>
      <w:pPr>
        <w:spacing w:after="0"/>
        <w:rPr>
          <w:sz w:val="20"/>
          <w:szCs w:val="20"/>
          <w:color w:val="auto"/>
        </w:rPr>
      </w:pPr>
      <w:r>
        <w:rPr>
          <w:rFonts w:ascii="Courier New" w:cs="Courier New" w:eastAsia="Courier New" w:hAnsi="Courier New"/>
          <w:sz w:val="18"/>
          <w:szCs w:val="18"/>
          <w:color w:val="auto"/>
        </w:rPr>
        <w:t>Federal...................................................</w:t>
      </w:r>
    </w:p>
    <w:p>
      <w:pPr>
        <w:jc w:val="center"/>
        <w:ind w:right="4099"/>
        <w:spacing w:after="0" w:line="237" w:lineRule="auto"/>
        <w:rPr>
          <w:sz w:val="20"/>
          <w:szCs w:val="20"/>
          <w:color w:val="auto"/>
        </w:rPr>
      </w:pPr>
      <w:r>
        <w:rPr>
          <w:rFonts w:ascii="Courier New" w:cs="Courier New" w:eastAsia="Courier New" w:hAnsi="Courier New"/>
          <w:sz w:val="18"/>
          <w:szCs w:val="18"/>
          <w:color w:val="auto"/>
        </w:rPr>
        <w:t>$ 95 $238 $(150)</w:t>
      </w:r>
    </w:p>
    <w:p>
      <w:pPr>
        <w:spacing w:after="0" w:line="238" w:lineRule="auto"/>
        <w:rPr>
          <w:sz w:val="20"/>
          <w:szCs w:val="20"/>
          <w:color w:val="auto"/>
        </w:rPr>
      </w:pPr>
      <w:r>
        <w:rPr>
          <w:rFonts w:ascii="Courier New" w:cs="Courier New" w:eastAsia="Courier New" w:hAnsi="Courier New"/>
          <w:sz w:val="18"/>
          <w:szCs w:val="18"/>
          <w:color w:val="auto"/>
        </w:rPr>
        <w:t>State.....................................................</w:t>
      </w:r>
    </w:p>
    <w:p>
      <w:pPr>
        <w:jc w:val="center"/>
        <w:ind w:right="4099"/>
        <w:spacing w:after="0"/>
        <w:rPr>
          <w:sz w:val="20"/>
          <w:szCs w:val="20"/>
          <w:color w:val="auto"/>
        </w:rPr>
      </w:pPr>
      <w:r>
        <w:rPr>
          <w:rFonts w:ascii="Courier New" w:cs="Courier New" w:eastAsia="Courier New" w:hAnsi="Courier New"/>
          <w:sz w:val="18"/>
          <w:szCs w:val="18"/>
          <w:color w:val="auto"/>
        </w:rPr>
        <w:t>40 74 (19)</w:t>
      </w:r>
    </w:p>
    <w:p>
      <w:pPr>
        <w:spacing w:after="0" w:line="237" w:lineRule="auto"/>
        <w:rPr>
          <w:sz w:val="20"/>
          <w:szCs w:val="20"/>
          <w:color w:val="auto"/>
        </w:rPr>
      </w:pPr>
      <w:r>
        <w:rPr>
          <w:rFonts w:ascii="Courier New" w:cs="Courier New" w:eastAsia="Courier New" w:hAnsi="Courier New"/>
          <w:sz w:val="18"/>
          <w:szCs w:val="18"/>
          <w:color w:val="auto"/>
        </w:rPr>
        <w:t>Foreign...................................................</w:t>
      </w:r>
    </w:p>
    <w:p>
      <w:pPr>
        <w:ind w:left="260"/>
        <w:spacing w:after="0"/>
        <w:rPr>
          <w:sz w:val="20"/>
          <w:szCs w:val="20"/>
          <w:color w:val="auto"/>
        </w:rPr>
      </w:pPr>
      <w:r>
        <w:rPr>
          <w:rFonts w:ascii="Courier New" w:cs="Courier New" w:eastAsia="Courier New" w:hAnsi="Courier New"/>
          <w:sz w:val="18"/>
          <w:szCs w:val="18"/>
          <w:color w:val="auto"/>
        </w:rPr>
        <w:t>18 41 83 ---- ---- ----- 153 353 (86) ---- ---- -----</w:t>
      </w:r>
    </w:p>
    <w:p>
      <w:pPr>
        <w:jc w:val="center"/>
        <w:ind w:right="4099"/>
        <w:spacing w:after="0" w:line="237" w:lineRule="auto"/>
        <w:rPr>
          <w:sz w:val="20"/>
          <w:szCs w:val="20"/>
          <w:color w:val="auto"/>
        </w:rPr>
      </w:pPr>
      <w:r>
        <w:rPr>
          <w:rFonts w:ascii="Courier New" w:cs="Courier New" w:eastAsia="Courier New" w:hAnsi="Courier New"/>
          <w:sz w:val="18"/>
          <w:szCs w:val="18"/>
          <w:color w:val="auto"/>
        </w:rPr>
        <w:t>Deferred:</w:t>
      </w:r>
    </w:p>
    <w:p>
      <w:pPr>
        <w:spacing w:after="0"/>
        <w:rPr>
          <w:sz w:val="20"/>
          <w:szCs w:val="20"/>
          <w:color w:val="auto"/>
        </w:rPr>
      </w:pPr>
      <w:r>
        <w:rPr>
          <w:rFonts w:ascii="Courier New" w:cs="Courier New" w:eastAsia="Courier New" w:hAnsi="Courier New"/>
          <w:sz w:val="18"/>
          <w:szCs w:val="18"/>
          <w:color w:val="auto"/>
        </w:rPr>
        <w:t>Federal...................................................</w:t>
      </w:r>
    </w:p>
    <w:p>
      <w:pPr>
        <w:jc w:val="center"/>
        <w:ind w:right="4099"/>
        <w:spacing w:after="0" w:line="237" w:lineRule="auto"/>
        <w:rPr>
          <w:sz w:val="20"/>
          <w:szCs w:val="20"/>
          <w:color w:val="auto"/>
        </w:rPr>
      </w:pPr>
      <w:r>
        <w:rPr>
          <w:rFonts w:ascii="Courier New" w:cs="Courier New" w:eastAsia="Courier New" w:hAnsi="Courier New"/>
          <w:sz w:val="18"/>
          <w:szCs w:val="18"/>
          <w:color w:val="auto"/>
        </w:rPr>
        <w:t>149 50 270</w:t>
      </w:r>
    </w:p>
    <w:p>
      <w:pPr>
        <w:spacing w:after="0" w:line="238" w:lineRule="auto"/>
        <w:rPr>
          <w:sz w:val="20"/>
          <w:szCs w:val="20"/>
          <w:color w:val="auto"/>
        </w:rPr>
      </w:pPr>
      <w:r>
        <w:rPr>
          <w:rFonts w:ascii="Courier New" w:cs="Courier New" w:eastAsia="Courier New" w:hAnsi="Courier New"/>
          <w:sz w:val="18"/>
          <w:szCs w:val="18"/>
          <w:color w:val="auto"/>
        </w:rPr>
        <w:t>State.....................................................</w:t>
      </w:r>
    </w:p>
    <w:p>
      <w:pPr>
        <w:jc w:val="center"/>
        <w:ind w:right="4099"/>
        <w:spacing w:after="0"/>
        <w:rPr>
          <w:sz w:val="20"/>
          <w:szCs w:val="20"/>
          <w:color w:val="auto"/>
        </w:rPr>
      </w:pPr>
      <w:r>
        <w:rPr>
          <w:rFonts w:ascii="Courier New" w:cs="Courier New" w:eastAsia="Courier New" w:hAnsi="Courier New"/>
          <w:sz w:val="18"/>
          <w:szCs w:val="18"/>
          <w:color w:val="auto"/>
        </w:rPr>
        <w:t>19 6 40</w:t>
      </w:r>
    </w:p>
    <w:p>
      <w:pPr>
        <w:spacing w:after="0" w:line="237" w:lineRule="auto"/>
        <w:rPr>
          <w:sz w:val="20"/>
          <w:szCs w:val="20"/>
          <w:color w:val="auto"/>
        </w:rPr>
      </w:pPr>
      <w:r>
        <w:rPr>
          <w:rFonts w:ascii="Courier New" w:cs="Courier New" w:eastAsia="Courier New" w:hAnsi="Courier New"/>
          <w:sz w:val="18"/>
          <w:szCs w:val="18"/>
          <w:color w:val="auto"/>
        </w:rPr>
        <w:t>Foreign...................................................</w:t>
      </w:r>
    </w:p>
    <w:p>
      <w:pPr>
        <w:ind w:left="900" w:hanging="526"/>
        <w:spacing w:after="0"/>
        <w:tabs>
          <w:tab w:leader="none" w:pos="90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9 8 ---- ---- ----- 131 65 318 ----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 for income taxes.............................</w:t>
      </w:r>
    </w:p>
    <w:p>
      <w:pPr>
        <w:ind w:left="1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$284 $418 $ 232 ==== ==== =====</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514" w:right="1440" w:bottom="1440" w:gutter="0" w:footer="0" w:header="0"/>
        </w:sectPr>
      </w:pPr>
    </w:p>
    <w:bookmarkStart w:id="85" w:name="page86"/>
    <w:bookmarkEnd w:id="85"/>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federal statutory rate is reconciled to the effective rate as follows:</w:t>
      </w:r>
    </w:p>
    <w:p>
      <w:pPr>
        <w:spacing w:after="0" w:line="2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YEARS ENDED DECEMBER 31, -------------------------- 2001</w:t>
      </w:r>
    </w:p>
    <w:tbl>
      <w:tblPr>
        <w:tblLayout w:type="fixed"/>
        <w:tblInd w:w="280" w:type="dxa"/>
        <w:tblCellMar>
          <w:top w:w="0" w:type="dxa"/>
          <w:left w:w="0" w:type="dxa"/>
          <w:bottom w:w="0" w:type="dxa"/>
          <w:right w:w="0" w:type="dxa"/>
        </w:tblCellMar>
      </w:tblPr>
      <w:tr>
        <w:trPr>
          <w:trHeight w:val="203"/>
        </w:trPr>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2000 1999 ------</w:t>
            </w:r>
          </w:p>
        </w:tc>
        <w:tc>
          <w:tcPr>
            <w:tcW w:w="3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 ------- Income tax expense</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(benefit)</w:t>
            </w:r>
          </w:p>
        </w:tc>
        <w:tc>
          <w:tcPr>
            <w:tcW w:w="3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at federal statutory rate......</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35.00% 35.00%</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(35.00)%</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State and local income taxes, net of federal</w:t>
            </w:r>
          </w:p>
        </w:tc>
      </w:tr>
      <w:tr>
        <w:trPr>
          <w:trHeight w:val="203"/>
        </w:trPr>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w:t>
            </w:r>
          </w:p>
        </w:tc>
        <w:tc>
          <w:tcPr>
            <w:tcW w:w="1420" w:type="dxa"/>
            <w:vAlign w:val="bottom"/>
          </w:tcPr>
          <w:p>
            <w:pPr>
              <w:spacing w:after="0"/>
              <w:rPr>
                <w:sz w:val="17"/>
                <w:szCs w:val="17"/>
                <w:color w:val="auto"/>
              </w:rPr>
            </w:pPr>
          </w:p>
        </w:tc>
      </w:tr>
    </w:tbl>
    <w:p>
      <w:pPr>
        <w:ind w:left="120"/>
        <w:spacing w:after="0" w:line="238" w:lineRule="auto"/>
        <w:rPr>
          <w:sz w:val="20"/>
          <w:szCs w:val="20"/>
          <w:color w:val="auto"/>
        </w:rPr>
      </w:pPr>
      <w:r>
        <w:rPr>
          <w:rFonts w:ascii="Courier New" w:cs="Courier New" w:eastAsia="Courier New" w:hAnsi="Courier New"/>
          <w:sz w:val="18"/>
          <w:szCs w:val="18"/>
          <w:color w:val="auto"/>
        </w:rPr>
        <w:t>benefit...................................................</w:t>
      </w:r>
    </w:p>
    <w:p>
      <w:pPr>
        <w:jc w:val="center"/>
        <w:ind w:right="3899"/>
        <w:spacing w:after="0"/>
        <w:rPr>
          <w:sz w:val="20"/>
          <w:szCs w:val="20"/>
          <w:color w:val="auto"/>
        </w:rPr>
      </w:pPr>
      <w:r>
        <w:rPr>
          <w:rFonts w:ascii="Courier New" w:cs="Courier New" w:eastAsia="Courier New" w:hAnsi="Courier New"/>
          <w:sz w:val="18"/>
          <w:szCs w:val="18"/>
          <w:color w:val="auto"/>
        </w:rPr>
        <w:t>4.86 16.17 19.31 Nondeductible costs relating to acquired</w:t>
      </w:r>
    </w:p>
    <w:p>
      <w:pPr>
        <w:jc w:val="center"/>
        <w:ind w:right="3899"/>
        <w:spacing w:after="0" w:line="237" w:lineRule="auto"/>
        <w:rPr>
          <w:sz w:val="20"/>
          <w:szCs w:val="20"/>
          <w:color w:val="auto"/>
        </w:rPr>
      </w:pPr>
      <w:r>
        <w:rPr>
          <w:rFonts w:ascii="Courier New" w:cs="Courier New" w:eastAsia="Courier New" w:hAnsi="Courier New"/>
          <w:sz w:val="18"/>
          <w:szCs w:val="18"/>
          <w:color w:val="auto"/>
        </w:rPr>
        <w:t>intangibles........ 0.87 48.40 22.01 Writedown of</w:t>
      </w:r>
    </w:p>
    <w:p>
      <w:pPr>
        <w:jc w:val="center"/>
        <w:ind w:right="3899"/>
        <w:spacing w:after="0" w:line="238" w:lineRule="auto"/>
        <w:rPr>
          <w:sz w:val="20"/>
          <w:szCs w:val="20"/>
          <w:color w:val="auto"/>
        </w:rPr>
      </w:pPr>
      <w:r>
        <w:rPr>
          <w:rFonts w:ascii="Courier New" w:cs="Courier New" w:eastAsia="Courier New" w:hAnsi="Courier New"/>
          <w:sz w:val="18"/>
          <w:szCs w:val="18"/>
          <w:color w:val="auto"/>
        </w:rPr>
        <w:t>investments in subsidiaries.................... 1.92 12.81</w:t>
      </w:r>
    </w:p>
    <w:p>
      <w:pPr>
        <w:jc w:val="center"/>
        <w:ind w:right="3899"/>
        <w:spacing w:after="0"/>
        <w:rPr>
          <w:sz w:val="20"/>
          <w:szCs w:val="20"/>
          <w:color w:val="auto"/>
        </w:rPr>
      </w:pPr>
      <w:r>
        <w:rPr>
          <w:rFonts w:ascii="Courier New" w:cs="Courier New" w:eastAsia="Courier New" w:hAnsi="Courier New"/>
          <w:sz w:val="18"/>
          <w:szCs w:val="18"/>
          <w:color w:val="auto"/>
        </w:rPr>
        <w:t>74.85 Minority</w:t>
      </w:r>
    </w:p>
    <w:p>
      <w:pPr>
        <w:jc w:val="center"/>
        <w:ind w:right="3899"/>
        <w:spacing w:after="0" w:line="237" w:lineRule="auto"/>
        <w:rPr>
          <w:sz w:val="20"/>
          <w:szCs w:val="20"/>
          <w:color w:val="auto"/>
        </w:rPr>
      </w:pPr>
      <w:r>
        <w:rPr>
          <w:rFonts w:ascii="Courier New" w:cs="Courier New" w:eastAsia="Courier New" w:hAnsi="Courier New"/>
          <w:sz w:val="18"/>
          <w:szCs w:val="18"/>
          <w:color w:val="auto"/>
        </w:rPr>
        <w:t>interest........................................... 0.23</w:t>
      </w:r>
    </w:p>
    <w:p>
      <w:pPr>
        <w:jc w:val="center"/>
        <w:ind w:right="3899"/>
        <w:spacing w:after="0"/>
        <w:rPr>
          <w:sz w:val="20"/>
          <w:szCs w:val="20"/>
          <w:color w:val="auto"/>
        </w:rPr>
      </w:pPr>
      <w:r>
        <w:rPr>
          <w:rFonts w:ascii="Courier New" w:cs="Courier New" w:eastAsia="Courier New" w:hAnsi="Courier New"/>
          <w:sz w:val="18"/>
          <w:szCs w:val="18"/>
          <w:color w:val="auto"/>
        </w:rPr>
        <w:t>2.54 5.20 Sale of foreign</w:t>
      </w:r>
    </w:p>
    <w:p>
      <w:pPr>
        <w:jc w:val="center"/>
        <w:ind w:right="3899"/>
        <w:spacing w:after="0" w:line="237" w:lineRule="auto"/>
        <w:rPr>
          <w:sz w:val="20"/>
          <w:szCs w:val="20"/>
          <w:color w:val="auto"/>
        </w:rPr>
      </w:pPr>
      <w:r>
        <w:rPr>
          <w:rFonts w:ascii="Courier New" w:cs="Courier New" w:eastAsia="Courier New" w:hAnsi="Courier New"/>
          <w:sz w:val="18"/>
          <w:szCs w:val="18"/>
          <w:color w:val="auto"/>
        </w:rPr>
        <w:t>subsidiaries................................ -- 23.53 --</w:t>
      </w:r>
    </w:p>
    <w:p>
      <w:pPr>
        <w:jc w:val="center"/>
        <w:ind w:right="3899"/>
        <w:spacing w:after="0"/>
        <w:rPr>
          <w:sz w:val="20"/>
          <w:szCs w:val="20"/>
          <w:color w:val="auto"/>
        </w:rPr>
      </w:pPr>
      <w:r>
        <w:rPr>
          <w:rFonts w:ascii="Courier New" w:cs="Courier New" w:eastAsia="Courier New" w:hAnsi="Courier New"/>
          <w:sz w:val="18"/>
          <w:szCs w:val="18"/>
          <w:color w:val="auto"/>
        </w:rPr>
        <w:t>Deferred tax valuation and other tax</w:t>
      </w:r>
    </w:p>
    <w:p>
      <w:pPr>
        <w:jc w:val="center"/>
        <w:ind w:right="3899"/>
        <w:spacing w:after="0" w:line="237" w:lineRule="auto"/>
        <w:rPr>
          <w:sz w:val="20"/>
          <w:szCs w:val="20"/>
          <w:color w:val="auto"/>
        </w:rPr>
      </w:pPr>
      <w:r>
        <w:rPr>
          <w:rFonts w:ascii="Courier New" w:cs="Courier New" w:eastAsia="Courier New" w:hAnsi="Courier New"/>
          <w:sz w:val="18"/>
          <w:szCs w:val="18"/>
          <w:color w:val="auto"/>
        </w:rPr>
        <w:t>reserves............... -- 1.21 25.24 Federal tax on</w:t>
      </w:r>
    </w:p>
    <w:p>
      <w:pPr>
        <w:jc w:val="center"/>
        <w:ind w:right="3899"/>
        <w:spacing w:after="0" w:line="238" w:lineRule="auto"/>
        <w:rPr>
          <w:sz w:val="20"/>
          <w:szCs w:val="20"/>
          <w:color w:val="auto"/>
        </w:rPr>
      </w:pPr>
      <w:r>
        <w:rPr>
          <w:rFonts w:ascii="Courier New" w:cs="Courier New" w:eastAsia="Courier New" w:hAnsi="Courier New"/>
          <w:sz w:val="18"/>
          <w:szCs w:val="18"/>
          <w:color w:val="auto"/>
        </w:rPr>
        <w:t>foreign income, net of U.S. benefit.......... 3.05 3.13</w:t>
      </w:r>
    </w:p>
    <w:p>
      <w:pPr>
        <w:jc w:val="center"/>
        <w:ind w:right="3899"/>
        <w:spacing w:after="0"/>
        <w:rPr>
          <w:sz w:val="20"/>
          <w:szCs w:val="20"/>
          <w:color w:val="auto"/>
        </w:rPr>
      </w:pPr>
      <w:r>
        <w:rPr>
          <w:rFonts w:ascii="Courier New" w:cs="Courier New" w:eastAsia="Courier New" w:hAnsi="Courier New"/>
          <w:sz w:val="18"/>
          <w:szCs w:val="18"/>
          <w:color w:val="auto"/>
        </w:rPr>
        <w:t>30.30 Cumulative effect of change in Canadian tax</w:t>
      </w:r>
    </w:p>
    <w:p>
      <w:pPr>
        <w:jc w:val="center"/>
        <w:ind w:right="3899"/>
        <w:spacing w:after="0" w:line="237" w:lineRule="auto"/>
        <w:rPr>
          <w:sz w:val="20"/>
          <w:szCs w:val="20"/>
          <w:color w:val="auto"/>
        </w:rPr>
      </w:pPr>
      <w:r>
        <w:rPr>
          <w:rFonts w:ascii="Courier New" w:cs="Courier New" w:eastAsia="Courier New" w:hAnsi="Courier New"/>
          <w:sz w:val="18"/>
          <w:szCs w:val="18"/>
          <w:color w:val="auto"/>
        </w:rPr>
        <w:t>rates........... (5.28) -- -- Nonconventional fuel tax</w:t>
      </w:r>
    </w:p>
    <w:p>
      <w:pPr>
        <w:jc w:val="center"/>
        <w:ind w:right="3899"/>
        <w:spacing w:after="0"/>
        <w:rPr>
          <w:sz w:val="20"/>
          <w:szCs w:val="20"/>
          <w:color w:val="auto"/>
        </w:rPr>
      </w:pPr>
      <w:r>
        <w:rPr>
          <w:rFonts w:ascii="Courier New" w:cs="Courier New" w:eastAsia="Courier New" w:hAnsi="Courier New"/>
          <w:sz w:val="18"/>
          <w:szCs w:val="18"/>
          <w:color w:val="auto"/>
        </w:rPr>
        <w:t>credit............................. (3.75) (8.30) --</w:t>
      </w:r>
    </w:p>
    <w:p>
      <w:pPr>
        <w:spacing w:after="0" w:line="4" w:lineRule="exact"/>
        <w:rPr>
          <w:sz w:val="20"/>
          <w:szCs w:val="20"/>
          <w:color w:val="auto"/>
        </w:rPr>
      </w:pPr>
    </w:p>
    <w:p>
      <w:pPr>
        <w:jc w:val="center"/>
        <w:ind w:right="3899"/>
        <w:spacing w:after="0" w:line="275" w:lineRule="auto"/>
        <w:rPr>
          <w:sz w:val="20"/>
          <w:szCs w:val="20"/>
          <w:color w:val="auto"/>
        </w:rPr>
      </w:pPr>
      <w:r>
        <w:rPr>
          <w:rFonts w:ascii="Courier New" w:cs="Courier New" w:eastAsia="Courier New" w:hAnsi="Courier New"/>
          <w:sz w:val="16"/>
          <w:szCs w:val="16"/>
          <w:color w:val="auto"/>
        </w:rPr>
        <w:t>Other....................................................... (0.81) (4.27) 0.42 ----- ------ ------ Provision for income taxes............................. 36.09% 130.22% 142.33% ===== ====== ======</w:t>
      </w:r>
    </w:p>
    <w:p>
      <w:pPr>
        <w:spacing w:after="0" w:line="385"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components of the net deferred tax assets (liabilities) at December 31 are as follows: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----------------- 2001 2000 ------- -----</w:t>
      </w:r>
    </w:p>
    <w:p>
      <w:pPr>
        <w:spacing w:after="0" w:line="4" w:lineRule="exact"/>
        <w:rPr>
          <w:sz w:val="20"/>
          <w:szCs w:val="20"/>
          <w:color w:val="auto"/>
        </w:rPr>
      </w:pPr>
    </w:p>
    <w:p>
      <w:pPr>
        <w:ind w:left="1900" w:right="4619" w:hanging="1682"/>
        <w:spacing w:after="0" w:line="235" w:lineRule="auto"/>
        <w:tabs>
          <w:tab w:leader="none" w:pos="53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tax assets: Net operating loss, capital loss and tax credit</w:t>
      </w:r>
    </w:p>
    <w:p>
      <w:pPr>
        <w:spacing w:after="0"/>
        <w:rPr>
          <w:sz w:val="20"/>
          <w:szCs w:val="20"/>
          <w:color w:val="auto"/>
        </w:rPr>
      </w:pPr>
      <w:r>
        <w:rPr>
          <w:rFonts w:ascii="Courier New" w:cs="Courier New" w:eastAsia="Courier New" w:hAnsi="Courier New"/>
          <w:sz w:val="18"/>
          <w:szCs w:val="18"/>
          <w:color w:val="auto"/>
        </w:rPr>
        <w:t>carryforwards..........................................</w:t>
      </w:r>
    </w:p>
    <w:p>
      <w:pPr>
        <w:ind w:left="1060"/>
        <w:spacing w:after="0" w:line="238" w:lineRule="auto"/>
        <w:rPr>
          <w:sz w:val="20"/>
          <w:szCs w:val="20"/>
          <w:color w:val="auto"/>
        </w:rPr>
      </w:pPr>
      <w:r>
        <w:rPr>
          <w:rFonts w:ascii="Courier New" w:cs="Courier New" w:eastAsia="Courier New" w:hAnsi="Courier New"/>
          <w:sz w:val="18"/>
          <w:szCs w:val="18"/>
          <w:color w:val="auto"/>
        </w:rPr>
        <w:t>$ 328 $ 334 Environmental and other</w:t>
      </w:r>
    </w:p>
    <w:p>
      <w:pPr>
        <w:ind w:left="480"/>
        <w:spacing w:after="0"/>
        <w:rPr>
          <w:sz w:val="20"/>
          <w:szCs w:val="20"/>
          <w:color w:val="auto"/>
        </w:rPr>
      </w:pPr>
      <w:r>
        <w:rPr>
          <w:rFonts w:ascii="Courier New" w:cs="Courier New" w:eastAsia="Courier New" w:hAnsi="Courier New"/>
          <w:sz w:val="18"/>
          <w:szCs w:val="18"/>
          <w:color w:val="auto"/>
        </w:rPr>
        <w:t>reserves.......................... 1,047 1,032</w:t>
      </w:r>
    </w:p>
    <w:p>
      <w:pPr>
        <w:ind w:left="1380"/>
        <w:spacing w:after="0" w:line="237" w:lineRule="auto"/>
        <w:rPr>
          <w:sz w:val="20"/>
          <w:szCs w:val="20"/>
          <w:color w:val="auto"/>
        </w:rPr>
      </w:pPr>
      <w:r>
        <w:rPr>
          <w:rFonts w:ascii="Courier New" w:cs="Courier New" w:eastAsia="Courier New" w:hAnsi="Courier New"/>
          <w:sz w:val="18"/>
          <w:szCs w:val="18"/>
          <w:color w:val="auto"/>
        </w:rPr>
        <w:t>Reserves not deductible until</w:t>
      </w:r>
    </w:p>
    <w:p>
      <w:pPr>
        <w:ind w:left="220"/>
        <w:spacing w:after="0" w:line="238" w:lineRule="auto"/>
        <w:rPr>
          <w:sz w:val="20"/>
          <w:szCs w:val="20"/>
          <w:color w:val="auto"/>
        </w:rPr>
      </w:pPr>
      <w:r>
        <w:rPr>
          <w:rFonts w:ascii="Courier New" w:cs="Courier New" w:eastAsia="Courier New" w:hAnsi="Courier New"/>
          <w:sz w:val="18"/>
          <w:szCs w:val="18"/>
          <w:color w:val="auto"/>
        </w:rPr>
        <w:t>paid........................ 75 138 ------- -------</w:t>
      </w:r>
    </w:p>
    <w:p>
      <w:pPr>
        <w:ind w:left="120"/>
        <w:spacing w:after="0"/>
        <w:rPr>
          <w:sz w:val="20"/>
          <w:szCs w:val="20"/>
          <w:color w:val="auto"/>
        </w:rPr>
      </w:pPr>
      <w:r>
        <w:rPr>
          <w:rFonts w:ascii="Courier New" w:cs="Courier New" w:eastAsia="Courier New" w:hAnsi="Courier New"/>
          <w:sz w:val="18"/>
          <w:szCs w:val="18"/>
          <w:color w:val="auto"/>
        </w:rPr>
        <w:t>Subtotal.............................................</w:t>
      </w:r>
    </w:p>
    <w:p>
      <w:pPr>
        <w:ind w:left="120"/>
        <w:spacing w:after="0" w:line="237" w:lineRule="auto"/>
        <w:rPr>
          <w:sz w:val="20"/>
          <w:szCs w:val="20"/>
          <w:color w:val="auto"/>
        </w:rPr>
      </w:pPr>
      <w:r>
        <w:rPr>
          <w:rFonts w:ascii="Courier New" w:cs="Courier New" w:eastAsia="Courier New" w:hAnsi="Courier New"/>
          <w:sz w:val="18"/>
          <w:szCs w:val="18"/>
          <w:color w:val="auto"/>
        </w:rPr>
        <w:t>1,450 1,504 ------- ------- Deferred tax liabilities:</w:t>
      </w:r>
    </w:p>
    <w:p>
      <w:pPr>
        <w:ind w:left="640"/>
        <w:spacing w:after="0"/>
        <w:rPr>
          <w:sz w:val="20"/>
          <w:szCs w:val="20"/>
          <w:color w:val="auto"/>
        </w:rPr>
      </w:pPr>
      <w:r>
        <w:rPr>
          <w:rFonts w:ascii="Courier New" w:cs="Courier New" w:eastAsia="Courier New" w:hAnsi="Courier New"/>
          <w:sz w:val="18"/>
          <w:szCs w:val="18"/>
          <w:color w:val="auto"/>
        </w:rPr>
        <w:t>Property, equipment, intangible assets, and</w:t>
      </w:r>
    </w:p>
    <w:p>
      <w:pPr>
        <w:ind w:left="800"/>
        <w:spacing w:after="0" w:line="237" w:lineRule="auto"/>
        <w:rPr>
          <w:sz w:val="20"/>
          <w:szCs w:val="20"/>
          <w:color w:val="auto"/>
        </w:rPr>
      </w:pPr>
      <w:r>
        <w:rPr>
          <w:rFonts w:ascii="Courier New" w:cs="Courier New" w:eastAsia="Courier New" w:hAnsi="Courier New"/>
          <w:sz w:val="18"/>
          <w:szCs w:val="18"/>
          <w:color w:val="auto"/>
        </w:rPr>
        <w:t>other......... (1,697) (1,627) Valuation</w:t>
      </w:r>
    </w:p>
    <w:p>
      <w:pPr>
        <w:ind w:left="280"/>
        <w:spacing w:after="0"/>
        <w:rPr>
          <w:sz w:val="20"/>
          <w:szCs w:val="20"/>
          <w:color w:val="auto"/>
        </w:rPr>
      </w:pPr>
      <w:r>
        <w:rPr>
          <w:rFonts w:ascii="Courier New" w:cs="Courier New" w:eastAsia="Courier New" w:hAnsi="Courier New"/>
          <w:sz w:val="18"/>
          <w:szCs w:val="18"/>
          <w:color w:val="auto"/>
        </w:rPr>
        <w:t>allowance.........................................</w:t>
      </w:r>
    </w:p>
    <w:p>
      <w:pPr>
        <w:ind w:left="580"/>
        <w:spacing w:after="0" w:line="237" w:lineRule="auto"/>
        <w:rPr>
          <w:sz w:val="20"/>
          <w:szCs w:val="20"/>
          <w:color w:val="auto"/>
        </w:rPr>
      </w:pPr>
      <w:r>
        <w:rPr>
          <w:rFonts w:ascii="Courier New" w:cs="Courier New" w:eastAsia="Courier New" w:hAnsi="Courier New"/>
          <w:sz w:val="18"/>
          <w:szCs w:val="18"/>
          <w:color w:val="auto"/>
        </w:rPr>
        <w:t>(454) (444) ------- ------- Net deferred tax</w:t>
      </w:r>
    </w:p>
    <w:p>
      <w:pPr>
        <w:ind w:left="160"/>
        <w:spacing w:after="0" w:line="238" w:lineRule="auto"/>
        <w:rPr>
          <w:sz w:val="20"/>
          <w:szCs w:val="20"/>
          <w:color w:val="auto"/>
        </w:rPr>
      </w:pPr>
      <w:r>
        <w:rPr>
          <w:rFonts w:ascii="Courier New" w:cs="Courier New" w:eastAsia="Courier New" w:hAnsi="Courier New"/>
          <w:sz w:val="18"/>
          <w:szCs w:val="18"/>
          <w:color w:val="auto"/>
        </w:rPr>
        <w:t>liabilities......................... $ (701) $ (567)</w:t>
      </w:r>
    </w:p>
    <w:p>
      <w:pPr>
        <w:ind w:left="2120"/>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December 31, 2001 the Company's subsidiaries have approximately $20 of federal net operating loss ("NOL") carryforwards, $3,400 of state NOL carryforwards, and $113 of foreign NOL carryforwards. The NOL carryforwards have expiration dates through the year 2019. The Company's subsidiaries have approximately $1 of alternative minimum tax credit carryforwards that may be used indefinitely; state tax credit carryforwards of $12; and foreign tax credit carryforwards of $33.</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Valuation allowances have been established for uncertainties in realizing the benefit of tax loss and credit carryforwards. While the Company expects to realize the deferred tax assets, net of the valuation allowances, changes in estimates of future taxable income or in tax laws may alter this expectation. The valuation allowance increased approximately $10 and $116 in 2001 and 2000, respectively, primarily due to the uncertainty of realizing foreign and state NOL carryforwards and tax credits.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Prior to the Company's August 1999 decision to divest its international operations outside of North America, the Company did not provide for United States income taxes on unremitted earnings of foreign subsidiaries as it was the intention of management to reinvest the unremitted earnings in its foreign operations. As a result of the August 1999 decision, the Company provided $13 in 1999 of United States income tax for</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514" w:right="1440" w:bottom="362" w:gutter="0" w:footer="0" w:header="0"/>
        </w:sectPr>
      </w:pPr>
    </w:p>
    <w:bookmarkStart w:id="86" w:name="page87"/>
    <w:bookmarkEnd w:id="86"/>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repatriation of earnings from divested operations outside of North America. With respect to its Canadian operations, the Company provided $24 for the repatriation of $230 of capital and $9 for the repatriation of $58 of capital in 2001 and 2000, respectively. Unremitted earnings in foreign operations were approximately $146 at December 31, 2001, which the Company intends to reinvest. It is not practicable to determine the amount of United States based income taxes that would be payable upon remittance of the assets that represent those earnings.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currently under audit by the Internal Revenue Service and from time to time is audited by other taxing authorities. The Company is fully cooperating with all audits, but plans to defend its positions vigorously. These audits are in various stages of completion. An unfavorable audit assessment by the taxing authorities could have a material effect on the Company's financial statements.</w:t>
      </w:r>
    </w:p>
    <w:p>
      <w:pPr>
        <w:spacing w:after="0" w:line="204" w:lineRule="exact"/>
        <w:rPr>
          <w:sz w:val="20"/>
          <w:szCs w:val="20"/>
          <w:color w:val="auto"/>
        </w:rPr>
      </w:pPr>
    </w:p>
    <w:p>
      <w:pPr>
        <w:ind w:left="540" w:hanging="532"/>
        <w:spacing w:after="0"/>
        <w:tabs>
          <w:tab w:leader="none" w:pos="5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SEGMENT AND RELATED INFORMATION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Company's NASW operations is the Company's principal reportable segment and is comprised of six operating Areas with similar economic characteristics. This segment provides integrated waste management services consisting of collection, transfer, disposal (solid waste landfill, hazardous waste landfill and waste-to-energy facilities), recycling, and other miscellaneous services to commercial, industrial, municipal and residential customers in North America, including the United States, Puerto Rico and Canada. As discussed in Notes 5 and 21, pursuant to the Company's 1999 strategic plan, the Company has divested all of its international operations outside of North America and most of its non-solid waste operations. These operating units, which were disclosed separately in the Company's Form 10-K for the year ended December 31, 2000, are now aggregated in a single column ("Other") for this reporting presentation. Included in the Company's remaining non-solid waste operations are the Company's IPPs, which include the operation and, in some cases, the ownership of independent power projects that either cogenerate electricity and thermal energy or generate electricity alone for sale to customers, including public utilities and industrial customers. The Company's other non-solid waste business is a geosynthetic manufacturing and installation service, which generally involves the making and installing of landfill liners. This operation was classified as held-for-sale in the Company's financial statements and was sold in the first quarter of 2002. See Note 25 for further discussion.</w:t>
      </w: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Summarized financial information concerning the Company's reportable segments for the respective years ended December 31 is shown in the following table. Prior period information has been restated to conform to the current year presentation.</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CORPORATE NASW OTHER FUNCTIONS(A) TOTAL -----</w:t>
      </w:r>
    </w:p>
    <w:p>
      <w:pPr>
        <w:spacing w:after="0" w:line="4" w:lineRule="exact"/>
        <w:rPr>
          <w:sz w:val="20"/>
          <w:szCs w:val="20"/>
          <w:color w:val="auto"/>
        </w:rPr>
      </w:pPr>
    </w:p>
    <w:p>
      <w:pPr>
        <w:ind w:left="1960" w:right="5739" w:hanging="1589"/>
        <w:spacing w:after="0" w:line="235" w:lineRule="auto"/>
        <w:tabs>
          <w:tab w:leader="none" w:pos="696"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------- 2001 Net operating</w:t>
      </w:r>
    </w:p>
    <w:p>
      <w:pPr>
        <w:jc w:val="center"/>
        <w:ind w:right="5359"/>
        <w:spacing w:after="0"/>
        <w:rPr>
          <w:sz w:val="20"/>
          <w:szCs w:val="20"/>
          <w:color w:val="auto"/>
        </w:rPr>
      </w:pPr>
      <w:r>
        <w:rPr>
          <w:rFonts w:ascii="Courier New" w:cs="Courier New" w:eastAsia="Courier New" w:hAnsi="Courier New"/>
          <w:sz w:val="18"/>
          <w:szCs w:val="18"/>
          <w:color w:val="auto"/>
        </w:rPr>
        <w:t>revenues(b)...........................</w:t>
      </w:r>
    </w:p>
    <w:p>
      <w:pPr>
        <w:jc w:val="center"/>
        <w:ind w:right="5359"/>
        <w:spacing w:after="0" w:line="238" w:lineRule="auto"/>
        <w:rPr>
          <w:sz w:val="20"/>
          <w:szCs w:val="20"/>
          <w:color w:val="auto"/>
        </w:rPr>
      </w:pPr>
      <w:r>
        <w:rPr>
          <w:rFonts w:ascii="Courier New" w:cs="Courier New" w:eastAsia="Courier New" w:hAnsi="Courier New"/>
          <w:sz w:val="18"/>
          <w:szCs w:val="18"/>
          <w:color w:val="auto"/>
        </w:rPr>
        <w:t>$11,010 $ 312 $ -- $11,322 Earnings before</w:t>
      </w:r>
    </w:p>
    <w:p>
      <w:pPr>
        <w:jc w:val="center"/>
        <w:ind w:right="5359"/>
        <w:spacing w:after="0"/>
        <w:rPr>
          <w:sz w:val="20"/>
          <w:szCs w:val="20"/>
          <w:color w:val="auto"/>
        </w:rPr>
      </w:pPr>
      <w:r>
        <w:rPr>
          <w:rFonts w:ascii="Courier New" w:cs="Courier New" w:eastAsia="Courier New" w:hAnsi="Courier New"/>
          <w:sz w:val="18"/>
          <w:szCs w:val="18"/>
          <w:color w:val="auto"/>
        </w:rPr>
        <w:t>interest and taxes (EBIT)(c)(d)(e)</w:t>
      </w:r>
    </w:p>
    <w:p>
      <w:pPr>
        <w:spacing w:after="0" w:line="3"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(f)................................ 2,133 (4)</w:t>
      </w:r>
    </w:p>
    <w:p>
      <w:pPr>
        <w:spacing w:after="0" w:line="16"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8"/>
          <w:szCs w:val="18"/>
          <w:color w:val="auto"/>
        </w:rPr>
        <w:t>(846) 1,283 Depreciation and</w:t>
      </w:r>
    </w:p>
    <w:p>
      <w:pPr>
        <w:jc w:val="center"/>
        <w:ind w:right="5359"/>
        <w:spacing w:after="0" w:line="238" w:lineRule="auto"/>
        <w:rPr>
          <w:sz w:val="20"/>
          <w:szCs w:val="20"/>
          <w:color w:val="auto"/>
        </w:rPr>
      </w:pPr>
      <w:r>
        <w:rPr>
          <w:rFonts w:ascii="Courier New" w:cs="Courier New" w:eastAsia="Courier New" w:hAnsi="Courier New"/>
          <w:sz w:val="18"/>
          <w:szCs w:val="18"/>
          <w:color w:val="auto"/>
        </w:rPr>
        <w:t>amortization(f).................... 1,324 6</w:t>
      </w:r>
    </w:p>
    <w:p>
      <w:pPr>
        <w:jc w:val="center"/>
        <w:ind w:right="5359"/>
        <w:spacing w:after="0"/>
        <w:rPr>
          <w:sz w:val="20"/>
          <w:szCs w:val="20"/>
          <w:color w:val="auto"/>
        </w:rPr>
      </w:pPr>
      <w:r>
        <w:rPr>
          <w:rFonts w:ascii="Courier New" w:cs="Courier New" w:eastAsia="Courier New" w:hAnsi="Courier New"/>
          <w:sz w:val="18"/>
          <w:szCs w:val="18"/>
          <w:color w:val="auto"/>
        </w:rPr>
        <w:t>41 1,371 Capital</w:t>
      </w:r>
    </w:p>
    <w:p>
      <w:pPr>
        <w:ind w:left="100"/>
        <w:spacing w:after="0" w:line="237" w:lineRule="auto"/>
        <w:rPr>
          <w:sz w:val="20"/>
          <w:szCs w:val="20"/>
          <w:color w:val="auto"/>
        </w:rPr>
      </w:pPr>
      <w:r>
        <w:rPr>
          <w:rFonts w:ascii="Courier New" w:cs="Courier New" w:eastAsia="Courier New" w:hAnsi="Courier New"/>
          <w:sz w:val="18"/>
          <w:szCs w:val="18"/>
          <w:color w:val="auto"/>
        </w:rPr>
        <w:t>expenditures................................</w:t>
      </w:r>
    </w:p>
    <w:p>
      <w:pPr>
        <w:jc w:val="center"/>
        <w:ind w:right="5359"/>
        <w:spacing w:after="0" w:line="238" w:lineRule="auto"/>
        <w:rPr>
          <w:sz w:val="20"/>
          <w:szCs w:val="20"/>
          <w:color w:val="auto"/>
        </w:rPr>
      </w:pPr>
      <w:r>
        <w:rPr>
          <w:rFonts w:ascii="Courier New" w:cs="Courier New" w:eastAsia="Courier New" w:hAnsi="Courier New"/>
          <w:sz w:val="18"/>
          <w:szCs w:val="18"/>
          <w:color w:val="auto"/>
        </w:rPr>
        <w:t>1,191 1 136 1,328 Total</w:t>
      </w:r>
    </w:p>
    <w:p>
      <w:pPr>
        <w:spacing w:after="0"/>
        <w:rPr>
          <w:sz w:val="20"/>
          <w:szCs w:val="20"/>
          <w:color w:val="auto"/>
        </w:rPr>
      </w:pPr>
      <w:r>
        <w:rPr>
          <w:rFonts w:ascii="Courier New" w:cs="Courier New" w:eastAsia="Courier New" w:hAnsi="Courier New"/>
          <w:sz w:val="18"/>
          <w:szCs w:val="18"/>
          <w:color w:val="auto"/>
        </w:rPr>
        <w:t>assets(d).....................................</w:t>
      </w:r>
    </w:p>
    <w:p>
      <w:pPr>
        <w:jc w:val="center"/>
        <w:ind w:right="5359"/>
        <w:spacing w:after="0" w:line="237" w:lineRule="auto"/>
        <w:rPr>
          <w:sz w:val="20"/>
          <w:szCs w:val="20"/>
          <w:color w:val="auto"/>
        </w:rPr>
      </w:pPr>
      <w:r>
        <w:rPr>
          <w:rFonts w:ascii="Courier New" w:cs="Courier New" w:eastAsia="Courier New" w:hAnsi="Courier New"/>
          <w:sz w:val="18"/>
          <w:szCs w:val="18"/>
          <w:color w:val="auto"/>
        </w:rPr>
        <w:t>17,447 257 1,786 19,490 2000 Net operating</w:t>
      </w:r>
    </w:p>
    <w:p>
      <w:pPr>
        <w:ind w:left="420"/>
        <w:spacing w:after="0"/>
        <w:rPr>
          <w:sz w:val="20"/>
          <w:szCs w:val="20"/>
          <w:color w:val="auto"/>
        </w:rPr>
      </w:pPr>
      <w:r>
        <w:rPr>
          <w:rFonts w:ascii="Courier New" w:cs="Courier New" w:eastAsia="Courier New" w:hAnsi="Courier New"/>
          <w:sz w:val="18"/>
          <w:szCs w:val="18"/>
          <w:color w:val="auto"/>
        </w:rPr>
        <w:t>revenues(b)...........................</w:t>
      </w:r>
    </w:p>
    <w:p>
      <w:pPr>
        <w:jc w:val="center"/>
        <w:ind w:right="5359"/>
        <w:spacing w:after="0" w:line="237" w:lineRule="auto"/>
        <w:rPr>
          <w:sz w:val="20"/>
          <w:szCs w:val="20"/>
          <w:color w:val="auto"/>
        </w:rPr>
      </w:pPr>
      <w:r>
        <w:rPr>
          <w:rFonts w:ascii="Courier New" w:cs="Courier New" w:eastAsia="Courier New" w:hAnsi="Courier New"/>
          <w:sz w:val="18"/>
          <w:szCs w:val="18"/>
          <w:color w:val="auto"/>
        </w:rPr>
        <w:t>$11,218 $1,274 $ -- $12,492 Earnings before</w:t>
      </w:r>
    </w:p>
    <w:p>
      <w:pPr>
        <w:jc w:val="center"/>
        <w:ind w:right="5359"/>
        <w:spacing w:after="0"/>
        <w:rPr>
          <w:sz w:val="20"/>
          <w:szCs w:val="20"/>
          <w:color w:val="auto"/>
        </w:rPr>
      </w:pPr>
      <w:r>
        <w:rPr>
          <w:rFonts w:ascii="Courier New" w:cs="Courier New" w:eastAsia="Courier New" w:hAnsi="Courier New"/>
          <w:sz w:val="18"/>
          <w:szCs w:val="18"/>
          <w:color w:val="auto"/>
        </w:rPr>
        <w:t>interest and taxes (EBIT)(c)(d)(e)</w:t>
      </w:r>
    </w:p>
    <w:tbl>
      <w:tblPr>
        <w:tblLayout w:type="fixed"/>
        <w:tblInd w:w="100" w:type="dxa"/>
        <w:tblCellMar>
          <w:top w:w="0" w:type="dxa"/>
          <w:left w:w="0" w:type="dxa"/>
          <w:bottom w:w="0" w:type="dxa"/>
          <w:right w:w="0" w:type="dxa"/>
        </w:tblCellMar>
      </w:tblPr>
      <w:tr>
        <w:trPr>
          <w:trHeight w:val="202"/>
        </w:trPr>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(f)................................</w:t>
            </w:r>
          </w:p>
        </w:tc>
        <w:tc>
          <w:tcPr>
            <w:tcW w:w="226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2,168</w:t>
            </w:r>
          </w:p>
        </w:tc>
      </w:tr>
      <w:tr>
        <w:trPr>
          <w:trHeight w:val="203"/>
        </w:trPr>
        <w:tc>
          <w:tcPr>
            <w:tcW w:w="180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(305) (825)</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1,038</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Depreciation and</w:t>
            </w: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amortization(f)....................</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1,352 36</w:t>
            </w:r>
          </w:p>
        </w:tc>
      </w:tr>
      <w:tr>
        <w:trPr>
          <w:trHeight w:val="203"/>
        </w:trPr>
        <w:tc>
          <w:tcPr>
            <w:tcW w:w="180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41</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1,429</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Capital</w:t>
            </w:r>
          </w:p>
        </w:tc>
      </w:tr>
    </w:tbl>
    <w:p>
      <w:pPr>
        <w:ind w:left="100"/>
        <w:spacing w:after="0" w:line="238" w:lineRule="auto"/>
        <w:rPr>
          <w:sz w:val="20"/>
          <w:szCs w:val="20"/>
          <w:color w:val="auto"/>
        </w:rPr>
      </w:pPr>
      <w:r>
        <w:rPr>
          <w:rFonts w:ascii="Courier New" w:cs="Courier New" w:eastAsia="Courier New" w:hAnsi="Courier New"/>
          <w:sz w:val="18"/>
          <w:szCs w:val="18"/>
          <w:color w:val="auto"/>
        </w:rPr>
        <w:t>expenditures................................</w:t>
      </w:r>
    </w:p>
    <w:p>
      <w:pPr>
        <w:ind w:left="1220"/>
        <w:spacing w:after="0"/>
        <w:rPr>
          <w:sz w:val="20"/>
          <w:szCs w:val="20"/>
          <w:color w:val="auto"/>
        </w:rPr>
      </w:pPr>
      <w:r>
        <w:rPr>
          <w:rFonts w:ascii="Courier New" w:cs="Courier New" w:eastAsia="Courier New" w:hAnsi="Courier New"/>
          <w:sz w:val="18"/>
          <w:szCs w:val="18"/>
          <w:color w:val="auto"/>
        </w:rPr>
        <w:t>1,163 80 70 1,313 Total</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3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assets(d).....................................</w:t>
            </w: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960" w:type="dxa"/>
            <w:vAlign w:val="bottom"/>
          </w:tcPr>
          <w:p>
            <w:pPr>
              <w:jc w:val="right"/>
              <w:ind w:right="49"/>
              <w:spacing w:after="0" w:line="203" w:lineRule="exact"/>
              <w:rPr>
                <w:sz w:val="20"/>
                <w:szCs w:val="20"/>
                <w:color w:val="auto"/>
              </w:rPr>
            </w:pPr>
            <w:r>
              <w:rPr>
                <w:rFonts w:ascii="Courier New" w:cs="Courier New" w:eastAsia="Courier New" w:hAnsi="Courier New"/>
                <w:sz w:val="18"/>
                <w:szCs w:val="18"/>
                <w:color w:val="auto"/>
              </w:rPr>
              <w:t>16,493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391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18,565</w:t>
            </w:r>
          </w:p>
        </w:tc>
      </w:tr>
    </w:tbl>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514" w:right="1440" w:bottom="159" w:gutter="0" w:footer="0" w:header="0"/>
        </w:sectPr>
      </w:pPr>
    </w:p>
    <w:bookmarkStart w:id="87" w:name="page88"/>
    <w:bookmarkEnd w:id="87"/>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CORPORATE NASW OTHER FUNCTIONS(A) TOTAL -----</w:t>
      </w:r>
    </w:p>
    <w:p>
      <w:pPr>
        <w:spacing w:after="0" w:line="4" w:lineRule="exact"/>
        <w:rPr>
          <w:sz w:val="20"/>
          <w:szCs w:val="20"/>
          <w:color w:val="auto"/>
        </w:rPr>
      </w:pPr>
    </w:p>
    <w:p>
      <w:pPr>
        <w:ind w:left="1960" w:right="5739" w:hanging="1589"/>
        <w:spacing w:after="0" w:line="235" w:lineRule="auto"/>
        <w:tabs>
          <w:tab w:leader="none" w:pos="696"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------- 1999 Net operating</w:t>
      </w:r>
    </w:p>
    <w:p>
      <w:pPr>
        <w:jc w:val="center"/>
        <w:ind w:right="5379"/>
        <w:spacing w:after="0"/>
        <w:rPr>
          <w:sz w:val="20"/>
          <w:szCs w:val="20"/>
          <w:color w:val="auto"/>
        </w:rPr>
      </w:pPr>
      <w:r>
        <w:rPr>
          <w:rFonts w:ascii="Courier New" w:cs="Courier New" w:eastAsia="Courier New" w:hAnsi="Courier New"/>
          <w:sz w:val="18"/>
          <w:szCs w:val="18"/>
          <w:color w:val="auto"/>
        </w:rPr>
        <w:t>revenues(b)...........................</w:t>
      </w:r>
    </w:p>
    <w:p>
      <w:pPr>
        <w:jc w:val="center"/>
        <w:ind w:right="5379"/>
        <w:spacing w:after="0" w:line="238" w:lineRule="auto"/>
        <w:rPr>
          <w:sz w:val="20"/>
          <w:szCs w:val="20"/>
          <w:color w:val="auto"/>
        </w:rPr>
      </w:pPr>
      <w:r>
        <w:rPr>
          <w:rFonts w:ascii="Courier New" w:cs="Courier New" w:eastAsia="Courier New" w:hAnsi="Courier New"/>
          <w:sz w:val="18"/>
          <w:szCs w:val="18"/>
          <w:color w:val="auto"/>
        </w:rPr>
        <w:t>$10,685 $2,442 $ -- $13,127 Earnings before</w:t>
      </w:r>
    </w:p>
    <w:p>
      <w:pPr>
        <w:jc w:val="center"/>
        <w:ind w:right="5379"/>
        <w:spacing w:after="0"/>
        <w:rPr>
          <w:sz w:val="20"/>
          <w:szCs w:val="20"/>
          <w:color w:val="auto"/>
        </w:rPr>
      </w:pPr>
      <w:r>
        <w:rPr>
          <w:rFonts w:ascii="Courier New" w:cs="Courier New" w:eastAsia="Courier New" w:hAnsi="Courier New"/>
          <w:sz w:val="18"/>
          <w:szCs w:val="18"/>
          <w:color w:val="auto"/>
        </w:rPr>
        <w:t>interest and taxes (EBIT)(c)(d)(e)</w:t>
      </w:r>
    </w:p>
    <w:p>
      <w:pPr>
        <w:jc w:val="center"/>
        <w:ind w:right="5379"/>
        <w:spacing w:after="0" w:line="237" w:lineRule="auto"/>
        <w:rPr>
          <w:sz w:val="20"/>
          <w:szCs w:val="20"/>
          <w:color w:val="auto"/>
        </w:rPr>
      </w:pPr>
      <w:r>
        <w:rPr>
          <w:rFonts w:ascii="Courier New" w:cs="Courier New" w:eastAsia="Courier New" w:hAnsi="Courier New"/>
          <w:sz w:val="18"/>
          <w:szCs w:val="18"/>
          <w:color w:val="auto"/>
        </w:rPr>
        <w:t>(f)................................ 1,337</w:t>
      </w:r>
    </w:p>
    <w:p>
      <w:pPr>
        <w:jc w:val="center"/>
        <w:ind w:right="5379"/>
        <w:spacing w:after="0" w:line="238" w:lineRule="auto"/>
        <w:rPr>
          <w:sz w:val="20"/>
          <w:szCs w:val="20"/>
          <w:color w:val="auto"/>
        </w:rPr>
      </w:pPr>
      <w:r>
        <w:rPr>
          <w:rFonts w:ascii="Courier New" w:cs="Courier New" w:eastAsia="Courier New" w:hAnsi="Courier New"/>
          <w:sz w:val="18"/>
          <w:szCs w:val="18"/>
          <w:color w:val="auto"/>
        </w:rPr>
        <w:t>(115) (682) 540 Depreciation and</w:t>
      </w:r>
    </w:p>
    <w:p>
      <w:pPr>
        <w:spacing w:after="0" w:line="5"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amortization(f).................... 1,364 171</w:t>
      </w:r>
    </w:p>
    <w:p>
      <w:pPr>
        <w:spacing w:after="0" w:line="16"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79 1,614 Capital</w:t>
      </w:r>
    </w:p>
    <w:p>
      <w:pPr>
        <w:ind w:left="100"/>
        <w:spacing w:after="0" w:line="238" w:lineRule="auto"/>
        <w:rPr>
          <w:sz w:val="20"/>
          <w:szCs w:val="20"/>
          <w:color w:val="auto"/>
        </w:rPr>
      </w:pPr>
      <w:r>
        <w:rPr>
          <w:rFonts w:ascii="Courier New" w:cs="Courier New" w:eastAsia="Courier New" w:hAnsi="Courier New"/>
          <w:sz w:val="18"/>
          <w:szCs w:val="18"/>
          <w:color w:val="auto"/>
        </w:rPr>
        <w:t>expenditures................................</w:t>
      </w:r>
    </w:p>
    <w:p>
      <w:pPr>
        <w:jc w:val="center"/>
        <w:ind w:right="5379"/>
        <w:spacing w:after="0"/>
        <w:rPr>
          <w:sz w:val="20"/>
          <w:szCs w:val="20"/>
          <w:color w:val="auto"/>
        </w:rPr>
      </w:pPr>
      <w:r>
        <w:rPr>
          <w:rFonts w:ascii="Courier New" w:cs="Courier New" w:eastAsia="Courier New" w:hAnsi="Courier New"/>
          <w:sz w:val="18"/>
          <w:szCs w:val="18"/>
          <w:color w:val="auto"/>
        </w:rPr>
        <w:t>1,086 223 18 1,327 Total</w:t>
      </w:r>
    </w:p>
    <w:p>
      <w:pPr>
        <w:spacing w:after="0" w:line="237" w:lineRule="auto"/>
        <w:rPr>
          <w:sz w:val="20"/>
          <w:szCs w:val="20"/>
          <w:color w:val="auto"/>
        </w:rPr>
      </w:pPr>
      <w:r>
        <w:rPr>
          <w:rFonts w:ascii="Courier New" w:cs="Courier New" w:eastAsia="Courier New" w:hAnsi="Courier New"/>
          <w:sz w:val="18"/>
          <w:szCs w:val="18"/>
          <w:color w:val="auto"/>
        </w:rPr>
        <w:t>assets(d).....................................</w:t>
      </w:r>
    </w:p>
    <w:p>
      <w:pPr>
        <w:ind w:left="1100"/>
        <w:spacing w:after="0" w:line="238" w:lineRule="auto"/>
        <w:rPr>
          <w:sz w:val="20"/>
          <w:szCs w:val="20"/>
          <w:color w:val="auto"/>
        </w:rPr>
      </w:pPr>
      <w:r>
        <w:rPr>
          <w:rFonts w:ascii="Courier New" w:cs="Courier New" w:eastAsia="Courier New" w:hAnsi="Courier New"/>
          <w:sz w:val="18"/>
          <w:szCs w:val="18"/>
          <w:color w:val="auto"/>
        </w:rPr>
        <w:t>17,178 3,886 1,617 22,681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1779" w:hanging="532"/>
        <w:spacing w:after="0" w:line="237" w:lineRule="auto"/>
        <w:tabs>
          <w:tab w:leader="none" w:pos="54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functions include the corporate treasury function, legal function, information technology function, corporate tax function, the corporate insurance function, management of the closed landfill and related insurance recovery functions, centralized service center functions along with other typical administrative functions.</w:t>
      </w:r>
    </w:p>
    <w:p>
      <w:pPr>
        <w:spacing w:after="0" w:line="208"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operations are net of intersegment revenue with NASW of $44, $37 and $46 in 2001, 2000 and 1999, respectively. There are no other significant sales between segments.</w:t>
      </w:r>
    </w:p>
    <w:p>
      <w:pPr>
        <w:spacing w:after="0" w:line="208" w:lineRule="exact"/>
        <w:rPr>
          <w:rFonts w:ascii="Courier New" w:cs="Courier New" w:eastAsia="Courier New" w:hAnsi="Courier New"/>
          <w:sz w:val="18"/>
          <w:szCs w:val="18"/>
          <w:color w:val="auto"/>
        </w:rPr>
      </w:pPr>
    </w:p>
    <w:p>
      <w:pPr>
        <w:ind w:left="540" w:right="1879" w:hanging="532"/>
        <w:spacing w:after="0" w:line="290" w:lineRule="auto"/>
        <w:tabs>
          <w:tab w:leader="none" w:pos="54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 is defined as "Earnings Before Interest and Taxes." EBIT is an earnings measurement used by management to evaluate operating performance.</w:t>
      </w:r>
    </w:p>
    <w:p>
      <w:pPr>
        <w:spacing w:after="0" w:line="169" w:lineRule="exact"/>
        <w:rPr>
          <w:rFonts w:ascii="Courier New" w:cs="Courier New" w:eastAsia="Courier New" w:hAnsi="Courier New"/>
          <w:sz w:val="16"/>
          <w:szCs w:val="16"/>
          <w:color w:val="auto"/>
        </w:rPr>
      </w:pPr>
    </w:p>
    <w:p>
      <w:pPr>
        <w:ind w:left="540" w:right="1999" w:hanging="532"/>
        <w:spacing w:after="0" w:line="236" w:lineRule="auto"/>
        <w:tabs>
          <w:tab w:leader="none" w:pos="54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those items included in the determination of EBIT, the accounting policies of the segments are generally the same as those described in the summary of significant accounting policies. See Note 3.</w:t>
      </w:r>
    </w:p>
    <w:p>
      <w:pPr>
        <w:spacing w:after="0" w:line="208" w:lineRule="exact"/>
        <w:rPr>
          <w:rFonts w:ascii="Courier New" w:cs="Courier New" w:eastAsia="Courier New" w:hAnsi="Courier New"/>
          <w:sz w:val="18"/>
          <w:szCs w:val="18"/>
          <w:color w:val="auto"/>
        </w:rPr>
      </w:pPr>
    </w:p>
    <w:p>
      <w:pPr>
        <w:ind w:left="540" w:right="2519" w:hanging="532"/>
        <w:spacing w:after="0" w:line="235" w:lineRule="auto"/>
        <w:tabs>
          <w:tab w:leader="none" w:pos="54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material asymmetrical allocations of EBIT versus assets between segments or corporate.</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operations classified as held-for-sale, the Company suspends depreciation on fixed assets. Had the Company not classified any operations as held-for-sale, depreciation expense would have been greater by $7, $99 and $46 for 2001, 2000, and 1999 respectively. The Company re-evaluated its business alternatives related to its IPPs during the third quarter of 2001, and based on these assessments, the Company decided not to sell its IPPs with the exception of one facility. Accordingly, the Company reclassified all but one of its IPPs from held-for-sale to held-for-use in the third quarter of 2001. As a result of this reclassification, the Company recorded $6 of depreciation that had been suspended throughout the held-for-sale period. See Note 21.</w:t>
      </w:r>
    </w:p>
    <w:p>
      <w:pPr>
        <w:spacing w:after="0" w:line="216"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reconciliation of total EBIT reported above to net income (loss) is as follows: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p>
      <w:pPr>
        <w:jc w:val="center"/>
        <w:ind w:right="4859"/>
        <w:spacing w:after="0" w:line="238" w:lineRule="auto"/>
        <w:rPr>
          <w:sz w:val="20"/>
          <w:szCs w:val="20"/>
          <w:color w:val="auto"/>
        </w:rPr>
      </w:pPr>
      <w:r>
        <w:rPr>
          <w:rFonts w:ascii="Courier New" w:cs="Courier New" w:eastAsia="Courier New" w:hAnsi="Courier New"/>
          <w:sz w:val="18"/>
          <w:szCs w:val="18"/>
          <w:color w:val="auto"/>
        </w:rPr>
        <w:t>- 2001 2000 1999 ------- ------- ------ EBIT, as</w:t>
      </w:r>
    </w:p>
    <w:p>
      <w:pPr>
        <w:jc w:val="center"/>
        <w:ind w:right="4859"/>
        <w:spacing w:after="0"/>
        <w:rPr>
          <w:sz w:val="20"/>
          <w:szCs w:val="20"/>
          <w:color w:val="auto"/>
        </w:rPr>
      </w:pPr>
      <w:r>
        <w:rPr>
          <w:rFonts w:ascii="Courier New" w:cs="Courier New" w:eastAsia="Courier New" w:hAnsi="Courier New"/>
          <w:sz w:val="18"/>
          <w:szCs w:val="18"/>
          <w:color w:val="auto"/>
        </w:rPr>
        <w:t>reported</w:t>
      </w:r>
    </w:p>
    <w:p>
      <w:pPr>
        <w:jc w:val="center"/>
        <w:ind w:right="4859"/>
        <w:spacing w:after="0" w:line="237" w:lineRule="auto"/>
        <w:rPr>
          <w:sz w:val="20"/>
          <w:szCs w:val="20"/>
          <w:color w:val="auto"/>
        </w:rPr>
      </w:pPr>
      <w:r>
        <w:rPr>
          <w:rFonts w:ascii="Courier New" w:cs="Courier New" w:eastAsia="Courier New" w:hAnsi="Courier New"/>
          <w:sz w:val="18"/>
          <w:szCs w:val="18"/>
          <w:color w:val="auto"/>
        </w:rPr>
        <w:t>above..................................... $1,283</w:t>
      </w:r>
    </w:p>
    <w:p>
      <w:pPr>
        <w:jc w:val="center"/>
        <w:ind w:right="4859"/>
        <w:spacing w:after="0" w:line="238" w:lineRule="auto"/>
        <w:rPr>
          <w:sz w:val="20"/>
          <w:szCs w:val="20"/>
          <w:color w:val="auto"/>
        </w:rPr>
      </w:pPr>
      <w:r>
        <w:rPr>
          <w:rFonts w:ascii="Courier New" w:cs="Courier New" w:eastAsia="Courier New" w:hAnsi="Courier New"/>
          <w:sz w:val="18"/>
          <w:szCs w:val="18"/>
          <w:color w:val="auto"/>
        </w:rPr>
        <w:t>$1,038 $ 540 Interest</w:t>
      </w:r>
    </w:p>
    <w:p>
      <w:pPr>
        <w:spacing w:after="0" w:line="5"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expense............................................</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(541) (748) (770) Interest</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income.............................................</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37 31 38 Minority</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interest...........................................</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(5) (23) (24) Other income,</w:t>
      </w:r>
    </w:p>
    <w:p>
      <w:pPr>
        <w:jc w:val="center"/>
        <w:ind w:right="4859"/>
        <w:spacing w:after="0" w:line="238" w:lineRule="auto"/>
        <w:rPr>
          <w:sz w:val="20"/>
          <w:szCs w:val="20"/>
          <w:color w:val="auto"/>
        </w:rPr>
      </w:pPr>
      <w:r>
        <w:rPr>
          <w:rFonts w:ascii="Courier New" w:cs="Courier New" w:eastAsia="Courier New" w:hAnsi="Courier New"/>
          <w:sz w:val="18"/>
          <w:szCs w:val="18"/>
          <w:color w:val="auto"/>
        </w:rPr>
        <w:t>net........................................... 13</w:t>
      </w:r>
    </w:p>
    <w:p>
      <w:pPr>
        <w:jc w:val="center"/>
        <w:ind w:right="4859"/>
        <w:spacing w:after="0"/>
        <w:rPr>
          <w:sz w:val="20"/>
          <w:szCs w:val="20"/>
          <w:color w:val="auto"/>
        </w:rPr>
      </w:pPr>
      <w:r>
        <w:rPr>
          <w:rFonts w:ascii="Courier New" w:cs="Courier New" w:eastAsia="Courier New" w:hAnsi="Courier New"/>
          <w:sz w:val="18"/>
          <w:szCs w:val="18"/>
          <w:color w:val="auto"/>
        </w:rPr>
        <w:t>23 53 ------ ------ ----- Income (loss) before</w:t>
      </w:r>
    </w:p>
    <w:p>
      <w:pPr>
        <w:jc w:val="center"/>
        <w:ind w:right="4859"/>
        <w:spacing w:after="0" w:line="237" w:lineRule="auto"/>
        <w:rPr>
          <w:sz w:val="20"/>
          <w:szCs w:val="20"/>
          <w:color w:val="auto"/>
        </w:rPr>
      </w:pPr>
      <w:r>
        <w:rPr>
          <w:rFonts w:ascii="Courier New" w:cs="Courier New" w:eastAsia="Courier New" w:hAnsi="Courier New"/>
          <w:sz w:val="18"/>
          <w:szCs w:val="18"/>
          <w:color w:val="auto"/>
        </w:rPr>
        <w:t>income taxes........................... 787 321</w:t>
      </w:r>
    </w:p>
    <w:p>
      <w:pPr>
        <w:jc w:val="center"/>
        <w:ind w:right="4859"/>
        <w:spacing w:after="0" w:line="238" w:lineRule="auto"/>
        <w:rPr>
          <w:sz w:val="20"/>
          <w:szCs w:val="20"/>
          <w:color w:val="auto"/>
        </w:rPr>
      </w:pPr>
      <w:r>
        <w:rPr>
          <w:rFonts w:ascii="Courier New" w:cs="Courier New" w:eastAsia="Courier New" w:hAnsi="Courier New"/>
          <w:sz w:val="18"/>
          <w:szCs w:val="18"/>
          <w:color w:val="auto"/>
        </w:rPr>
        <w:t>(163) Provision for income</w:t>
      </w:r>
    </w:p>
    <w:p>
      <w:pPr>
        <w:jc w:val="center"/>
        <w:ind w:right="4859"/>
        <w:spacing w:after="0"/>
        <w:rPr>
          <w:sz w:val="20"/>
          <w:szCs w:val="20"/>
          <w:color w:val="auto"/>
        </w:rPr>
      </w:pPr>
      <w:r>
        <w:rPr>
          <w:rFonts w:ascii="Courier New" w:cs="Courier New" w:eastAsia="Courier New" w:hAnsi="Courier New"/>
          <w:sz w:val="18"/>
          <w:szCs w:val="18"/>
          <w:color w:val="auto"/>
        </w:rPr>
        <w:t>taxes.................................. 284 418</w:t>
      </w:r>
    </w:p>
    <w:p>
      <w:pPr>
        <w:jc w:val="center"/>
        <w:ind w:right="4859"/>
        <w:spacing w:after="0" w:line="237" w:lineRule="auto"/>
        <w:rPr>
          <w:sz w:val="20"/>
          <w:szCs w:val="20"/>
          <w:color w:val="auto"/>
        </w:rPr>
      </w:pPr>
      <w:r>
        <w:rPr>
          <w:rFonts w:ascii="Courier New" w:cs="Courier New" w:eastAsia="Courier New" w:hAnsi="Courier New"/>
          <w:sz w:val="18"/>
          <w:szCs w:val="18"/>
          <w:color w:val="auto"/>
        </w:rPr>
        <w:t>232 ------ ------ ----- Income (loss) before</w:t>
      </w:r>
    </w:p>
    <w:p>
      <w:pPr>
        <w:spacing w:after="0" w:line="5"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extraordinary item and cumulative effect of change</w:t>
      </w:r>
    </w:p>
    <w:p>
      <w:pPr>
        <w:spacing w:after="0" w:line="21"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in accounting principle.................. 503 (97)</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(395) Extraordinary</w:t>
      </w:r>
    </w:p>
    <w:p>
      <w:pPr>
        <w:spacing w:after="0" w:line="4"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loss.......................................... (2)</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 (3) Cumulative effect of change in accounting</w:t>
      </w:r>
    </w:p>
    <w:p>
      <w:pPr>
        <w:sectPr>
          <w:pgSz w:w="11900" w:h="16838" w:orient="portrait"/>
          <w:cols w:equalWidth="0" w:num="1">
            <w:col w:w="10219"/>
          </w:cols>
          <w:pgMar w:left="240" w:top="514" w:right="1440" w:bottom="0" w:gutter="0" w:footer="0" w:header="0"/>
        </w:sectPr>
      </w:pPr>
    </w:p>
    <w:bookmarkStart w:id="88" w:name="page89"/>
    <w:bookmarkEnd w:id="88"/>
    <w:p>
      <w:pPr>
        <w:jc w:val="center"/>
        <w:ind w:right="4899"/>
        <w:spacing w:after="0"/>
        <w:rPr>
          <w:sz w:val="20"/>
          <w:szCs w:val="20"/>
          <w:color w:val="auto"/>
        </w:rPr>
      </w:pPr>
      <w:r>
        <w:rPr>
          <w:rFonts w:ascii="Courier New" w:cs="Courier New" w:eastAsia="Courier New" w:hAnsi="Courier New"/>
          <w:sz w:val="16"/>
          <w:szCs w:val="16"/>
          <w:color w:val="auto"/>
        </w:rPr>
        <w:t>principle......... 2 -- -- ------ ------ ----- Net</w:t>
      </w:r>
    </w:p>
    <w:p>
      <w:pPr>
        <w:spacing w:after="0" w:line="16"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8"/>
          <w:szCs w:val="18"/>
          <w:color w:val="auto"/>
        </w:rPr>
        <w:t>income</w:t>
      </w:r>
    </w:p>
    <w:p>
      <w:pPr>
        <w:spacing w:after="0" w:line="4"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(loss)...................................... $ 503</w:t>
      </w:r>
    </w:p>
    <w:p>
      <w:pPr>
        <w:spacing w:after="0" w:line="16" w:lineRule="exact"/>
        <w:rPr>
          <w:sz w:val="20"/>
          <w:szCs w:val="20"/>
          <w:color w:val="auto"/>
        </w:rPr>
      </w:pPr>
    </w:p>
    <w:p>
      <w:pPr>
        <w:ind w:left="1100" w:hanging="209"/>
        <w:spacing w:after="0"/>
        <w:tabs>
          <w:tab w:leader="none" w:pos="110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(97) $(398) ====== ====== =====</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69</w:t>
      </w:r>
    </w:p>
    <w:p>
      <w:pPr>
        <w:sectPr>
          <w:pgSz w:w="11900" w:h="16838" w:orient="portrait"/>
          <w:cols w:equalWidth="0" w:num="1">
            <w:col w:w="10159"/>
          </w:cols>
          <w:pgMar w:left="300" w:top="142" w:right="1440" w:bottom="1440" w:gutter="0" w:footer="0" w:header="0"/>
        </w:sectPr>
      </w:pPr>
    </w:p>
    <w:bookmarkStart w:id="89" w:name="page90"/>
    <w:bookmarkEnd w:id="89"/>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table below shows the total revenues contributed by the Company's principal lines of business within the NASW segment.</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YEARS ENDED DECEMBER 31, ---------------------------</w:t>
      </w:r>
    </w:p>
    <w:p>
      <w:pPr>
        <w:jc w:val="center"/>
        <w:ind w:right="4519"/>
        <w:spacing w:after="0" w:line="238" w:lineRule="auto"/>
        <w:rPr>
          <w:sz w:val="20"/>
          <w:szCs w:val="20"/>
          <w:color w:val="auto"/>
        </w:rPr>
      </w:pPr>
      <w:r>
        <w:rPr>
          <w:rFonts w:ascii="Courier New" w:cs="Courier New" w:eastAsia="Courier New" w:hAnsi="Courier New"/>
          <w:sz w:val="18"/>
          <w:szCs w:val="18"/>
          <w:color w:val="auto"/>
        </w:rPr>
        <w:t>2001 2000 1999 ------- ------- ------- NASW:</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Collection............................................</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$ 7,584 $ 7,675 $ 7,553</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Disposal..............................................</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3,393 3,366 3,267</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Transfer..............................................</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1,435 1,394 1,195 Recycling and</w:t>
      </w:r>
    </w:p>
    <w:p>
      <w:pPr>
        <w:jc w:val="center"/>
        <w:ind w:right="4519"/>
        <w:spacing w:after="0" w:line="238" w:lineRule="auto"/>
        <w:rPr>
          <w:sz w:val="20"/>
          <w:szCs w:val="20"/>
          <w:color w:val="auto"/>
        </w:rPr>
      </w:pPr>
      <w:r>
        <w:rPr>
          <w:rFonts w:ascii="Courier New" w:cs="Courier New" w:eastAsia="Courier New" w:hAnsi="Courier New"/>
          <w:sz w:val="18"/>
          <w:szCs w:val="18"/>
          <w:color w:val="auto"/>
        </w:rPr>
        <w:t>other................................... 592 805 664</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Intercompany..........................................</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(1,994) (2,022) (1,994) ------- ------- -------</w:t>
      </w:r>
    </w:p>
    <w:p>
      <w:pPr>
        <w:jc w:val="center"/>
        <w:ind w:right="4519"/>
        <w:spacing w:after="0" w:line="238" w:lineRule="auto"/>
        <w:rPr>
          <w:sz w:val="20"/>
          <w:szCs w:val="20"/>
          <w:color w:val="auto"/>
        </w:rPr>
      </w:pPr>
      <w:r>
        <w:rPr>
          <w:rFonts w:ascii="Courier New" w:cs="Courier New" w:eastAsia="Courier New" w:hAnsi="Courier New"/>
          <w:sz w:val="18"/>
          <w:szCs w:val="18"/>
          <w:color w:val="auto"/>
        </w:rPr>
        <w:t>Operating revenues.................................</w:t>
      </w:r>
    </w:p>
    <w:p>
      <w:pPr>
        <w:jc w:val="center"/>
        <w:ind w:right="4519"/>
        <w:spacing w:after="0"/>
        <w:rPr>
          <w:sz w:val="20"/>
          <w:szCs w:val="20"/>
          <w:color w:val="auto"/>
        </w:rPr>
      </w:pPr>
      <w:r>
        <w:rPr>
          <w:rFonts w:ascii="Courier New" w:cs="Courier New" w:eastAsia="Courier New" w:hAnsi="Courier New"/>
          <w:sz w:val="18"/>
          <w:szCs w:val="18"/>
          <w:color w:val="auto"/>
        </w:rPr>
        <w:t>$11,010 $11,218 $10,685 ======= ======= =======</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Revenues decreased from 1999 to 2001 due to the Company selling its international operations outside of North America on a country by country basis throughout 2000 and 2001. At December 31, 2001, the Company had divested all of its international operations outside of North America. As of December 31, 2000, the Company's operations outside of North America included certain operations in Sweden, and operations in Argentina and Israel. The Company's international operations outside of North America, as well as certain of the Company's operations in Mexico (which is considered non-solid waste), had their property and equipment reflected in current operations held-for-sale at December 31, 2000 and 1999. Operating revenues and property and equipment (net) relating to operations in the United States and Puerto Rico, Europe, Canada and all other geographic areas ("other foreign") are as follows.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YEARS ENDED DECEMBER 31, ---------------------------</w:t>
      </w:r>
    </w:p>
    <w:tbl>
      <w:tblPr>
        <w:tblLayout w:type="fixed"/>
        <w:tblInd w:w="0" w:type="dxa"/>
        <w:tblCellMar>
          <w:top w:w="0" w:type="dxa"/>
          <w:left w:w="0" w:type="dxa"/>
          <w:bottom w:w="0" w:type="dxa"/>
          <w:right w:w="0" w:type="dxa"/>
        </w:tblCellMar>
      </w:tblP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2001 2000 1999 -------</w:t>
            </w:r>
          </w:p>
        </w:tc>
        <w:tc>
          <w:tcPr>
            <w:tcW w:w="368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 ------- Operating</w:t>
            </w:r>
          </w:p>
        </w:tc>
      </w:tr>
      <w:tr>
        <w:trPr>
          <w:trHeight w:val="203"/>
        </w:trPr>
        <w:tc>
          <w:tcPr>
            <w:tcW w:w="4860" w:type="dxa"/>
            <w:vAlign w:val="bottom"/>
            <w:gridSpan w:val="4"/>
          </w:tcPr>
          <w:p>
            <w:pPr>
              <w:jc w:val="center"/>
              <w:ind w:left="775"/>
              <w:spacing w:after="0" w:line="203" w:lineRule="exact"/>
              <w:rPr>
                <w:sz w:val="20"/>
                <w:szCs w:val="20"/>
                <w:color w:val="auto"/>
              </w:rPr>
            </w:pPr>
            <w:r>
              <w:rPr>
                <w:rFonts w:ascii="Courier New" w:cs="Courier New" w:eastAsia="Courier New" w:hAnsi="Courier New"/>
                <w:sz w:val="18"/>
                <w:szCs w:val="18"/>
                <w:color w:val="auto"/>
                <w:w w:val="97"/>
              </w:rPr>
              <w:t>revenues: United States and Puerto</w:t>
            </w:r>
          </w:p>
        </w:tc>
        <w:tc>
          <w:tcPr>
            <w:tcW w:w="780" w:type="dxa"/>
            <w:vAlign w:val="bottom"/>
          </w:tcPr>
          <w:p>
            <w:pPr>
              <w:spacing w:after="0"/>
              <w:rPr>
                <w:sz w:val="17"/>
                <w:szCs w:val="17"/>
                <w:color w:val="auto"/>
              </w:rPr>
            </w:pP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Rico.........................</w:t>
            </w:r>
          </w:p>
        </w:tc>
        <w:tc>
          <w:tcPr>
            <w:tcW w:w="90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$10,832 $11,134</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$11,015</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Europe................................................</w:t>
            </w:r>
          </w:p>
        </w:tc>
        <w:tc>
          <w:tcPr>
            <w:tcW w:w="9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7 600</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1,355</w:t>
            </w:r>
          </w:p>
        </w:tc>
        <w:tc>
          <w:tcPr>
            <w:tcW w:w="780" w:type="dxa"/>
            <w:vAlign w:val="bottom"/>
          </w:tcPr>
          <w:p>
            <w:pPr>
              <w:spacing w:after="0"/>
              <w:rPr>
                <w:sz w:val="17"/>
                <w:szCs w:val="17"/>
                <w:color w:val="auto"/>
              </w:rPr>
            </w:pP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Canada................................................</w:t>
            </w:r>
          </w:p>
        </w:tc>
        <w:tc>
          <w:tcPr>
            <w:tcW w:w="9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00" w:type="dxa"/>
            <w:vAlign w:val="bottom"/>
            <w:gridSpan w:val="2"/>
          </w:tcPr>
          <w:p>
            <w:pPr>
              <w:jc w:val="center"/>
              <w:ind w:right="1032"/>
              <w:spacing w:after="0" w:line="203" w:lineRule="exact"/>
              <w:rPr>
                <w:sz w:val="20"/>
                <w:szCs w:val="20"/>
                <w:color w:val="auto"/>
              </w:rPr>
            </w:pPr>
            <w:r>
              <w:rPr>
                <w:rFonts w:ascii="Courier New" w:cs="Courier New" w:eastAsia="Courier New" w:hAnsi="Courier New"/>
                <w:sz w:val="18"/>
                <w:szCs w:val="18"/>
                <w:color w:val="auto"/>
                <w:w w:val="96"/>
              </w:rPr>
              <w:t>479 493 409 Other</w:t>
            </w:r>
          </w:p>
        </w:tc>
        <w:tc>
          <w:tcPr>
            <w:tcW w:w="780" w:type="dxa"/>
            <w:vAlign w:val="bottom"/>
          </w:tcPr>
          <w:p>
            <w:pPr>
              <w:spacing w:after="0"/>
              <w:rPr>
                <w:sz w:val="17"/>
                <w:szCs w:val="17"/>
                <w:color w:val="auto"/>
              </w:rPr>
            </w:pP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foreign.........................................</w:t>
            </w:r>
          </w:p>
        </w:tc>
        <w:tc>
          <w:tcPr>
            <w:tcW w:w="9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1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265 348</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w:t>
            </w:r>
          </w:p>
        </w:tc>
        <w:tc>
          <w:tcPr>
            <w:tcW w:w="780" w:type="dxa"/>
            <w:vAlign w:val="bottom"/>
          </w:tcPr>
          <w:p>
            <w:pPr>
              <w:spacing w:after="0"/>
              <w:rPr>
                <w:sz w:val="17"/>
                <w:szCs w:val="17"/>
                <w:color w:val="auto"/>
              </w:rPr>
            </w:pP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Total..............................................</w:t>
            </w:r>
          </w:p>
        </w:tc>
        <w:tc>
          <w:tcPr>
            <w:tcW w:w="9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22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$11,322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$12,492</w:t>
            </w:r>
          </w:p>
        </w:tc>
        <w:tc>
          <w:tcPr>
            <w:tcW w:w="3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$13,127 ======= ======= =======</w:t>
            </w:r>
          </w:p>
        </w:tc>
      </w:tr>
      <w:tr>
        <w:trPr>
          <w:trHeight w:val="608"/>
        </w:trPr>
        <w:tc>
          <w:tcPr>
            <w:tcW w:w="5640" w:type="dxa"/>
            <w:vAlign w:val="bottom"/>
            <w:gridSpan w:val="5"/>
          </w:tcPr>
          <w:p>
            <w:pPr>
              <w:jc w:val="center"/>
              <w:spacing w:after="0"/>
              <w:rPr>
                <w:sz w:val="20"/>
                <w:szCs w:val="20"/>
                <w:color w:val="auto"/>
              </w:rPr>
            </w:pPr>
            <w:r>
              <w:rPr>
                <w:rFonts w:ascii="Courier New" w:cs="Courier New" w:eastAsia="Courier New" w:hAnsi="Courier New"/>
                <w:sz w:val="18"/>
                <w:szCs w:val="18"/>
                <w:color w:val="auto"/>
                <w:w w:val="97"/>
              </w:rPr>
              <w:t>YEARS ENDED DECEMBER 31, ---------------------------</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2001 2000 1999 -------</w:t>
            </w:r>
          </w:p>
        </w:tc>
        <w:tc>
          <w:tcPr>
            <w:tcW w:w="36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 ------- Property and</w:t>
            </w:r>
          </w:p>
        </w:tc>
      </w:tr>
      <w:tr>
        <w:trPr>
          <w:trHeight w:val="203"/>
        </w:trPr>
        <w:tc>
          <w:tcPr>
            <w:tcW w:w="564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equipment, net: United States and Puerto</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Rico.........................</w:t>
            </w:r>
          </w:p>
        </w:tc>
        <w:tc>
          <w:tcPr>
            <w:tcW w:w="90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$ 9,599 $ 9,295</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$ 9,468</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Europe................................................</w:t>
            </w:r>
          </w:p>
        </w:tc>
        <w:tc>
          <w:tcPr>
            <w:tcW w:w="9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00" w:type="dxa"/>
            <w:vAlign w:val="bottom"/>
            <w:gridSpan w:val="2"/>
          </w:tcPr>
          <w:p>
            <w:pPr>
              <w:jc w:val="right"/>
              <w:ind w:right="1492"/>
              <w:spacing w:after="0" w:line="203" w:lineRule="exact"/>
              <w:rPr>
                <w:sz w:val="20"/>
                <w:szCs w:val="20"/>
                <w:color w:val="auto"/>
              </w:rPr>
            </w:pPr>
            <w:r>
              <w:rPr>
                <w:rFonts w:ascii="Courier New" w:cs="Courier New" w:eastAsia="Courier New" w:hAnsi="Courier New"/>
                <w:sz w:val="18"/>
                <w:szCs w:val="18"/>
                <w:color w:val="auto"/>
              </w:rPr>
              <w:t>-- -- --</w:t>
            </w:r>
          </w:p>
        </w:tc>
        <w:tc>
          <w:tcPr>
            <w:tcW w:w="780" w:type="dxa"/>
            <w:vAlign w:val="bottom"/>
          </w:tcPr>
          <w:p>
            <w:pPr>
              <w:spacing w:after="0"/>
              <w:rPr>
                <w:sz w:val="17"/>
                <w:szCs w:val="17"/>
                <w:color w:val="auto"/>
              </w:rPr>
            </w:pP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Canada................................................</w:t>
            </w:r>
          </w:p>
        </w:tc>
        <w:tc>
          <w:tcPr>
            <w:tcW w:w="9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00" w:type="dxa"/>
            <w:vAlign w:val="bottom"/>
            <w:gridSpan w:val="2"/>
          </w:tcPr>
          <w:p>
            <w:pPr>
              <w:jc w:val="center"/>
              <w:ind w:right="1032"/>
              <w:spacing w:after="0" w:line="203" w:lineRule="exact"/>
              <w:rPr>
                <w:sz w:val="20"/>
                <w:szCs w:val="20"/>
                <w:color w:val="auto"/>
              </w:rPr>
            </w:pPr>
            <w:r>
              <w:rPr>
                <w:rFonts w:ascii="Courier New" w:cs="Courier New" w:eastAsia="Courier New" w:hAnsi="Courier New"/>
                <w:sz w:val="18"/>
                <w:szCs w:val="18"/>
                <w:color w:val="auto"/>
                <w:w w:val="96"/>
              </w:rPr>
              <w:t>758 831 836 Other</w:t>
            </w:r>
          </w:p>
        </w:tc>
        <w:tc>
          <w:tcPr>
            <w:tcW w:w="780" w:type="dxa"/>
            <w:vAlign w:val="bottom"/>
          </w:tcPr>
          <w:p>
            <w:pPr>
              <w:spacing w:after="0"/>
              <w:rPr>
                <w:sz w:val="17"/>
                <w:szCs w:val="17"/>
                <w:color w:val="auto"/>
              </w:rPr>
            </w:pP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foreign.........................................</w:t>
            </w:r>
          </w:p>
        </w:tc>
        <w:tc>
          <w:tcPr>
            <w:tcW w:w="9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220" w:type="dxa"/>
            <w:vAlign w:val="bottom"/>
          </w:tcPr>
          <w:p>
            <w:pPr>
              <w:spacing w:after="0"/>
              <w:rPr>
                <w:sz w:val="17"/>
                <w:szCs w:val="17"/>
                <w:color w:val="auto"/>
              </w:rPr>
            </w:pPr>
          </w:p>
        </w:tc>
        <w:tc>
          <w:tcPr>
            <w:tcW w:w="364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 -- ------- ------- -------</w:t>
            </w:r>
          </w:p>
        </w:tc>
        <w:tc>
          <w:tcPr>
            <w:tcW w:w="780" w:type="dxa"/>
            <w:vAlign w:val="bottom"/>
          </w:tcPr>
          <w:p>
            <w:pPr>
              <w:spacing w:after="0"/>
              <w:rPr>
                <w:sz w:val="17"/>
                <w:szCs w:val="17"/>
                <w:color w:val="auto"/>
              </w:rPr>
            </w:pP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Total..............................................</w:t>
            </w:r>
          </w:p>
        </w:tc>
        <w:tc>
          <w:tcPr>
            <w:tcW w:w="9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22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$10,357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$10,126</w:t>
            </w:r>
          </w:p>
        </w:tc>
        <w:tc>
          <w:tcPr>
            <w:tcW w:w="3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$10,304 ======= ======= =======</w:t>
            </w:r>
          </w:p>
        </w:tc>
      </w:tr>
      <w:tr>
        <w:trPr>
          <w:trHeight w:val="608"/>
        </w:trPr>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70</w:t>
            </w:r>
          </w:p>
        </w:tc>
        <w:tc>
          <w:tcPr>
            <w:tcW w:w="780" w:type="dxa"/>
            <w:vAlign w:val="bottom"/>
          </w:tcPr>
          <w:p>
            <w:pPr>
              <w:spacing w:after="0"/>
              <w:rPr>
                <w:sz w:val="24"/>
                <w:szCs w:val="24"/>
                <w:color w:val="auto"/>
              </w:rPr>
            </w:pPr>
          </w:p>
        </w:tc>
      </w:tr>
    </w:tbl>
    <w:p>
      <w:pPr>
        <w:sectPr>
          <w:pgSz w:w="11900" w:h="16838" w:orient="portrait"/>
          <w:cols w:equalWidth="0" w:num="1">
            <w:col w:w="10219"/>
          </w:cols>
          <w:pgMar w:left="240" w:top="514" w:right="1440" w:bottom="1440" w:gutter="0" w:footer="0" w:header="0"/>
        </w:sectPr>
      </w:pPr>
    </w:p>
    <w:bookmarkStart w:id="90" w:name="page91"/>
    <w:bookmarkEnd w:id="90"/>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left="220" w:right="1999" w:hanging="212"/>
        <w:spacing w:after="0" w:line="470" w:lineRule="auto"/>
        <w:tabs>
          <w:tab w:leader="none" w:pos="536"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AND ACQUISITION RELATED COSTS; ASSET IMPAIRMENTS AND UNUSUAL ITEMS MERGER AND ACQUISITION RELATED COSTS</w:t>
      </w:r>
    </w:p>
    <w:p>
      <w:pPr>
        <w:spacing w:after="0" w:line="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1999, the Company incurred $45 in expenses primarily related to integration costs associated with the WM Holdings Merger and the Eastern Merger. The Company incurred no such expenses during 2000 and 2001.</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ASSET IMPAIRMENTS AND UNUSUAL ITEMS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In 2001, 2000 and 1999, the Company recorded certain charges and credits for asset impairments and unusual items as follows:</w:t>
      </w:r>
    </w:p>
    <w:p>
      <w:pPr>
        <w:spacing w:after="0" w:line="20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YEARS ENDED DECEMBER 31, ------------------------- 2001</w:t>
      </w:r>
    </w:p>
    <w:p>
      <w:pPr>
        <w:ind w:left="60"/>
        <w:spacing w:after="0" w:line="238" w:lineRule="auto"/>
        <w:rPr>
          <w:sz w:val="20"/>
          <w:szCs w:val="20"/>
          <w:color w:val="auto"/>
        </w:rPr>
      </w:pPr>
      <w:r>
        <w:rPr>
          <w:rFonts w:ascii="Courier New" w:cs="Courier New" w:eastAsia="Courier New" w:hAnsi="Courier New"/>
          <w:sz w:val="18"/>
          <w:szCs w:val="18"/>
          <w:color w:val="auto"/>
        </w:rPr>
        <w:t>2000 1999 ----- ----- ----- Losses on businesses sold and</w:t>
      </w:r>
    </w:p>
    <w:p>
      <w:pPr>
        <w:jc w:val="center"/>
        <w:ind w:right="4099"/>
        <w:spacing w:after="0"/>
        <w:rPr>
          <w:sz w:val="20"/>
          <w:szCs w:val="20"/>
          <w:color w:val="auto"/>
        </w:rPr>
      </w:pPr>
      <w:r>
        <w:rPr>
          <w:rFonts w:ascii="Courier New" w:cs="Courier New" w:eastAsia="Courier New" w:hAnsi="Courier New"/>
          <w:sz w:val="18"/>
          <w:szCs w:val="18"/>
          <w:color w:val="auto"/>
        </w:rPr>
        <w:t>held-for-sale adjustments for businesses to be</w:t>
      </w:r>
    </w:p>
    <w:p>
      <w:pPr>
        <w:spacing w:after="0" w:line="3" w:lineRule="exact"/>
        <w:rPr>
          <w:sz w:val="20"/>
          <w:szCs w:val="20"/>
          <w:color w:val="auto"/>
        </w:rPr>
      </w:pPr>
    </w:p>
    <w:p>
      <w:pPr>
        <w:jc w:val="center"/>
        <w:ind w:right="4099"/>
        <w:spacing w:after="0" w:line="268" w:lineRule="auto"/>
        <w:rPr>
          <w:sz w:val="20"/>
          <w:szCs w:val="20"/>
          <w:color w:val="auto"/>
        </w:rPr>
      </w:pPr>
      <w:r>
        <w:rPr>
          <w:rFonts w:ascii="Courier New" w:cs="Courier New" w:eastAsia="Courier New" w:hAnsi="Courier New"/>
          <w:sz w:val="16"/>
          <w:szCs w:val="16"/>
          <w:color w:val="auto"/>
        </w:rPr>
        <w:t>sold............................... $ 18(a) $543(c) $443(e) Asset impairments (excluding held-for-sale adjustments)... -- -- 194(f) Changes in litigation settlements and estimates........... 362(b) 17 92(f) Pension related costs for the WM Holdings' defined</w:t>
      </w:r>
    </w:p>
    <w:p>
      <w:pPr>
        <w:jc w:val="center"/>
        <w:ind w:right="4099"/>
        <w:spacing w:after="0" w:line="234" w:lineRule="auto"/>
        <w:rPr>
          <w:sz w:val="20"/>
          <w:szCs w:val="20"/>
          <w:color w:val="auto"/>
        </w:rPr>
      </w:pPr>
      <w:r>
        <w:rPr>
          <w:rFonts w:ascii="Courier New" w:cs="Courier New" w:eastAsia="Courier New" w:hAnsi="Courier New"/>
          <w:sz w:val="18"/>
          <w:szCs w:val="18"/>
          <w:color w:val="auto"/>
        </w:rPr>
        <w:t>benefit</w:t>
      </w:r>
    </w:p>
    <w:p>
      <w:pPr>
        <w:ind w:left="120"/>
        <w:spacing w:after="0"/>
        <w:rPr>
          <w:sz w:val="20"/>
          <w:szCs w:val="20"/>
          <w:color w:val="auto"/>
        </w:rPr>
      </w:pPr>
      <w:r>
        <w:rPr>
          <w:rFonts w:ascii="Courier New" w:cs="Courier New" w:eastAsia="Courier New" w:hAnsi="Courier New"/>
          <w:sz w:val="18"/>
          <w:szCs w:val="18"/>
          <w:color w:val="auto"/>
        </w:rPr>
        <w:t>plan....................................................</w:t>
      </w:r>
    </w:p>
    <w:p>
      <w:pPr>
        <w:jc w:val="center"/>
        <w:ind w:right="4099"/>
        <w:spacing w:after="0" w:line="237" w:lineRule="auto"/>
        <w:rPr>
          <w:sz w:val="20"/>
          <w:szCs w:val="20"/>
          <w:color w:val="auto"/>
        </w:rPr>
      </w:pPr>
      <w:r>
        <w:rPr>
          <w:rFonts w:ascii="Courier New" w:cs="Courier New" w:eastAsia="Courier New" w:hAnsi="Courier New"/>
          <w:sz w:val="18"/>
          <w:szCs w:val="18"/>
          <w:color w:val="auto"/>
        </w:rPr>
        <w:t>-- 197(d) 13(d)</w:t>
      </w:r>
    </w:p>
    <w:p>
      <w:pPr>
        <w:spacing w:after="0" w:line="238" w:lineRule="auto"/>
        <w:rPr>
          <w:sz w:val="20"/>
          <w:szCs w:val="20"/>
          <w:color w:val="auto"/>
        </w:rPr>
      </w:pPr>
      <w:r>
        <w:rPr>
          <w:rFonts w:ascii="Courier New" w:cs="Courier New" w:eastAsia="Courier New" w:hAnsi="Courier New"/>
          <w:sz w:val="18"/>
          <w:szCs w:val="18"/>
          <w:color w:val="auto"/>
        </w:rPr>
        <w:t>Other.....................................................</w:t>
      </w:r>
    </w:p>
    <w:p>
      <w:pPr>
        <w:ind w:left="480" w:hanging="317"/>
        <w:spacing w:after="0"/>
        <w:tabs>
          <w:tab w:leader="none" w:pos="480" w:val="left"/>
        </w:tabs>
        <w:numPr>
          <w:ilvl w:val="1"/>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(3) ---- ---- ---- $380 $749 $739 ==== ==== ====</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1779" w:hanging="532"/>
        <w:spacing w:after="0" w:line="237" w:lineRule="auto"/>
        <w:tabs>
          <w:tab w:leader="none" w:pos="5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Consisted of held-for-sale adjustments for international operations outside of North America of approximately $15 along with an adjustment for an investment in an operation in Mexico of approximately $28. In addition, the Company recorded a net gain of approximately $24 from the Company's re-evaluation of its business alternatives related to its IPPs during the third quarter of 2001 and a gain of approximately $1 for other held-for-sale impairment adjustments. See Note 21 for further discussion on IPP re-evaluations.</w:t>
      </w:r>
    </w:p>
    <w:p>
      <w:pPr>
        <w:spacing w:after="0" w:line="212"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Primarily attributable to agreements that were reached to settle the stockholder class action lawsuit filed against the Company in July 1999 alleging violations of the federal securities laws and the stockholder derivative suit against the Company's independent auditor which resulted in a net charge of $374.</w:t>
      </w:r>
    </w:p>
    <w:p>
      <w:pPr>
        <w:spacing w:after="0" w:line="208" w:lineRule="exact"/>
        <w:rPr>
          <w:rFonts w:ascii="Courier New" w:cs="Courier New" w:eastAsia="Courier New" w:hAnsi="Courier New"/>
          <w:sz w:val="18"/>
          <w:szCs w:val="18"/>
          <w:color w:val="auto"/>
        </w:rPr>
      </w:pPr>
    </w:p>
    <w:p>
      <w:pPr>
        <w:ind w:left="540" w:right="2199" w:hanging="532"/>
        <w:spacing w:after="0" w:line="237" w:lineRule="auto"/>
        <w:tabs>
          <w:tab w:leader="none" w:pos="5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Consisted of (i) a net gain of $127 on divestitures of certain international operations, (ii) losses of $524 resulting from the recognition of currency translation adjustment upon the divestitures of certain international operations, and (iii) a net loss of $146 on the impairment of domestic operations, offset partially by certain domestic gains and other items.</w:t>
      </w:r>
    </w:p>
    <w:p>
      <w:pPr>
        <w:spacing w:after="0" w:line="209" w:lineRule="exact"/>
        <w:rPr>
          <w:rFonts w:ascii="Courier New" w:cs="Courier New" w:eastAsia="Courier New" w:hAnsi="Courier New"/>
          <w:sz w:val="18"/>
          <w:szCs w:val="18"/>
          <w:color w:val="auto"/>
        </w:rPr>
      </w:pPr>
    </w:p>
    <w:p>
      <w:pPr>
        <w:ind w:left="540" w:right="2519" w:hanging="532"/>
        <w:spacing w:after="0" w:line="235" w:lineRule="auto"/>
        <w:tabs>
          <w:tab w:leader="none" w:pos="5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14 for discussion on the termination of WM Holdings defined benefit plan.</w:t>
      </w:r>
    </w:p>
    <w:p>
      <w:pPr>
        <w:spacing w:after="0" w:line="208" w:lineRule="exact"/>
        <w:rPr>
          <w:rFonts w:ascii="Courier New" w:cs="Courier New" w:eastAsia="Courier New" w:hAnsi="Courier New"/>
          <w:sz w:val="18"/>
          <w:szCs w:val="18"/>
          <w:color w:val="auto"/>
        </w:rPr>
      </w:pPr>
    </w:p>
    <w:p>
      <w:pPr>
        <w:ind w:left="540" w:right="1879" w:hanging="532"/>
        <w:spacing w:after="0" w:line="271" w:lineRule="auto"/>
        <w:tabs>
          <w:tab w:leader="none" w:pos="54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primarily on preliminary bids from interested parties, the Company's international operations outside of North America, and certain of the Company's non-solid waste operations and certain NASW operations that are not essential parts of the Company's operations were identified as "held-for-sale" during 1999 and were written down to fair value less cost to sell, in accordance with SFAS No. 121, resulting in a pre-tax charge of approximately $433. The remaining $10 of held-for sale adjustments primarily resulted from revisions of estimated proceeds related to surplus real estate. See Note 21 for further analysis of operations held-for-sale.</w:t>
      </w:r>
    </w:p>
    <w:p>
      <w:pPr>
        <w:spacing w:after="0" w:line="17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2 for further discussion.</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219"/>
          </w:cols>
          <w:pgMar w:left="240" w:top="514" w:right="1440" w:bottom="1440" w:gutter="0" w:footer="0" w:header="0"/>
        </w:sectPr>
      </w:pPr>
    </w:p>
    <w:bookmarkStart w:id="91" w:name="page92"/>
    <w:bookmarkEnd w:id="91"/>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540" w:hanging="532"/>
        <w:spacing w:after="0"/>
        <w:tabs>
          <w:tab w:leader="none" w:pos="54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following reconciles the number of common shares outstanding at December 31 of each year to the weighted average number of common shares outstanding and the weighted average number of common and dilutive potential common shares outstanding for the purposes of calculating basic and dilutive earnings per common share (shares in millions):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------------------------ 2001</w:t>
      </w:r>
    </w:p>
    <w:p>
      <w:pPr>
        <w:jc w:val="center"/>
        <w:ind w:right="4419"/>
        <w:spacing w:after="0" w:line="238" w:lineRule="auto"/>
        <w:rPr>
          <w:sz w:val="20"/>
          <w:szCs w:val="20"/>
          <w:color w:val="auto"/>
        </w:rPr>
      </w:pPr>
      <w:r>
        <w:rPr>
          <w:rFonts w:ascii="Courier New" w:cs="Courier New" w:eastAsia="Courier New" w:hAnsi="Courier New"/>
          <w:sz w:val="18"/>
          <w:szCs w:val="18"/>
          <w:color w:val="auto"/>
        </w:rPr>
        <w:t>2000 1999 ------ ------ ------ Common shares</w:t>
      </w:r>
    </w:p>
    <w:p>
      <w:pPr>
        <w:jc w:val="center"/>
        <w:ind w:right="4419"/>
        <w:spacing w:after="0"/>
        <w:rPr>
          <w:sz w:val="20"/>
          <w:szCs w:val="20"/>
          <w:color w:val="auto"/>
        </w:rPr>
      </w:pPr>
      <w:r>
        <w:rPr>
          <w:rFonts w:ascii="Courier New" w:cs="Courier New" w:eastAsia="Courier New" w:hAnsi="Courier New"/>
          <w:sz w:val="18"/>
          <w:szCs w:val="18"/>
          <w:color w:val="auto"/>
        </w:rPr>
        <w:t>outstanding at year-end....................... 628.0</w:t>
      </w:r>
    </w:p>
    <w:p>
      <w:pPr>
        <w:jc w:val="center"/>
        <w:ind w:right="4419"/>
        <w:spacing w:after="0" w:line="237" w:lineRule="auto"/>
        <w:rPr>
          <w:sz w:val="20"/>
          <w:szCs w:val="20"/>
          <w:color w:val="auto"/>
        </w:rPr>
      </w:pPr>
      <w:r>
        <w:rPr>
          <w:rFonts w:ascii="Courier New" w:cs="Courier New" w:eastAsia="Courier New" w:hAnsi="Courier New"/>
          <w:sz w:val="18"/>
          <w:szCs w:val="18"/>
          <w:color w:val="auto"/>
        </w:rPr>
        <w:t>622.7 619.3 Effect of using weighted average common</w:t>
      </w:r>
    </w:p>
    <w:p>
      <w:pPr>
        <w:jc w:val="center"/>
        <w:ind w:right="4419"/>
        <w:spacing w:after="0" w:line="238" w:lineRule="auto"/>
        <w:rPr>
          <w:sz w:val="20"/>
          <w:szCs w:val="20"/>
          <w:color w:val="auto"/>
        </w:rPr>
      </w:pPr>
      <w:r>
        <w:rPr>
          <w:rFonts w:ascii="Courier New" w:cs="Courier New" w:eastAsia="Courier New" w:hAnsi="Courier New"/>
          <w:sz w:val="18"/>
          <w:szCs w:val="18"/>
          <w:color w:val="auto"/>
        </w:rPr>
        <w:t>shares</w:t>
      </w:r>
    </w:p>
    <w:p>
      <w:pPr>
        <w:spacing w:after="0" w:line="5"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outstanding............................................</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(1.8) (1.4) (6.4) ----- ----- ----- Basic common</w:t>
      </w:r>
    </w:p>
    <w:p>
      <w:pPr>
        <w:jc w:val="center"/>
        <w:ind w:right="4419"/>
        <w:spacing w:after="0" w:line="238" w:lineRule="auto"/>
        <w:rPr>
          <w:sz w:val="20"/>
          <w:szCs w:val="20"/>
          <w:color w:val="auto"/>
        </w:rPr>
      </w:pPr>
      <w:r>
        <w:rPr>
          <w:rFonts w:ascii="Courier New" w:cs="Courier New" w:eastAsia="Courier New" w:hAnsi="Courier New"/>
          <w:sz w:val="18"/>
          <w:szCs w:val="18"/>
          <w:color w:val="auto"/>
        </w:rPr>
        <w:t>shares outstanding............................. 626.2</w:t>
      </w:r>
    </w:p>
    <w:p>
      <w:pPr>
        <w:jc w:val="center"/>
        <w:ind w:right="4419"/>
        <w:spacing w:after="0"/>
        <w:rPr>
          <w:sz w:val="20"/>
          <w:szCs w:val="20"/>
          <w:color w:val="auto"/>
        </w:rPr>
      </w:pPr>
      <w:r>
        <w:rPr>
          <w:rFonts w:ascii="Courier New" w:cs="Courier New" w:eastAsia="Courier New" w:hAnsi="Courier New"/>
          <w:sz w:val="18"/>
          <w:szCs w:val="18"/>
          <w:color w:val="auto"/>
        </w:rPr>
        <w:t>621.3 612.9 Dilutive effect of common stock options</w:t>
      </w:r>
    </w:p>
    <w:p>
      <w:pPr>
        <w:spacing w:after="0" w:line="3"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and warrants...... 4.6 -- -- ----- ----- ----- Diluted</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common shares outstanding...........................</w:t>
      </w:r>
    </w:p>
    <w:p>
      <w:pPr>
        <w:jc w:val="center"/>
        <w:ind w:right="4419"/>
        <w:spacing w:after="0" w:line="238" w:lineRule="auto"/>
        <w:rPr>
          <w:sz w:val="20"/>
          <w:szCs w:val="20"/>
          <w:color w:val="auto"/>
        </w:rPr>
      </w:pPr>
      <w:r>
        <w:rPr>
          <w:rFonts w:ascii="Courier New" w:cs="Courier New" w:eastAsia="Courier New" w:hAnsi="Courier New"/>
          <w:sz w:val="18"/>
          <w:szCs w:val="18"/>
          <w:color w:val="auto"/>
        </w:rPr>
        <w:t>630.8 621.3 612.9 ===== ===== =====</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all periods presented, the effect of the Company's convertible subordinated notes and debentures is excluded from the dilutive earnings per share calculation since inclusion of such items would be antidilutive. For 2000 and 1999, the effect of the Company's common stock options and warrants are excluded from the dilutive earnings per share calculation since inclusion of such items would be antidilutive.</w:t>
      </w:r>
    </w:p>
    <w:p>
      <w:pPr>
        <w:spacing w:after="0" w:line="210"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At December 31, 2001, there were approximately 52 million shares of common stock potentially issuable with respect to stock options, warrants, and convertible debt, which could dilute basic earnings per share in the future.</w:t>
      </w:r>
    </w:p>
    <w:p>
      <w:pPr>
        <w:spacing w:after="0" w:line="173" w:lineRule="exact"/>
        <w:rPr>
          <w:sz w:val="20"/>
          <w:szCs w:val="20"/>
          <w:color w:val="auto"/>
        </w:rPr>
      </w:pPr>
    </w:p>
    <w:p>
      <w:pPr>
        <w:ind w:left="540" w:hanging="532"/>
        <w:spacing w:after="0"/>
        <w:tabs>
          <w:tab w:leader="none" w:pos="54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 INCOME (LOSS)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Comprehensive income (loss) represents the change in the Company's equity from transactions and other events and circumstances from nonowner sources and includes all changes in equity except those resulting from investments by owners and distributions to owners. The components of accumulated other comprehensive income (loss) were as follows:</w:t>
      </w:r>
    </w:p>
    <w:p>
      <w:pPr>
        <w:spacing w:after="0" w:line="203"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DECEMBER 31, --------------------- 2001 2000</w:t>
      </w:r>
    </w:p>
    <w:p>
      <w:pPr>
        <w:ind w:left="60"/>
        <w:spacing w:after="0" w:line="238" w:lineRule="auto"/>
        <w:rPr>
          <w:sz w:val="20"/>
          <w:szCs w:val="20"/>
          <w:color w:val="auto"/>
        </w:rPr>
      </w:pPr>
      <w:r>
        <w:rPr>
          <w:rFonts w:ascii="Courier New" w:cs="Courier New" w:eastAsia="Courier New" w:hAnsi="Courier New"/>
          <w:sz w:val="18"/>
          <w:szCs w:val="18"/>
          <w:color w:val="auto"/>
        </w:rPr>
        <w:t>1999 ----- ----- ----- Minimum pension liability</w:t>
      </w:r>
    </w:p>
    <w:p>
      <w:pPr>
        <w:ind w:left="120"/>
        <w:spacing w:after="0"/>
        <w:rPr>
          <w:sz w:val="20"/>
          <w:szCs w:val="20"/>
          <w:color w:val="auto"/>
        </w:rPr>
      </w:pPr>
      <w:r>
        <w:rPr>
          <w:rFonts w:ascii="Courier New" w:cs="Courier New" w:eastAsia="Courier New" w:hAnsi="Courier New"/>
          <w:sz w:val="18"/>
          <w:szCs w:val="18"/>
          <w:color w:val="auto"/>
        </w:rPr>
        <w:t>adjustment, net of taxes of $1, $92 and $37 for</w:t>
      </w:r>
    </w:p>
    <w:p>
      <w:pPr>
        <w:ind w:left="60"/>
        <w:spacing w:after="0" w:line="237" w:lineRule="auto"/>
        <w:rPr>
          <w:sz w:val="20"/>
          <w:szCs w:val="20"/>
          <w:color w:val="auto"/>
        </w:rPr>
      </w:pPr>
      <w:r>
        <w:rPr>
          <w:rFonts w:ascii="Courier New" w:cs="Courier New" w:eastAsia="Courier New" w:hAnsi="Courier New"/>
          <w:sz w:val="18"/>
          <w:szCs w:val="18"/>
          <w:color w:val="auto"/>
        </w:rPr>
        <w:t>2001, 2000 and 1999 respectively.......... $ (1)</w:t>
      </w:r>
    </w:p>
    <w:p>
      <w:pPr>
        <w:spacing w:after="0" w:line="5" w:lineRule="exact"/>
        <w:rPr>
          <w:sz w:val="20"/>
          <w:szCs w:val="20"/>
          <w:color w:val="auto"/>
        </w:rPr>
      </w:pPr>
    </w:p>
    <w:p>
      <w:pPr>
        <w:jc w:val="both"/>
        <w:ind w:left="480" w:right="5519" w:firstLine="1"/>
        <w:spacing w:after="0" w:line="268" w:lineRule="auto"/>
        <w:tabs>
          <w:tab w:leader="none" w:pos="691"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 $(133) Accumulated unrealized gain resulting from changes in fair values of</w:t>
      </w:r>
    </w:p>
    <w:p>
      <w:pPr>
        <w:ind w:left="60"/>
        <w:spacing w:after="0" w:line="233" w:lineRule="auto"/>
        <w:rPr>
          <w:sz w:val="20"/>
          <w:szCs w:val="20"/>
          <w:color w:val="auto"/>
        </w:rPr>
      </w:pPr>
      <w:r>
        <w:rPr>
          <w:rFonts w:ascii="Courier New" w:cs="Courier New" w:eastAsia="Courier New" w:hAnsi="Courier New"/>
          <w:sz w:val="18"/>
          <w:szCs w:val="18"/>
          <w:color w:val="auto"/>
        </w:rPr>
        <w:t>derivative, net of taxes of $4..................</w:t>
      </w:r>
    </w:p>
    <w:p>
      <w:pPr>
        <w:ind w:left="700"/>
        <w:spacing w:after="0"/>
        <w:rPr>
          <w:sz w:val="20"/>
          <w:szCs w:val="20"/>
          <w:color w:val="auto"/>
        </w:rPr>
      </w:pPr>
      <w:r>
        <w:rPr>
          <w:rFonts w:ascii="Courier New" w:cs="Courier New" w:eastAsia="Courier New" w:hAnsi="Courier New"/>
          <w:sz w:val="18"/>
          <w:szCs w:val="18"/>
          <w:color w:val="auto"/>
        </w:rPr>
        <w:t>5 -- -- Accumulated unrealized gains</w:t>
      </w:r>
    </w:p>
    <w:p>
      <w:pPr>
        <w:ind w:left="160"/>
        <w:spacing w:after="0" w:line="237" w:lineRule="auto"/>
        <w:rPr>
          <w:sz w:val="20"/>
          <w:szCs w:val="20"/>
          <w:color w:val="auto"/>
        </w:rPr>
      </w:pPr>
      <w:r>
        <w:rPr>
          <w:rFonts w:ascii="Courier New" w:cs="Courier New" w:eastAsia="Courier New" w:hAnsi="Courier New"/>
          <w:sz w:val="18"/>
          <w:szCs w:val="18"/>
          <w:color w:val="auto"/>
        </w:rPr>
        <w:t>reclassified into earnings, net of tax benefit</w:t>
      </w:r>
    </w:p>
    <w:p>
      <w:pPr>
        <w:ind w:left="120"/>
        <w:spacing w:after="0"/>
        <w:rPr>
          <w:sz w:val="20"/>
          <w:szCs w:val="20"/>
          <w:color w:val="auto"/>
        </w:rPr>
      </w:pPr>
      <w:r>
        <w:rPr>
          <w:rFonts w:ascii="Courier New" w:cs="Courier New" w:eastAsia="Courier New" w:hAnsi="Courier New"/>
          <w:sz w:val="18"/>
          <w:szCs w:val="18"/>
          <w:color w:val="auto"/>
        </w:rPr>
        <w:t>of $3...................................... (4)</w:t>
      </w:r>
    </w:p>
    <w:p>
      <w:pPr>
        <w:spacing w:after="0" w:line="4" w:lineRule="exact"/>
        <w:rPr>
          <w:sz w:val="20"/>
          <w:szCs w:val="20"/>
          <w:color w:val="auto"/>
        </w:rPr>
      </w:pPr>
    </w:p>
    <w:p>
      <w:pPr>
        <w:ind w:left="1160" w:right="5159" w:hanging="1048"/>
        <w:spacing w:after="0" w:line="268" w:lineRule="auto"/>
        <w:tabs>
          <w:tab w:leader="none" w:pos="422"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Accumulated unrealized gain on marketable securities, net of taxes of</w:t>
      </w:r>
    </w:p>
    <w:p>
      <w:pPr>
        <w:spacing w:after="0" w:line="233" w:lineRule="auto"/>
        <w:rPr>
          <w:sz w:val="20"/>
          <w:szCs w:val="20"/>
          <w:color w:val="auto"/>
        </w:rPr>
      </w:pPr>
      <w:r>
        <w:rPr>
          <w:rFonts w:ascii="Courier New" w:cs="Courier New" w:eastAsia="Courier New" w:hAnsi="Courier New"/>
          <w:sz w:val="18"/>
          <w:szCs w:val="18"/>
          <w:color w:val="auto"/>
        </w:rPr>
        <w:t>$4...............................................</w:t>
      </w:r>
    </w:p>
    <w:p>
      <w:pPr>
        <w:ind w:left="120"/>
        <w:spacing w:after="0"/>
        <w:rPr>
          <w:sz w:val="20"/>
          <w:szCs w:val="20"/>
          <w:color w:val="auto"/>
        </w:rPr>
      </w:pPr>
      <w:r>
        <w:rPr>
          <w:rFonts w:ascii="Courier New" w:cs="Courier New" w:eastAsia="Courier New" w:hAnsi="Courier New"/>
          <w:sz w:val="18"/>
          <w:szCs w:val="18"/>
          <w:color w:val="auto"/>
        </w:rPr>
        <w:t>6 -- -- Cumulative foreign currency translation</w:t>
      </w:r>
    </w:p>
    <w:p>
      <w:pPr>
        <w:ind w:left="60"/>
        <w:spacing w:after="0" w:line="237" w:lineRule="auto"/>
        <w:rPr>
          <w:sz w:val="20"/>
          <w:szCs w:val="20"/>
          <w:color w:val="auto"/>
        </w:rPr>
      </w:pPr>
      <w:r>
        <w:rPr>
          <w:rFonts w:ascii="Courier New" w:cs="Courier New" w:eastAsia="Courier New" w:hAnsi="Courier New"/>
          <w:sz w:val="18"/>
          <w:szCs w:val="18"/>
          <w:color w:val="auto"/>
        </w:rPr>
        <w:t>adjustment.......... (154) (123) (430) ----- ---</w:t>
      </w:r>
    </w:p>
    <w:p>
      <w:pPr>
        <w:ind w:left="120"/>
        <w:spacing w:after="0"/>
        <w:rPr>
          <w:sz w:val="20"/>
          <w:szCs w:val="20"/>
          <w:color w:val="auto"/>
        </w:rPr>
      </w:pPr>
      <w:r>
        <w:rPr>
          <w:rFonts w:ascii="Courier New" w:cs="Courier New" w:eastAsia="Courier New" w:hAnsi="Courier New"/>
          <w:sz w:val="18"/>
          <w:szCs w:val="18"/>
          <w:color w:val="auto"/>
        </w:rPr>
        <w:t>-- ----- $(148) $(126) $(563) ===== ===== =====</w:t>
      </w:r>
    </w:p>
    <w:p>
      <w:pPr>
        <w:spacing w:after="0" w:line="200" w:lineRule="exact"/>
        <w:rPr>
          <w:sz w:val="20"/>
          <w:szCs w:val="20"/>
          <w:color w:val="auto"/>
        </w:rPr>
      </w:pPr>
    </w:p>
    <w:p>
      <w:pPr>
        <w:spacing w:after="0" w:line="209"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The change in minimum pension liability adjustment from 1999 to 2000 relates to the Company's settlement of its obligations under the Plan. See further discussion at Note 14.</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219"/>
          </w:cols>
          <w:pgMar w:left="240" w:top="514" w:right="1440" w:bottom="1440" w:gutter="0" w:footer="0" w:header="0"/>
        </w:sectPr>
      </w:pPr>
    </w:p>
    <w:bookmarkStart w:id="92" w:name="page93"/>
    <w:bookmarkEnd w:id="92"/>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540" w:hanging="532"/>
        <w:spacing w:after="0"/>
        <w:tabs>
          <w:tab w:leader="none" w:pos="540"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Financial instruments -- Letters of credit, performance bonds, trust agreements, financial guarantees and insurance policies have been provided by the Company to support tax-exempt bonds, contracts, performance of landfill final closure and post-closure requirements, and other obligations. The Company also uses captive insurance, or insurance policies issued by a wholly-owned insurance company subsidiary, the sole business of which is to issue such policies to the Company, in order to secure such obligations. In those instances where the use of captive insurance is not acceptable, the Company has available alternative bonding mechanisms. Because virtually no claims have been made against these financial instruments in the past, management does not expect these instruments will have a material adverse effect on the Company's consolidated financial statements. The Company has not experienced difficulty in obtaining performance bonds or letters of credit for its current operations. However, the tragic events of September 11, 2001 have had an impact upon the financial status of a number of insurance, surety and reinsurance providers, which could in turn cause an increase in the cost and a decrease in the availability of surety and insurance coverages available to the Company in the future.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the 14 months ended January 1, 2000, the Company insured certain risks, including auto, general and workers' compensation, with Reliance National Insurance Company ("Reliance.") On June 11, 2001, the ultimate parent of Reliance, Reliance Group Holdings, Inc., filed for bankruptcy under Chapter 11 of the Bankruptcy Code. On October 3, 2001, Reliance was placed in liquidation by a Pennsylvania Court. The Company has determined that it will have coverage through various state insurance guarantee funds in some, but not all, of the jurisdictions where it is subject to claims that would have been covered by the Reliance insurance program. While it is not possible to predict the outcome of proceedings involving Reliance, the Company believes that because of the various insurance guarantee funds and potential recoveries from the liquidation, it is unlikely that events relating to Reliance will have a material adverse impact on the Company's financial statements.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Credit risk -- During 2000, increases in wholesale power prices far exceeded the retail prices that certain California utilities were able to charge customers due to retail rate freezes, resulting in significant under recovery of costs for those utilities. As a result the utilities have faced severe financial drains. In April 2001, Pacific Gas and Electric Company ("PG&amp;E") filed for bankruptcy under Chapter 11 of the Bankruptcy Code, as amended. Certain of the Company's IPPs sell power to PG&amp;E under long-term contracts and were owed $31 from PG&amp;E as of December 31, 2001. On July 14, 2001, the bankruptcy court approved an agreement between these IPPs and PG&amp;E whereby PG&amp;E agreed to assume the contracts and pay the Company in full the past due amounts on the earlier of the effective date of PG&amp;E's plan of reorganization, which was filed with the bankruptcy court in October 2001, or July 15, 2005. The Company's IPPs also sell power to Southern California Edison, Inc. ("SCE") under long-term contracts similar to those with PG&amp;E. Although SCE has not filed for bankruptcy, it also faces severe financial difficulties, and the Company's IPPs have a receivable from SCE of approximately $10 as of December 31, 2001. The Company believes it will collect all amounts due from PG&amp;E and SCE in 2002 and thus has classified these receivables as current.</w:t>
      </w:r>
    </w:p>
    <w:p>
      <w:pPr>
        <w:spacing w:after="0" w:line="39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Environmental matters -- The continuing business in which the Company is engaged is intrinsically connected with the protection of the environment. As such, a significant portion of the Company's operating costs and capital expenditures could be characterized as costs of environmental protection. Such costs may increase in the future as a result of legislation or regulation, however, the Company believes that in general it tends to benefit when environmental regulation increases, which may increase the demand for its services, and that it has the resources and experience to manage environmental risk.</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part of its ongoing operations, the Company provides for the present value of estimated final closure and post-closure monitoring costs over the estimated operating life of disposal sites as airspace is consumed. The Company has also established procedures to evaluate potential remedial liabilities at closed sites which it owns or operated, or to which it transported waste, including 79 sites listed on the EPA's National Priorities</w:t>
      </w:r>
    </w:p>
    <w:p>
      <w:pPr>
        <w:spacing w:after="0" w:line="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73</w:t>
      </w:r>
    </w:p>
    <w:p>
      <w:pPr>
        <w:sectPr>
          <w:pgSz w:w="11900" w:h="16838" w:orient="portrait"/>
          <w:cols w:equalWidth="0" w:num="1">
            <w:col w:w="10219"/>
          </w:cols>
          <w:pgMar w:left="240" w:top="514" w:right="1440" w:bottom="564" w:gutter="0" w:footer="0" w:header="0"/>
        </w:sectPr>
      </w:pPr>
    </w:p>
    <w:bookmarkStart w:id="93" w:name="page94"/>
    <w:bookmarkEnd w:id="93"/>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List ("NPL") as of December 31, 2001. Where the Company concludes that it is probable that a liability has been incurred, provision is made in the financial statements.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Estimates of the extent of the Company's degree of responsibility for remediation of a particular site and the method and ultimate cost of remediation require a number of assumptions and are inherently difficult, and the ultimate outcome may differ materially from current estimates. However, the Company believes that its extensive experience in the environmental services industry, as well as its involvement with a large number of sites, provides a reasonable basis for estimating its aggregate liability. As additional information becomes available, estimates are adjusted as necessary. It is reasonably possible that technological, regulatory or enforcement developments, the results of environmental studies, the nonexistence or inability of other potentially responsible third parties to contribute to the settlements of such liabilities, or other factors could necessitate the recording of additional liabilities which could be material.</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Company or certain of its subsidiaries have been identified as potentially responsible parties in a number of governmental investigations and actions relating to waste disposal facilities which may be subject to remedial action under the Comprehensive Environmental Response, Compensation and Liabilities Act of 1980, as amended ("CERCLA" or "Superfund"), or similar state laws. The majority of these proceedings involve allegations that certain subsidiaries of the Company (or their predecessors) transported hazardous substances to the sites in question, often prior to acquisition of such subsidiaries by the Company. CERCLA generally provides for liability for those parties owning, operating, transporting to or disposing at the sites. Such proceedings arising under Superfund typically involve numerous waste generators and other waste transportation and disposal companies and seek to allocate or recover costs associated with site investigation and cleanup, which costs could be substantial and could have a material adverse effect on the Company's financial statements.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of December 31, 2001, the Company or its subsidiaries had been notified that they are potentially responsible parties in connection with 79 locations listed on the NPL. Of the 79 NPL sites at which claims have been made against the Company, 17 are sites which the Company has come to own over time. All of the NPL sites owned by the Company were initially developed by others as land disposal facilities. At each of the 17 owned facilities, the Company is working in conjunction with the government to characterize or remediate identified site problems. In addition, at these 17 owned facilities, the Company has either agreed with other legally liable parties on an arrangement for sharing the costs of remediation or is pursuing resolution of an allocation formula. The 62 NPL sites at which claims have been made against the Company and that are not owned by the Company are at different procedural stages under Superfund. At some of these sites, the Company's liability is well defined as a consequence of a governmental decision as to the appropriate remedy and an agreement among liable parties as to the share each will pay for implementing that remedy. At others where no remedy has been selected or the liable parties have been unable to agree on an appropriate allocation, the Company's future costs are uncertain. Any of these matters could have a material adverse effect on the Company's financial statements.</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From time to time, the Company and certain of its subsidiaries are named as defendants in personal injury and property damage lawsuits, including purported class actions, on the basis of a Company's subsidiary having owned, operated or transported waste to a disposal facility which is alleged to have contaminated the environment or, in certain cases, conducted environmental remediation activities at sites. Some of the lawsuits may seek to have the Company or its subsidiaries pay the costs of groundwater monitoring and health care examinations of allegedly affected persons for a substantial period of time even where no actual damage is proven. While the Company believes it has meritorious defenses to these lawsuits, their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w:t>
      </w:r>
    </w:p>
    <w:p>
      <w:pPr>
        <w:spacing w:after="0" w:line="3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74</w:t>
      </w:r>
    </w:p>
    <w:p>
      <w:pPr>
        <w:sectPr>
          <w:pgSz w:w="11900" w:h="16838" w:orient="portrait"/>
          <w:cols w:equalWidth="0" w:num="1">
            <w:col w:w="10219"/>
          </w:cols>
          <w:pgMar w:left="240" w:top="514" w:right="1440" w:bottom="767" w:gutter="0" w:footer="0" w:header="0"/>
        </w:sectPr>
      </w:pPr>
    </w:p>
    <w:bookmarkStart w:id="94" w:name="page95"/>
    <w:bookmarkEnd w:id="94"/>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or indemnification obligations of co-defendants or other third parties, among other factors. Accordingly, it is possible such matters could have a material adverse impact on the Company's financial statements.</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For more information regarding commitments and contingencies with respect to environmental matters, see Note 9.</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Litigation -- On July 16, 1998, the Company acquired WM Holdings which was then known as Waste Management, Inc., but whose name was changed at the time of the WM Holdings Merger. In July 1998, a seller of a business to WM Holdings in exchange for WM Holdings common stock filed a class action alleging breach of warranty. In October 1999, the court certified a class consisting of all sellers of business assets to WM Holdings between January 1, 1990 and February 24, 1998 whose agreements contained express warranties regarding the accuracy of WM Holdings' financial statements. The parties to the action settled these claims by the Company's payment of approximately $25 in the third quarter of 2001.</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March 2000, a group of companies that sold assets to WM Holdings in exchange for common stock in March 1996 brought a separate action against the Company for breach of contract and fraud, among other things. The parties have agreed to resolve this dispute through arbitration. The extent of damages in the dispute has not yet been determined.</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In December 1999, an individual brought an action against the Company, five former officers of WM Holdings, and WM Holdings' auditor in Illinois state court on behalf of a proposed class of individuals who purchased WM Holdings common stock before November 3, 1994, and who held that stock through February 24, 1998, for alleged acts of common law fraud, negligence, and breach of fiduciary duty. In May 2001, the court granted in part and denied in part the defendants' motion to dismiss. This action remains in its early stages and the extent of possible damages, if any, has not yet been determined.</w:t>
      </w:r>
    </w:p>
    <w:p>
      <w:pPr>
        <w:spacing w:after="0" w:line="38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July 6 and July 29, 1999, the Company announced that it had lowered its expected earnings per share for the three months ended June 30, 1999. On August 3, 1999, the Company provided additional information regarding its expected earnings for that period, including that its reported operating income for the three months ended March 31, 1999 might have included certain unusual pretax income items. More than 30 lawsuits based on one or more of these announcements were filed against the Company and certain of its current and former officers and directors. These lawsuits were consolidated into a single action pending in the United States District Court for the Southern District of Texas (the "Southern District of Texas Court"). On May 8, 2000, the court entered an order appointing the Connecticut Retirement Plan and Trust Funds as lead plaintiff and appointing the law firm of Goodkind Labaton Rudoff &amp; Suchrow LLP as lead plaintiff's counsel.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lead plaintiff filed its Amended Consolidated Class Action Complaint (the "Complaint") on July 14, 2000. The Complaint pleads claims on behalf of a putative class consisting of all purchasers and acquirers of Company securities (including common stock, debentures and call options), and all sellers of put options, from June 11, 1998 through November 9, 1999. The Complaint also pleads additional claims on behalf of two putative subclasses: (i) the "Merger Subclass," consisting of all WM Holdings stockholders who received Company common stock pursuant to the WM Holdings Merger, and (ii) the "Eastern Merger Subclass," consisting of all Eastern Environmental Services, Inc. ("Eastern") stockholders who received Company common stock pursuant to the Company's acquisition of Eastern on December 31, 1998.</w:t>
      </w:r>
    </w:p>
    <w:p>
      <w:pPr>
        <w:spacing w:after="0" w:line="216"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Among other things, the plaintiff alleges that the Company and certain of its current and former officers and directors (i) made misrepresentations in the registration statement and prospectus filed with the SEC in connection with the WM Holdings Merger, (ii) made knowingly false earnings projections for the three months ended June 30, 1999, (iii) failed to adequately disclose facts relating to its earnings projections that the plaintiff claims would have been material to purchasers of the Company's common stock and (iv) made separate and distinct misrepresentations about the Company's operations and finances on and after July 29, 1999, culminating in the Company's pre-tax charge of $1,763 in the third quarter of 1999. The plaintiff also alleges that certain of the Company's current and former officers and directors sold common stock between</w:t>
      </w:r>
    </w:p>
    <w:p>
      <w:pPr>
        <w:ind w:left="4220"/>
        <w:spacing w:after="0" w:line="235" w:lineRule="auto"/>
        <w:rPr>
          <w:sz w:val="20"/>
          <w:szCs w:val="20"/>
          <w:color w:val="auto"/>
        </w:rPr>
      </w:pPr>
      <w:r>
        <w:rPr>
          <w:rFonts w:ascii="Courier New" w:cs="Courier New" w:eastAsia="Courier New" w:hAnsi="Courier New"/>
          <w:sz w:val="18"/>
          <w:szCs w:val="18"/>
          <w:color w:val="auto"/>
        </w:rPr>
        <w:t>75</w:t>
      </w:r>
    </w:p>
    <w:p>
      <w:pPr>
        <w:sectPr>
          <w:pgSz w:w="11900" w:h="16838" w:orient="portrait"/>
          <w:cols w:equalWidth="0" w:num="1">
            <w:col w:w="10219"/>
          </w:cols>
          <w:pgMar w:left="240" w:top="514" w:right="1440" w:bottom="767" w:gutter="0" w:footer="0" w:header="0"/>
        </w:sectPr>
      </w:pPr>
    </w:p>
    <w:bookmarkStart w:id="95" w:name="page96"/>
    <w:bookmarkEnd w:id="95"/>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May 10, 1999 and June 9, 1999 at prices known to have been inflated by material misstatements and omissions. The plaintiff in this action seeks damages with interest, costs and such other relief as the court deems proper. Defendants filed a motion to dismiss on October 3, 2000. On August 16, 2001, the court granted the motion in part and denied it in part, allowing the plaintiff to replead its claims. On November 7, 2001, the Company announced that it had reached a settlement agreement with the plaintiff, resolving all claims brought in the action against the Company as well as claims against current and former officers and directors of the Company. The settlement agreement originally required additional confirmatory discovery by the plaintiff, which was completed in December 2001. The settlement agreement was therefore amended in January 2002 to remove the discovery contingency, but still requires approval by the court, as well as the Company to consent to the certification of a class for settlement purposes consisting of certain purchasers or acquirers of Company securities during the period from June 11, 1998 through November 9, 1999. If the settlement is approved, the Company will pay $457 to the members of the class and will present and recommend approval to its shareholders, at or before the 2003 annual meeting of shareholders, a binding resolution to require that all directors are elected annually. In anticipation of the settlement agreement, the Company recorded a charge to asset impairments and unusual items of $389 in the third quarter 2001.</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Also on November 7, 2001, the Company announced that, subject to court approval and additional confirmatory discovery by the derivative plaintiffs, the Company will receive $20 (less fees awarded to counsel for the derivative plaintiffs) as a result of a settlement reached between the derivative plaintiffs and Arthur Andersen LLP ("Andersen") in a shareholder derivative suit filed on July 3, 2001 in Texas state court against Andersen, as the Company's independent auditor. The additional discovery was completed in January 2002, after which the parties executed an agreement removing this contingency from the settlement. The Company recorded $15 as an offset to asset impairments and unusual items in the third quarter 2001 in connection with the settlement agreement. The derivative plaintiffs alleged that Andersen engaged in professional malpractice in connection with certain services that it performed for the Company. Andersen has informed the Company that neither the complaint nor the settlement will affect its independence as the Company's auditor.</w:t>
      </w:r>
    </w:p>
    <w:p>
      <w:pPr>
        <w:spacing w:after="0" w:line="3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June 29, 2000, a putative class action was filed against the Company in Delaware state court by a class of former Eastern stockholders falling within the scope of the Eastern Merger Subclass described above. The plaintiffs allege that the Company stock they received in exchange for their Eastern shares was overvalued for the same reasons alleged in the consolidated class actions in Texas. On August 4, 2000, the Company removed the case from the state court to federal court and asked to have the case transferred to the Southern District of Texas Court where the consolidated Texas class actions are pending.</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Certain sellers of individual businesses to the Company or to a company later acquired by the Company have also brought lawsuits, alleging that for reasons similar to those in the consolidated Texas class actions described above, the stock that they received in the sales of their businesses was overvalued. The first such lawsuit was brought in Virginia state court in July 2000. The Company's demurrer in that case was denied in January 2002. The second seller's lawsuit was brought in Michigan state court in May 2001. After the Company removed this case to federal court, the plaintiffs filed another new lawsuit in Michigan state court alleging only state law claims and also filed a duplicative complaint in the Southern District of Texas Court. The third seller's lawsuit was brought in California state court in July 2001, with an amended complaint filed in December 2001.</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14, 2001, the Company filed a motion with the Judicial Panel on Multidistrict Litigation (the "MDL Panel") to transfer all cases that are pending or that may be filed in, or removed to, federal courts that relate to the claims asserted in the consolidated Texas class actions to the Southern District of Texas Court for coordinated or consolidated pre-trial proceedings. This motion covered the Delaware putative class action brought by the former Eastern stockholders and the seller's lawsuit pending in Michigan federal court, both described above. The MDL Panel granted the Company's motion on November 7, 2001, thereby transferring both of these cases to the Southern District of Texas Court. The Delaware plaintiffs requested their lawsuit be</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76</w:t>
      </w:r>
    </w:p>
    <w:p>
      <w:pPr>
        <w:sectPr>
          <w:pgSz w:w="11900" w:h="16838" w:orient="portrait"/>
          <w:cols w:equalWidth="0" w:num="1">
            <w:col w:w="10219"/>
          </w:cols>
          <w:pgMar w:left="240" w:top="514" w:right="1440" w:bottom="564" w:gutter="0" w:footer="0" w:header="0"/>
        </w:sectPr>
      </w:pPr>
    </w:p>
    <w:bookmarkStart w:id="96" w:name="page97"/>
    <w:bookmarkEnd w:id="96"/>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remanded to state court, which motion was granted in February 2002. The Company's motion to dismiss the Michigan plaintiffs' federal lawsuit is currently pending. All of these cases are still at relatively early stages, and the amount of damages in the various cases cannot yet be determined.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three derivative lawsuits were filed against certain current and former officers and directors of the Company alleging derivative claims on behalf of the Company against these individuals for breaches of fiduciary duty resulting from their common stock sales during the three months ended June 30, 1999 and/or their oversight of the Company's affairs. Two of the lawsuits, filed in the Chancery Court of the State of Delaware on July 16, 1999 and August 18, 1999, were consolidated into a single action. The third suit was filed in the Southern District of Texas Court on July 27, 1999. The lawsuits named the Company as a nominal defendant and sought compensatory and punitive damages with interest, equitable and/or injunctive relief, costs and such other relief as the courts deemed proper. In September 2001, the Delaware court approved a settlement that provided the Company with a net benefit of approximately $23 through the cancellation of certain payments and benefits to four former officers. Pursuant to the settlement, the four former officers will, in the aggregate, forego $8 in severance payments, and approximately $15 of other benefits (including the cancellation of stock options). As a result of the settlement, the plaintiffs in the Texas case joined with the Company in a motion to dismiss the Texas case, which motion was granted in October 2001.</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Two groups of stockholders have filed separate lawsuits in state courts in Texas against the Company and certain of its former officers. The petitions allege that the plaintiffs are substantial shareholders of the Company's common stock who intended to sell their stock in 1999, or otherwise protect against loss, but that the individual defendants made false and misleading statements regarding the Company's prospects that, along with public statements, induced the plaintiffs to retain their stock. Plaintiffs assert that the value of their retained stock declined dramatically. Plaintiffs assert claims for fraud, negligent misrepresentation, and conspiracy. The cases are in early stages and the extent of damages, if any, cannot yet be determined.</w:t>
      </w:r>
    </w:p>
    <w:p>
      <w:pPr>
        <w:spacing w:after="0" w:line="3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is engaged in a business that is intrinsically connected with the protection of the environment and for which there is the potential for the unintended or unpermitted discharge of materials into the environment. From time to time, the Company pays fines or penalties in environmental proceedings relating primarily to waste treatment, storage or disposal facilities. As of December 31, 2001, there were four proceedings involving Company subsidiaries where the sanctions involved could potentially exceed one hundred thousand dollars. The matters involve allegations that subsidiaries (i) operated a hazardous waste incinerator in such a way that its air emissions exceeded permit limits, (ii) engaged in the importation and disposal of hazardous waste in contravention of applicable federal regulations, (iii) are responsible for remediation of landfill gas and chemical compounds required pursuant to a Unilateral Administrative Order associated with an NPL site and (iv) are responsible for late performance of work required under a Unilateral Administrative Order.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July 29, 1998, the EPA inspected one of the Company's subsidiaries' operations, and notified the Company of alleged violations relating to the disposal of chlorofluorocarbons ("CFCs"). In January 1999, the EPA issued an Administrative Order requiring the Company's subsidiary to comply with the CFC regulations. In June 1999, the Company was notified that the EPA is conducting a civil investigation relating to the alleged CFC disposal violations to determine whether further enforcement measures are warranted. The Company and its subsidiary are cooperating with the investigation and the Company believes that the ultimate outcome of this matter will not have a material adverse effect on the Company's financial statements.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brought suit against numerous insurance carriers in an action entitled Waste Management, Inc., et al. v. The Admiral Insurance Company, et al., pending in the Superior Court in Hudson County, New Jersey. The Company has been seeking (i) a declaratory judgment that past and future environmental liabilities asserted against it or its subsidiaries are covered by its insurance policies and (ii) to recover defense and remediation costs and other damages incurred as a result of the insurance carriers' denial of coverage of environmental liabilities. The Company began mediating certain of the claims in the third</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77</w:t>
      </w:r>
    </w:p>
    <w:p>
      <w:pPr>
        <w:sectPr>
          <w:pgSz w:w="11900" w:h="16838" w:orient="portrait"/>
          <w:cols w:equalWidth="0" w:num="1">
            <w:col w:w="10219"/>
          </w:cols>
          <w:pgMar w:left="240" w:top="514" w:right="1440" w:bottom="362" w:gutter="0" w:footer="0" w:header="0"/>
        </w:sectPr>
      </w:pPr>
    </w:p>
    <w:bookmarkStart w:id="97" w:name="page98"/>
    <w:bookmarkEnd w:id="97"/>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quarter of 2001. Trial with respect to five of the sites where discovery was complete began in October 2001 ("Phase I"). To date, the Company has entered into settlement agreements with substantially all Phase I defendants and has dismissed its claims as to those defendants. The Company is currently engaged in the initial stages of preparing for trial in the next phase of the litigation ("Phase II"). In 2001, the Company has recognized approximately $105 in operating costs and expenses in the consolidated financial statements as an offset to environmental expenses to reflect these settlements. The Company is unable to predict the outcome of the remaining proceedings.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 is not possible at this time to predict the impact that the above lawsuits, proceedings, investigations and inquiries may have on the Company, nor is it possible to predict whether any other suits or claims may arise out of these matters in the future. The Company and each of its subsidiaries intend to defend themselves vigorously in all the above matters. However, it is reasonably possible that the outcome of any present or future litigation, proceedings, investigations or inquiries may have a material adverse impact on their respective financial conditions or results of operations in one or more future periods.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and certain of its subsidiaries are also currently involved in other routine civil litigation and governmental proceedings relating to the conduct of their business. The outcome of any particular lawsuit or governmental investigation cannot be predicted with certainty and these matters could, individually or in the aggregate, have a material adverse impact on the Company's financial statements.</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Insurance -- The Company carries a broad range of insurance coverages for protection of its assets and operations from certain risks including pollution legal liability insurance for certain of its disposal sites, transfer stations, recycling and other facilities. Through the date of the WM Holdings Merger, certain of WM Holdings' auto, general liability, pollution legal liability and workers' compensation risks were self-insured up to $5 per accident. For such programs, a provision was made in each accounting period for estimated losses, including losses incurred but not reported, and the related reserves are adjusted as additional claims information becomes available. The Company's ongoing programs carry self-insurance exposures of up to two hundred and fifty thousand dollars, twenty thousand dollars and one hundred and fifty thousand dollars per incident with regards to workers compensation, auto and general liability, respectively. Claims reserves related to WM Holdings were discounted at 5.5% at December 31, 2001 and 2000. The insurance-related liability for the ongoing program and the WM Holdings' self-insurance runoff program included in the accompanying balance sheet in accrued liabilities approximates $128 and $102 at December 31, 2001 and 2000, respectively, and in other long-term liabilities approximates $253 and $248 at December 31, 2001 and 2000, respectively.</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 The Company is also party to an agreement pursuant to which it has agreed to purchase certain operating assets in Canada no later than December 2005. The purchase price is based on certain calculations of the financial performance of the assets to be acquired, which will be determined at the time of purchase. In addition, the Company subcontracted certain business to the owner of the assets to be purchased. The owner has informed the Company that it believes the Company is required to repurchase the subcontracted business. The Company strongly disagrees with this position. In any event, the Company does not believe that the purchase will have a material effect on its financial statements.</w:t>
      </w:r>
    </w:p>
    <w:p>
      <w:pPr>
        <w:spacing w:after="0" w:line="209" w:lineRule="exact"/>
        <w:rPr>
          <w:sz w:val="20"/>
          <w:szCs w:val="20"/>
          <w:color w:val="auto"/>
        </w:rPr>
      </w:pPr>
    </w:p>
    <w:p>
      <w:pPr>
        <w:ind w:left="540" w:hanging="532"/>
        <w:spacing w:after="0"/>
        <w:tabs>
          <w:tab w:leader="none" w:pos="54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OPERATIONS HELD-FOR-SALE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discussed in Note 17, the Company recorded charges to write down certain of the operations the Company had marketed for sale pursuant to its strategic plan. These charges reflect the excess of the Company's carrying amounts of the assets over their fair market value. In determining fair value, the Company considered, among other things the range of preliminary purchase prices being discussed with potential buyers. These businesses' results of operations were included in revenues and expenses through the date of disposition in the accompanying statement of operations. Note 5 discusses operations that were divested in 2001 and 2000.</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78</w:t>
      </w:r>
    </w:p>
    <w:p>
      <w:pPr>
        <w:sectPr>
          <w:pgSz w:w="11900" w:h="16838" w:orient="portrait"/>
          <w:cols w:equalWidth="0" w:num="1">
            <w:col w:w="10219"/>
          </w:cols>
          <w:pgMar w:left="240" w:top="514" w:right="1440" w:bottom="767" w:gutter="0" w:footer="0" w:header="0"/>
        </w:sectPr>
      </w:pPr>
    </w:p>
    <w:bookmarkStart w:id="98" w:name="page99"/>
    <w:bookmarkEnd w:id="98"/>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of December 31, 2001, the primary components within operations held-for-sale consisted of certain non-solid waste operations, certain NASW operations and the Company's surplus real estate portfolio. The Company re-evaluated its business alternatives related to its IPPs during 2001, and based on these assessments, the Company decided to hold and operate its IPPs with the exception of one facility. Accordingly, the Company reclassified all but one of its IPPs from held-for-sale to held-for-use in 2001. As a result of this reclassification, the Company reversed its previously recorded held-for-sale impairment of $109 through asset impairments and unusual items and recorded depreciation that had been suspended through the held-for-sale period. The Company also subjected its IPPs to impairment testing on a held-for-use basis which resulted in an impairment of $85, which is also a component of asset impairments and unusual items.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2000, the primary components remaining within operations held-for-sale consisted of the Company's remaining international operations outside of North America, which included certain operations in Sweden and operations in Argentina and Israel, and certain other non-core and NASW operations and the Company's surplus real estate portfolio.</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operations classified as held-for-sale, the Company suspends depreciation and amortization on the underlying assets. Depreciation suspension for 2001, 2000 and 1999 for held-for-sale operations was $7, $99 and $46, respectively. Operating revenues for operations classified as held-for-sale at December 31, 2001 were $170 and $169 for the years ending December 31, 2001 and 2000, respectively. Of this amount, $148 and $149, respectively, related to the Company's geosynthetic and installation services that were sold in February of 2002.</w:t>
      </w:r>
    </w:p>
    <w:p>
      <w:pPr>
        <w:spacing w:after="0" w:line="207" w:lineRule="exact"/>
        <w:rPr>
          <w:sz w:val="20"/>
          <w:szCs w:val="20"/>
          <w:color w:val="auto"/>
        </w:rPr>
      </w:pPr>
    </w:p>
    <w:p>
      <w:pPr>
        <w:ind w:left="540" w:hanging="532"/>
        <w:spacing w:after="0"/>
        <w:tabs>
          <w:tab w:leader="none" w:pos="54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FINANCIAL DATA (UNAUDITED)</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The following table summarizes the unaudited quarterly results of operations for 2001 and 2000:</w:t>
      </w:r>
    </w:p>
    <w:p>
      <w:pPr>
        <w:spacing w:after="0" w:line="203"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8"/>
          <w:szCs w:val="18"/>
          <w:color w:val="auto"/>
        </w:rPr>
        <w:t>FIRST SECOND THIRD FOURTH QUARTER QUARTER</w:t>
      </w:r>
    </w:p>
    <w:p>
      <w:pPr>
        <w:jc w:val="center"/>
        <w:ind w:right="5039"/>
        <w:spacing w:after="0" w:line="238" w:lineRule="auto"/>
        <w:rPr>
          <w:sz w:val="20"/>
          <w:szCs w:val="20"/>
          <w:color w:val="auto"/>
        </w:rPr>
      </w:pPr>
      <w:r>
        <w:rPr>
          <w:rFonts w:ascii="Courier New" w:cs="Courier New" w:eastAsia="Courier New" w:hAnsi="Courier New"/>
          <w:sz w:val="18"/>
          <w:szCs w:val="18"/>
          <w:color w:val="auto"/>
        </w:rPr>
        <w:t>QUARTER QUARTER ------- ------- ------- -------</w:t>
      </w:r>
    </w:p>
    <w:p>
      <w:pPr>
        <w:jc w:val="center"/>
        <w:ind w:right="5039"/>
        <w:spacing w:after="0"/>
        <w:rPr>
          <w:sz w:val="20"/>
          <w:szCs w:val="20"/>
          <w:color w:val="auto"/>
        </w:rPr>
      </w:pPr>
      <w:r>
        <w:rPr>
          <w:rFonts w:ascii="Courier New" w:cs="Courier New" w:eastAsia="Courier New" w:hAnsi="Courier New"/>
          <w:sz w:val="18"/>
          <w:szCs w:val="18"/>
          <w:color w:val="auto"/>
        </w:rPr>
        <w:t>2001 Operating</w:t>
      </w:r>
    </w:p>
    <w:p>
      <w:pPr>
        <w:spacing w:after="0" w:line="3"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6"/>
          <w:szCs w:val="16"/>
          <w:color w:val="auto"/>
        </w:rPr>
        <w:t>revenues................................. $2,719</w:t>
      </w:r>
    </w:p>
    <w:p>
      <w:pPr>
        <w:spacing w:after="0" w:line="16"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8"/>
          <w:szCs w:val="18"/>
          <w:color w:val="auto"/>
        </w:rPr>
        <w:t>$2,915 $2,897 $2,791 Income from</w:t>
      </w:r>
    </w:p>
    <w:p>
      <w:pPr>
        <w:jc w:val="center"/>
        <w:ind w:right="5039"/>
        <w:spacing w:after="0" w:line="238" w:lineRule="auto"/>
        <w:rPr>
          <w:sz w:val="20"/>
          <w:szCs w:val="20"/>
          <w:color w:val="auto"/>
        </w:rPr>
      </w:pPr>
      <w:r>
        <w:rPr>
          <w:rFonts w:ascii="Courier New" w:cs="Courier New" w:eastAsia="Courier New" w:hAnsi="Courier New"/>
          <w:sz w:val="18"/>
          <w:szCs w:val="18"/>
          <w:color w:val="auto"/>
        </w:rPr>
        <w:t>operations............................. 344 441</w:t>
      </w:r>
    </w:p>
    <w:p>
      <w:pPr>
        <w:jc w:val="center"/>
        <w:ind w:right="5039"/>
        <w:spacing w:after="0"/>
        <w:rPr>
          <w:sz w:val="20"/>
          <w:szCs w:val="20"/>
          <w:color w:val="auto"/>
        </w:rPr>
      </w:pPr>
      <w:r>
        <w:rPr>
          <w:rFonts w:ascii="Courier New" w:cs="Courier New" w:eastAsia="Courier New" w:hAnsi="Courier New"/>
          <w:sz w:val="18"/>
          <w:szCs w:val="18"/>
          <w:color w:val="auto"/>
        </w:rPr>
        <w:t>115 383 Net</w:t>
      </w:r>
    </w:p>
    <w:p>
      <w:pPr>
        <w:ind w:left="120"/>
        <w:spacing w:after="0" w:line="237" w:lineRule="auto"/>
        <w:rPr>
          <w:sz w:val="20"/>
          <w:szCs w:val="20"/>
          <w:color w:val="auto"/>
        </w:rPr>
      </w:pPr>
      <w:r>
        <w:rPr>
          <w:rFonts w:ascii="Courier New" w:cs="Courier New" w:eastAsia="Courier New" w:hAnsi="Courier New"/>
          <w:sz w:val="18"/>
          <w:szCs w:val="18"/>
          <w:color w:val="auto"/>
        </w:rPr>
        <w:t>income.........................................</w:t>
      </w:r>
    </w:p>
    <w:p>
      <w:pPr>
        <w:ind w:left="540"/>
        <w:spacing w:after="0" w:line="238" w:lineRule="auto"/>
        <w:rPr>
          <w:sz w:val="20"/>
          <w:szCs w:val="20"/>
          <w:color w:val="auto"/>
        </w:rPr>
      </w:pPr>
      <w:r>
        <w:rPr>
          <w:rFonts w:ascii="Courier New" w:cs="Courier New" w:eastAsia="Courier New" w:hAnsi="Courier New"/>
          <w:sz w:val="18"/>
          <w:szCs w:val="18"/>
          <w:color w:val="auto"/>
        </w:rPr>
        <w:t>124 191 30 158 Income per common share: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Basic............................................</w:t>
            </w:r>
          </w:p>
        </w:tc>
        <w:tc>
          <w:tcPr>
            <w:tcW w:w="6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0.20</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0.31 0.05</w:t>
            </w:r>
          </w:p>
        </w:tc>
        <w:tc>
          <w:tcPr>
            <w:tcW w:w="1960" w:type="dxa"/>
            <w:vAlign w:val="bottom"/>
          </w:tcPr>
          <w:p>
            <w:pPr>
              <w:jc w:val="right"/>
              <w:ind w:right="1452"/>
              <w:spacing w:after="0" w:line="203" w:lineRule="exact"/>
              <w:rPr>
                <w:sz w:val="20"/>
                <w:szCs w:val="20"/>
                <w:color w:val="auto"/>
              </w:rPr>
            </w:pPr>
            <w:r>
              <w:rPr>
                <w:rFonts w:ascii="Courier New" w:cs="Courier New" w:eastAsia="Courier New" w:hAnsi="Courier New"/>
                <w:sz w:val="18"/>
                <w:szCs w:val="18"/>
                <w:color w:val="auto"/>
                <w:w w:val="92"/>
              </w:rPr>
              <w:t>0.25</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Diluted..........................................</w:t>
            </w:r>
          </w:p>
        </w:tc>
        <w:tc>
          <w:tcPr>
            <w:tcW w:w="6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0.20</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0.30 0.05</w:t>
            </w:r>
          </w:p>
        </w:tc>
        <w:tc>
          <w:tcPr>
            <w:tcW w:w="1960" w:type="dxa"/>
            <w:vAlign w:val="bottom"/>
          </w:tcPr>
          <w:p>
            <w:pPr>
              <w:jc w:val="right"/>
              <w:ind w:right="1452"/>
              <w:spacing w:after="0" w:line="203" w:lineRule="exact"/>
              <w:rPr>
                <w:sz w:val="20"/>
                <w:szCs w:val="20"/>
                <w:color w:val="auto"/>
              </w:rPr>
            </w:pPr>
            <w:r>
              <w:rPr>
                <w:rFonts w:ascii="Courier New" w:cs="Courier New" w:eastAsia="Courier New" w:hAnsi="Courier New"/>
                <w:sz w:val="18"/>
                <w:szCs w:val="18"/>
                <w:color w:val="auto"/>
                <w:w w:val="92"/>
              </w:rPr>
              <w:t>0.25</w:t>
            </w:r>
          </w:p>
        </w:tc>
      </w:tr>
      <w:tr>
        <w:trPr>
          <w:trHeight w:val="608"/>
        </w:trPr>
        <w:tc>
          <w:tcPr>
            <w:tcW w:w="5120" w:type="dxa"/>
            <w:vAlign w:val="bottom"/>
            <w:gridSpan w:val="4"/>
          </w:tcPr>
          <w:p>
            <w:pPr>
              <w:jc w:val="center"/>
              <w:spacing w:after="0"/>
              <w:rPr>
                <w:sz w:val="20"/>
                <w:szCs w:val="20"/>
                <w:color w:val="auto"/>
              </w:rPr>
            </w:pPr>
            <w:r>
              <w:rPr>
                <w:rFonts w:ascii="Courier New" w:cs="Courier New" w:eastAsia="Courier New" w:hAnsi="Courier New"/>
                <w:sz w:val="18"/>
                <w:szCs w:val="18"/>
                <w:color w:val="auto"/>
                <w:w w:val="97"/>
              </w:rPr>
              <w:t>FIRST SECOND THIRD FOURTH QUARTER QUARTER</w:t>
            </w: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QUARTER QUARTER -------</w:t>
            </w: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51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6"/>
              </w:rPr>
              <w:t>2000 Operating</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revenues.................................</w:t>
            </w:r>
          </w:p>
        </w:tc>
        <w:tc>
          <w:tcPr>
            <w:tcW w:w="68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$3,217</w:t>
            </w:r>
          </w:p>
        </w:tc>
      </w:tr>
      <w:tr>
        <w:trPr>
          <w:trHeight w:val="203"/>
        </w:trPr>
        <w:tc>
          <w:tcPr>
            <w:tcW w:w="51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$3,266 $3,125 $2,884 Income from</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operations.............................</w:t>
            </w:r>
          </w:p>
        </w:tc>
        <w:tc>
          <w:tcPr>
            <w:tcW w:w="68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325 293</w:t>
            </w:r>
          </w:p>
        </w:tc>
      </w:tr>
      <w:tr>
        <w:trPr>
          <w:trHeight w:val="203"/>
        </w:trPr>
        <w:tc>
          <w:tcPr>
            <w:tcW w:w="2000" w:type="dxa"/>
            <w:vAlign w:val="bottom"/>
          </w:tcPr>
          <w:p>
            <w:pPr>
              <w:spacing w:after="0"/>
              <w:rPr>
                <w:sz w:val="17"/>
                <w:szCs w:val="17"/>
                <w:color w:val="auto"/>
              </w:rPr>
            </w:pPr>
          </w:p>
        </w:tc>
        <w:tc>
          <w:tcPr>
            <w:tcW w:w="1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113 307 Net</w:t>
            </w:r>
          </w:p>
        </w:tc>
        <w:tc>
          <w:tcPr>
            <w:tcW w:w="1960" w:type="dxa"/>
            <w:vAlign w:val="bottom"/>
          </w:tcPr>
          <w:p>
            <w:pPr>
              <w:spacing w:after="0"/>
              <w:rPr>
                <w:sz w:val="17"/>
                <w:szCs w:val="17"/>
                <w:color w:val="auto"/>
              </w:rPr>
            </w:pP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income.........................................</w:t>
            </w:r>
          </w:p>
        </w:tc>
        <w:tc>
          <w:tcPr>
            <w:tcW w:w="6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51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55 -- (191) 39 Income per common share:</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Basic............................................</w:t>
            </w:r>
          </w:p>
        </w:tc>
        <w:tc>
          <w:tcPr>
            <w:tcW w:w="6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0.09 0.00</w:t>
            </w:r>
          </w:p>
        </w:tc>
        <w:tc>
          <w:tcPr>
            <w:tcW w:w="2640" w:type="dxa"/>
            <w:vAlign w:val="bottom"/>
            <w:gridSpan w:val="2"/>
          </w:tcPr>
          <w:p>
            <w:pPr>
              <w:jc w:val="right"/>
              <w:ind w:right="1332"/>
              <w:spacing w:after="0" w:line="203" w:lineRule="exact"/>
              <w:rPr>
                <w:sz w:val="20"/>
                <w:szCs w:val="20"/>
                <w:color w:val="auto"/>
              </w:rPr>
            </w:pPr>
            <w:r>
              <w:rPr>
                <w:rFonts w:ascii="Courier New" w:cs="Courier New" w:eastAsia="Courier New" w:hAnsi="Courier New"/>
                <w:sz w:val="18"/>
                <w:szCs w:val="18"/>
                <w:color w:val="auto"/>
              </w:rPr>
              <w:t>(0.31) 0.06</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Diluted..........................................</w:t>
            </w:r>
          </w:p>
        </w:tc>
        <w:tc>
          <w:tcPr>
            <w:tcW w:w="6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0.09 0.00</w:t>
            </w:r>
          </w:p>
        </w:tc>
        <w:tc>
          <w:tcPr>
            <w:tcW w:w="2640" w:type="dxa"/>
            <w:vAlign w:val="bottom"/>
            <w:gridSpan w:val="2"/>
          </w:tcPr>
          <w:p>
            <w:pPr>
              <w:jc w:val="right"/>
              <w:ind w:right="1332"/>
              <w:spacing w:after="0" w:line="203" w:lineRule="exact"/>
              <w:rPr>
                <w:sz w:val="20"/>
                <w:szCs w:val="20"/>
                <w:color w:val="auto"/>
              </w:rPr>
            </w:pPr>
            <w:r>
              <w:rPr>
                <w:rFonts w:ascii="Courier New" w:cs="Courier New" w:eastAsia="Courier New" w:hAnsi="Courier New"/>
                <w:sz w:val="18"/>
                <w:szCs w:val="18"/>
                <w:color w:val="auto"/>
              </w:rPr>
              <w:t>(0.31) 0.06</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Basic and diluted earnings per common share for each of the quarters presented above is based on the respective weighted average number of common and dilutive potential common shares outstanding for each period and the sum of the quarters may not necessarily be equal to the full year basic and diluted earnings per common share amounts. For certain periods presented, the effect of the Company's common stock options and</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79</w:t>
      </w:r>
    </w:p>
    <w:p>
      <w:pPr>
        <w:sectPr>
          <w:pgSz w:w="11900" w:h="16838" w:orient="portrait"/>
          <w:cols w:equalWidth="0" w:num="1">
            <w:col w:w="10219"/>
          </w:cols>
          <w:pgMar w:left="240" w:top="514" w:right="1440" w:bottom="362" w:gutter="0" w:footer="0" w:header="0"/>
        </w:sectPr>
      </w:pPr>
    </w:p>
    <w:bookmarkStart w:id="99" w:name="page100"/>
    <w:bookmarkEnd w:id="99"/>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warrants and the effect of the Company's convertible subordinated notes and debentures are excluded from the diluted earnings per share calculations since inclusion of such items would be antidilutive for that period.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 CONDENSED CONSOLIDATING FINANCIAL STATEMENTS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WM Holdings ("Guarantor"), which is 100% owned by Waste Management, Inc. ("Parent"), has fully and unconditionally guaranteed all of the senior indebtedness of the Parent, as well as the Parent's 4% convertible subordinated notes due 2002. The Parent has fully and unconditionally guaranteed all of the senior indebtedness of WM Holdings, as well as WM Holdings' 5.75% convertible subordinated debentures due 2005. However, none of the Company's, nor WM Holdings' debt is guaranteed by any of the Parent's indirect subsidiaries or WM Holdings' subsidiaries ("Non-Guarantor"). Accordingly, the following condensed consolidating balance sheets as of December 31, 2001 and 2000 and the related condensed consolidating statements of operations for 2001, 2000 and 1999, along with the related statements of cash flows, have been provided below.</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80</w:t>
      </w:r>
    </w:p>
    <w:p>
      <w:pPr>
        <w:sectPr>
          <w:pgSz w:w="11900" w:h="16838" w:orient="portrait"/>
          <w:cols w:equalWidth="0" w:num="1">
            <w:col w:w="10219"/>
          </w:cols>
          <w:pgMar w:left="240" w:top="514" w:right="1440" w:bottom="1440" w:gutter="0" w:footer="0" w:header="0"/>
        </w:sectPr>
      </w:pPr>
    </w:p>
    <w:bookmarkStart w:id="100" w:name="page101"/>
    <w:bookmarkEnd w:id="100"/>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spacing w:after="0" w:line="20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218"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CONDENSED CONSOLIDATING BALANCE SHEETS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8"/>
          <w:szCs w:val="18"/>
          <w:color w:val="auto"/>
        </w:rPr>
        <w:t>PARENT GUARANTOR NON-GUARANTOR ELIMINATIONS</w:t>
      </w:r>
    </w:p>
    <w:p>
      <w:pPr>
        <w:jc w:val="center"/>
        <w:ind w:right="5459"/>
        <w:spacing w:after="0" w:line="238" w:lineRule="auto"/>
        <w:rPr>
          <w:sz w:val="20"/>
          <w:szCs w:val="20"/>
          <w:color w:val="auto"/>
        </w:rPr>
      </w:pPr>
      <w:r>
        <w:rPr>
          <w:rFonts w:ascii="Courier New" w:cs="Courier New" w:eastAsia="Courier New" w:hAnsi="Courier New"/>
          <w:sz w:val="18"/>
          <w:szCs w:val="18"/>
          <w:color w:val="auto"/>
        </w:rPr>
        <w:t>CONSOLIDATION ------ --------- -------------</w:t>
      </w:r>
    </w:p>
    <w:p>
      <w:pPr>
        <w:jc w:val="center"/>
        <w:ind w:right="5459"/>
        <w:spacing w:after="0"/>
        <w:rPr>
          <w:sz w:val="20"/>
          <w:szCs w:val="20"/>
          <w:color w:val="auto"/>
        </w:rPr>
      </w:pPr>
      <w:r>
        <w:rPr>
          <w:rFonts w:ascii="Courier New" w:cs="Courier New" w:eastAsia="Courier New" w:hAnsi="Courier New"/>
          <w:sz w:val="18"/>
          <w:szCs w:val="18"/>
          <w:color w:val="auto"/>
        </w:rPr>
        <w:t>------------ ------------- ASSETS Current</w:t>
      </w:r>
    </w:p>
    <w:p>
      <w:pPr>
        <w:jc w:val="center"/>
        <w:ind w:right="5459"/>
        <w:spacing w:after="0" w:line="237" w:lineRule="auto"/>
        <w:rPr>
          <w:sz w:val="20"/>
          <w:szCs w:val="20"/>
          <w:color w:val="auto"/>
        </w:rPr>
      </w:pPr>
      <w:r>
        <w:rPr>
          <w:rFonts w:ascii="Courier New" w:cs="Courier New" w:eastAsia="Courier New" w:hAnsi="Courier New"/>
          <w:sz w:val="18"/>
          <w:szCs w:val="18"/>
          <w:color w:val="auto"/>
        </w:rPr>
        <w:t>assets: Cash and cash</w:t>
      </w:r>
    </w:p>
    <w:p>
      <w:pPr>
        <w:jc w:val="center"/>
        <w:ind w:right="5459"/>
        <w:spacing w:after="0" w:line="238" w:lineRule="auto"/>
        <w:rPr>
          <w:sz w:val="20"/>
          <w:szCs w:val="20"/>
          <w:color w:val="auto"/>
        </w:rPr>
      </w:pPr>
      <w:r>
        <w:rPr>
          <w:rFonts w:ascii="Courier New" w:cs="Courier New" w:eastAsia="Courier New" w:hAnsi="Courier New"/>
          <w:sz w:val="18"/>
          <w:szCs w:val="18"/>
          <w:color w:val="auto"/>
        </w:rPr>
        <w:t>equivalents........................ $ 757 $</w:t>
      </w:r>
    </w:p>
    <w:p>
      <w:pPr>
        <w:jc w:val="center"/>
        <w:ind w:right="5459"/>
        <w:spacing w:after="0"/>
        <w:rPr>
          <w:sz w:val="20"/>
          <w:szCs w:val="20"/>
          <w:color w:val="auto"/>
        </w:rPr>
      </w:pPr>
      <w:r>
        <w:rPr>
          <w:rFonts w:ascii="Courier New" w:cs="Courier New" w:eastAsia="Courier New" w:hAnsi="Courier New"/>
          <w:sz w:val="18"/>
          <w:szCs w:val="18"/>
          <w:color w:val="auto"/>
        </w:rPr>
        <w:t>-- $ (27) $ -- $ 730 Other current</w:t>
      </w:r>
    </w:p>
    <w:p>
      <w:pPr>
        <w:jc w:val="center"/>
        <w:ind w:right="5459"/>
        <w:spacing w:after="0" w:line="237" w:lineRule="auto"/>
        <w:rPr>
          <w:sz w:val="20"/>
          <w:szCs w:val="20"/>
          <w:color w:val="auto"/>
        </w:rPr>
      </w:pPr>
      <w:r>
        <w:rPr>
          <w:rFonts w:ascii="Courier New" w:cs="Courier New" w:eastAsia="Courier New" w:hAnsi="Courier New"/>
          <w:sz w:val="18"/>
          <w:szCs w:val="18"/>
          <w:color w:val="auto"/>
        </w:rPr>
        <w:t>assets............................. -- --</w:t>
      </w:r>
    </w:p>
    <w:p>
      <w:pPr>
        <w:jc w:val="center"/>
        <w:ind w:right="5459"/>
        <w:spacing w:after="0"/>
        <w:rPr>
          <w:sz w:val="20"/>
          <w:szCs w:val="20"/>
          <w:color w:val="auto"/>
        </w:rPr>
      </w:pPr>
      <w:r>
        <w:rPr>
          <w:rFonts w:ascii="Courier New" w:cs="Courier New" w:eastAsia="Courier New" w:hAnsi="Courier New"/>
          <w:sz w:val="18"/>
          <w:szCs w:val="18"/>
          <w:color w:val="auto"/>
        </w:rPr>
        <w:t>2,394 -- 2,394 ------ ------ ------- -------</w:t>
      </w:r>
    </w:p>
    <w:p>
      <w:pPr>
        <w:jc w:val="center"/>
        <w:ind w:right="5459"/>
        <w:spacing w:after="0" w:line="237" w:lineRule="auto"/>
        <w:rPr>
          <w:sz w:val="20"/>
          <w:szCs w:val="20"/>
          <w:color w:val="auto"/>
        </w:rPr>
      </w:pPr>
      <w:r>
        <w:rPr>
          <w:rFonts w:ascii="Courier New" w:cs="Courier New" w:eastAsia="Courier New" w:hAnsi="Courier New"/>
          <w:sz w:val="18"/>
          <w:szCs w:val="18"/>
          <w:color w:val="auto"/>
        </w:rPr>
        <w:t>------- 757 -- 2,367 -- 3,124 Property and</w:t>
      </w:r>
    </w:p>
    <w:p>
      <w:pPr>
        <w:jc w:val="center"/>
        <w:ind w:right="5459"/>
        <w:spacing w:after="0"/>
        <w:rPr>
          <w:sz w:val="20"/>
          <w:szCs w:val="20"/>
          <w:color w:val="auto"/>
        </w:rPr>
      </w:pPr>
      <w:r>
        <w:rPr>
          <w:rFonts w:ascii="Courier New" w:cs="Courier New" w:eastAsia="Courier New" w:hAnsi="Courier New"/>
          <w:sz w:val="18"/>
          <w:szCs w:val="18"/>
          <w:color w:val="auto"/>
        </w:rPr>
        <w:t>equipment, net........................ -- --</w:t>
      </w:r>
    </w:p>
    <w:p>
      <w:pPr>
        <w:jc w:val="center"/>
        <w:ind w:right="5459"/>
        <w:spacing w:after="0" w:line="237" w:lineRule="auto"/>
        <w:rPr>
          <w:sz w:val="20"/>
          <w:szCs w:val="20"/>
          <w:color w:val="auto"/>
        </w:rPr>
      </w:pPr>
      <w:r>
        <w:rPr>
          <w:rFonts w:ascii="Courier New" w:cs="Courier New" w:eastAsia="Courier New" w:hAnsi="Courier New"/>
          <w:sz w:val="18"/>
          <w:szCs w:val="18"/>
          <w:color w:val="auto"/>
        </w:rPr>
        <w:t>10,357 -- 10,357 Intercompany and investment</w:t>
      </w:r>
    </w:p>
    <w:p>
      <w:pPr>
        <w:jc w:val="center"/>
        <w:ind w:right="5459"/>
        <w:spacing w:after="0" w:line="238" w:lineRule="auto"/>
        <w:rPr>
          <w:sz w:val="20"/>
          <w:szCs w:val="20"/>
          <w:color w:val="auto"/>
        </w:rPr>
      </w:pPr>
      <w:r>
        <w:rPr>
          <w:rFonts w:ascii="Courier New" w:cs="Courier New" w:eastAsia="Courier New" w:hAnsi="Courier New"/>
          <w:sz w:val="18"/>
          <w:szCs w:val="18"/>
          <w:color w:val="auto"/>
        </w:rPr>
        <w:t>in subsidiaries........ 8,989 5,517 (8,665)</w:t>
      </w:r>
    </w:p>
    <w:p>
      <w:pPr>
        <w:jc w:val="center"/>
        <w:ind w:right="5459"/>
        <w:spacing w:after="0"/>
        <w:rPr>
          <w:sz w:val="20"/>
          <w:szCs w:val="20"/>
          <w:color w:val="auto"/>
        </w:rPr>
      </w:pPr>
      <w:r>
        <w:rPr>
          <w:rFonts w:ascii="Courier New" w:cs="Courier New" w:eastAsia="Courier New" w:hAnsi="Courier New"/>
          <w:sz w:val="18"/>
          <w:szCs w:val="18"/>
          <w:color w:val="auto"/>
        </w:rPr>
        <w:t>(5,841) -- Other</w:t>
      </w:r>
    </w:p>
    <w:p>
      <w:pPr>
        <w:spacing w:after="0" w:line="4"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6"/>
          <w:szCs w:val="16"/>
          <w:color w:val="auto"/>
        </w:rPr>
        <w:t>assets.......................................</w:t>
      </w:r>
    </w:p>
    <w:p>
      <w:pPr>
        <w:spacing w:after="0" w:line="16"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8"/>
          <w:szCs w:val="18"/>
          <w:color w:val="auto"/>
        </w:rPr>
        <w:t>30 21 5,958 -- 6,009 ------ ------ ------- -</w:t>
      </w:r>
    </w:p>
    <w:p>
      <w:pPr>
        <w:jc w:val="center"/>
        <w:ind w:right="5459"/>
        <w:spacing w:after="0" w:line="238" w:lineRule="auto"/>
        <w:rPr>
          <w:sz w:val="20"/>
          <w:szCs w:val="20"/>
          <w:color w:val="auto"/>
        </w:rPr>
      </w:pPr>
      <w:r>
        <w:rPr>
          <w:rFonts w:ascii="Courier New" w:cs="Courier New" w:eastAsia="Courier New" w:hAnsi="Courier New"/>
          <w:sz w:val="18"/>
          <w:szCs w:val="18"/>
          <w:color w:val="auto"/>
        </w:rPr>
        <w:t>------ ------- Total</w:t>
      </w:r>
    </w:p>
    <w:p>
      <w:pPr>
        <w:jc w:val="center"/>
        <w:ind w:right="5459"/>
        <w:spacing w:after="0"/>
        <w:rPr>
          <w:sz w:val="20"/>
          <w:szCs w:val="20"/>
          <w:color w:val="auto"/>
        </w:rPr>
      </w:pPr>
      <w:r>
        <w:rPr>
          <w:rFonts w:ascii="Courier New" w:cs="Courier New" w:eastAsia="Courier New" w:hAnsi="Courier New"/>
          <w:sz w:val="18"/>
          <w:szCs w:val="18"/>
          <w:color w:val="auto"/>
        </w:rPr>
        <w:t>assets...................................</w:t>
      </w:r>
    </w:p>
    <w:p>
      <w:pPr>
        <w:jc w:val="center"/>
        <w:ind w:right="5459"/>
        <w:spacing w:after="0" w:line="237" w:lineRule="auto"/>
        <w:rPr>
          <w:sz w:val="20"/>
          <w:szCs w:val="20"/>
          <w:color w:val="auto"/>
        </w:rPr>
      </w:pPr>
      <w:r>
        <w:rPr>
          <w:rFonts w:ascii="Courier New" w:cs="Courier New" w:eastAsia="Courier New" w:hAnsi="Courier New"/>
          <w:sz w:val="18"/>
          <w:szCs w:val="18"/>
          <w:color w:val="auto"/>
        </w:rPr>
        <w:t>$9,776 $5,538 $10,017 $(5,841) $19,490</w:t>
      </w:r>
    </w:p>
    <w:p>
      <w:pPr>
        <w:jc w:val="center"/>
        <w:ind w:right="5459"/>
        <w:spacing w:after="0" w:line="238" w:lineRule="auto"/>
        <w:rPr>
          <w:sz w:val="20"/>
          <w:szCs w:val="20"/>
          <w:color w:val="auto"/>
        </w:rPr>
      </w:pPr>
      <w:r>
        <w:rPr>
          <w:rFonts w:ascii="Courier New" w:cs="Courier New" w:eastAsia="Courier New" w:hAnsi="Courier New"/>
          <w:sz w:val="18"/>
          <w:szCs w:val="18"/>
          <w:color w:val="auto"/>
        </w:rPr>
        <w:t>====== ====== ======= ======= =======</w:t>
      </w:r>
    </w:p>
    <w:p>
      <w:pPr>
        <w:jc w:val="center"/>
        <w:ind w:right="5459"/>
        <w:spacing w:after="0"/>
        <w:rPr>
          <w:sz w:val="20"/>
          <w:szCs w:val="20"/>
          <w:color w:val="auto"/>
        </w:rPr>
      </w:pPr>
      <w:r>
        <w:rPr>
          <w:rFonts w:ascii="Courier New" w:cs="Courier New" w:eastAsia="Courier New" w:hAnsi="Courier New"/>
          <w:sz w:val="18"/>
          <w:szCs w:val="18"/>
          <w:color w:val="auto"/>
        </w:rPr>
        <w:t>LIABILITIES AND STOCKHOLDERS' EQUITY Current</w:t>
      </w:r>
    </w:p>
    <w:p>
      <w:pPr>
        <w:jc w:val="center"/>
        <w:ind w:right="5459"/>
        <w:spacing w:after="0" w:line="237" w:lineRule="auto"/>
        <w:rPr>
          <w:sz w:val="20"/>
          <w:szCs w:val="20"/>
          <w:color w:val="auto"/>
        </w:rPr>
      </w:pPr>
      <w:r>
        <w:rPr>
          <w:rFonts w:ascii="Courier New" w:cs="Courier New" w:eastAsia="Courier New" w:hAnsi="Courier New"/>
          <w:sz w:val="18"/>
          <w:szCs w:val="18"/>
          <w:color w:val="auto"/>
        </w:rPr>
        <w:t>liabilities: Current portion of long-term</w:t>
      </w:r>
    </w:p>
    <w:p>
      <w:pPr>
        <w:jc w:val="center"/>
        <w:ind w:right="5459"/>
        <w:spacing w:after="0"/>
        <w:rPr>
          <w:sz w:val="20"/>
          <w:szCs w:val="20"/>
          <w:color w:val="auto"/>
        </w:rPr>
      </w:pPr>
      <w:r>
        <w:rPr>
          <w:rFonts w:ascii="Courier New" w:cs="Courier New" w:eastAsia="Courier New" w:hAnsi="Courier New"/>
          <w:sz w:val="18"/>
          <w:szCs w:val="18"/>
          <w:color w:val="auto"/>
        </w:rPr>
        <w:t>debt................ $ 431 $ -- $ 84 $ -- $</w:t>
      </w:r>
    </w:p>
    <w:p>
      <w:pPr>
        <w:jc w:val="center"/>
        <w:ind w:right="5459"/>
        <w:spacing w:after="0" w:line="237" w:lineRule="auto"/>
        <w:rPr>
          <w:sz w:val="20"/>
          <w:szCs w:val="20"/>
          <w:color w:val="auto"/>
        </w:rPr>
      </w:pPr>
      <w:r>
        <w:rPr>
          <w:rFonts w:ascii="Courier New" w:cs="Courier New" w:eastAsia="Courier New" w:hAnsi="Courier New"/>
          <w:sz w:val="18"/>
          <w:szCs w:val="18"/>
          <w:color w:val="auto"/>
        </w:rPr>
        <w:t>515 Accounts payable and other accrued</w:t>
      </w:r>
    </w:p>
    <w:p>
      <w:pPr>
        <w:jc w:val="center"/>
        <w:ind w:right="5459"/>
        <w:spacing w:after="0"/>
        <w:rPr>
          <w:sz w:val="20"/>
          <w:szCs w:val="20"/>
          <w:color w:val="auto"/>
        </w:rPr>
      </w:pPr>
      <w:r>
        <w:rPr>
          <w:rFonts w:ascii="Courier New" w:cs="Courier New" w:eastAsia="Courier New" w:hAnsi="Courier New"/>
          <w:sz w:val="18"/>
          <w:szCs w:val="18"/>
          <w:color w:val="auto"/>
        </w:rPr>
        <w:t>liabilities... 73 51 3,082 -- 3,206 ------ -</w:t>
      </w:r>
    </w:p>
    <w:p>
      <w:pPr>
        <w:ind w:left="700" w:hanging="639"/>
        <w:spacing w:after="0" w:line="237" w:lineRule="auto"/>
        <w:tabs>
          <w:tab w:leader="none" w:pos="70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------- 504 51 3,166 -</w:t>
      </w:r>
    </w:p>
    <w:p>
      <w:pPr>
        <w:ind w:left="700" w:hanging="218"/>
        <w:spacing w:after="0" w:line="238" w:lineRule="auto"/>
        <w:tabs>
          <w:tab w:leader="none" w:pos="700"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3,721 Long-term debt, less current</w:t>
      </w:r>
    </w:p>
    <w:p>
      <w:pPr>
        <w:jc w:val="center"/>
        <w:ind w:right="5459"/>
        <w:spacing w:after="0"/>
        <w:rPr>
          <w:sz w:val="20"/>
          <w:szCs w:val="20"/>
          <w:color w:val="auto"/>
        </w:rPr>
      </w:pPr>
      <w:r>
        <w:rPr>
          <w:rFonts w:ascii="Courier New" w:cs="Courier New" w:eastAsia="Courier New" w:hAnsi="Courier New"/>
          <w:sz w:val="18"/>
          <w:szCs w:val="18"/>
          <w:color w:val="auto"/>
        </w:rPr>
        <w:t>portion............. 3,860 2,645 1,204 --</w:t>
      </w:r>
    </w:p>
    <w:p>
      <w:pPr>
        <w:jc w:val="center"/>
        <w:ind w:right="5459"/>
        <w:spacing w:after="0" w:line="237" w:lineRule="auto"/>
        <w:rPr>
          <w:sz w:val="20"/>
          <w:szCs w:val="20"/>
          <w:color w:val="auto"/>
        </w:rPr>
      </w:pPr>
      <w:r>
        <w:rPr>
          <w:rFonts w:ascii="Courier New" w:cs="Courier New" w:eastAsia="Courier New" w:hAnsi="Courier New"/>
          <w:sz w:val="18"/>
          <w:szCs w:val="18"/>
          <w:color w:val="auto"/>
        </w:rPr>
        <w:t>7,709 Other</w:t>
      </w:r>
    </w:p>
    <w:p>
      <w:pPr>
        <w:jc w:val="center"/>
        <w:ind w:right="5459"/>
        <w:spacing w:after="0" w:line="238" w:lineRule="auto"/>
        <w:rPr>
          <w:sz w:val="20"/>
          <w:szCs w:val="20"/>
          <w:color w:val="auto"/>
        </w:rPr>
      </w:pPr>
      <w:r>
        <w:rPr>
          <w:rFonts w:ascii="Courier New" w:cs="Courier New" w:eastAsia="Courier New" w:hAnsi="Courier New"/>
          <w:sz w:val="18"/>
          <w:szCs w:val="18"/>
          <w:color w:val="auto"/>
        </w:rPr>
        <w:t>liabilities................................</w:t>
      </w:r>
    </w:p>
    <w:p>
      <w:pPr>
        <w:jc w:val="center"/>
        <w:ind w:right="5459"/>
        <w:spacing w:after="0"/>
        <w:rPr>
          <w:sz w:val="20"/>
          <w:szCs w:val="20"/>
          <w:color w:val="auto"/>
        </w:rPr>
      </w:pPr>
      <w:r>
        <w:rPr>
          <w:rFonts w:ascii="Courier New" w:cs="Courier New" w:eastAsia="Courier New" w:hAnsi="Courier New"/>
          <w:sz w:val="18"/>
          <w:szCs w:val="18"/>
          <w:color w:val="auto"/>
        </w:rPr>
        <w:t>20 2 2,633 -- 2,655 ------ ------ ------- --</w:t>
      </w:r>
    </w:p>
    <w:p>
      <w:pPr>
        <w:jc w:val="center"/>
        <w:ind w:right="5459"/>
        <w:spacing w:after="0" w:line="237" w:lineRule="auto"/>
        <w:rPr>
          <w:sz w:val="20"/>
          <w:szCs w:val="20"/>
          <w:color w:val="auto"/>
        </w:rPr>
      </w:pPr>
      <w:r>
        <w:rPr>
          <w:rFonts w:ascii="Courier New" w:cs="Courier New" w:eastAsia="Courier New" w:hAnsi="Courier New"/>
          <w:sz w:val="18"/>
          <w:szCs w:val="18"/>
          <w:color w:val="auto"/>
        </w:rPr>
        <w:t>----- ------- Total</w:t>
      </w:r>
    </w:p>
    <w:p>
      <w:pPr>
        <w:jc w:val="center"/>
        <w:ind w:right="5459"/>
        <w:spacing w:after="0"/>
        <w:rPr>
          <w:sz w:val="20"/>
          <w:szCs w:val="20"/>
          <w:color w:val="auto"/>
        </w:rPr>
      </w:pPr>
      <w:r>
        <w:rPr>
          <w:rFonts w:ascii="Courier New" w:cs="Courier New" w:eastAsia="Courier New" w:hAnsi="Courier New"/>
          <w:sz w:val="18"/>
          <w:szCs w:val="18"/>
          <w:color w:val="auto"/>
        </w:rPr>
        <w:t>liabilities..............................</w:t>
      </w:r>
    </w:p>
    <w:p>
      <w:pPr>
        <w:jc w:val="center"/>
        <w:ind w:right="5459"/>
        <w:spacing w:after="0" w:line="237" w:lineRule="auto"/>
        <w:rPr>
          <w:sz w:val="20"/>
          <w:szCs w:val="20"/>
          <w:color w:val="auto"/>
        </w:rPr>
      </w:pPr>
      <w:r>
        <w:rPr>
          <w:rFonts w:ascii="Courier New" w:cs="Courier New" w:eastAsia="Courier New" w:hAnsi="Courier New"/>
          <w:sz w:val="18"/>
          <w:szCs w:val="18"/>
          <w:color w:val="auto"/>
        </w:rPr>
        <w:t>4,384 2,698 7,003 -- 14,085 Minority</w:t>
      </w:r>
    </w:p>
    <w:p>
      <w:pPr>
        <w:jc w:val="center"/>
        <w:ind w:right="5459"/>
        <w:spacing w:after="0"/>
        <w:rPr>
          <w:sz w:val="20"/>
          <w:szCs w:val="20"/>
          <w:color w:val="auto"/>
        </w:rPr>
      </w:pPr>
      <w:r>
        <w:rPr>
          <w:rFonts w:ascii="Courier New" w:cs="Courier New" w:eastAsia="Courier New" w:hAnsi="Courier New"/>
          <w:sz w:val="18"/>
          <w:szCs w:val="18"/>
          <w:color w:val="auto"/>
        </w:rPr>
        <w:t>interest in subsidiaries................ --</w:t>
      </w:r>
    </w:p>
    <w:p>
      <w:pPr>
        <w:jc w:val="center"/>
        <w:ind w:right="5459"/>
        <w:spacing w:after="0" w:line="237" w:lineRule="auto"/>
        <w:rPr>
          <w:sz w:val="20"/>
          <w:szCs w:val="20"/>
          <w:color w:val="auto"/>
        </w:rPr>
      </w:pPr>
      <w:r>
        <w:rPr>
          <w:rFonts w:ascii="Courier New" w:cs="Courier New" w:eastAsia="Courier New" w:hAnsi="Courier New"/>
          <w:sz w:val="18"/>
          <w:szCs w:val="18"/>
          <w:color w:val="auto"/>
        </w:rPr>
        <w:t>-- 13 -- 13 Stockholders'</w:t>
      </w:r>
    </w:p>
    <w:p>
      <w:pPr>
        <w:jc w:val="center"/>
        <w:ind w:right="5459"/>
        <w:spacing w:after="0" w:line="238" w:lineRule="auto"/>
        <w:rPr>
          <w:sz w:val="20"/>
          <w:szCs w:val="20"/>
          <w:color w:val="auto"/>
        </w:rPr>
      </w:pPr>
      <w:r>
        <w:rPr>
          <w:rFonts w:ascii="Courier New" w:cs="Courier New" w:eastAsia="Courier New" w:hAnsi="Courier New"/>
          <w:sz w:val="18"/>
          <w:szCs w:val="18"/>
          <w:color w:val="auto"/>
        </w:rPr>
        <w:t>equity............................. 5,392</w:t>
      </w:r>
    </w:p>
    <w:p>
      <w:pPr>
        <w:jc w:val="center"/>
        <w:ind w:right="5459"/>
        <w:spacing w:after="0"/>
        <w:rPr>
          <w:sz w:val="20"/>
          <w:szCs w:val="20"/>
          <w:color w:val="auto"/>
        </w:rPr>
      </w:pPr>
      <w:r>
        <w:rPr>
          <w:rFonts w:ascii="Courier New" w:cs="Courier New" w:eastAsia="Courier New" w:hAnsi="Courier New"/>
          <w:sz w:val="18"/>
          <w:szCs w:val="18"/>
          <w:color w:val="auto"/>
        </w:rPr>
        <w:t>2,840 3,001 (5,841) 5,392 ------ ------ ----</w:t>
      </w:r>
    </w:p>
    <w:p>
      <w:pPr>
        <w:jc w:val="center"/>
        <w:ind w:right="5459"/>
        <w:spacing w:after="0" w:line="237" w:lineRule="auto"/>
        <w:rPr>
          <w:sz w:val="20"/>
          <w:szCs w:val="20"/>
          <w:color w:val="auto"/>
        </w:rPr>
      </w:pPr>
      <w:r>
        <w:rPr>
          <w:rFonts w:ascii="Courier New" w:cs="Courier New" w:eastAsia="Courier New" w:hAnsi="Courier New"/>
          <w:sz w:val="18"/>
          <w:szCs w:val="18"/>
          <w:color w:val="auto"/>
        </w:rPr>
        <w:t>--- ------- ------- Total liabilities and</w:t>
      </w:r>
    </w:p>
    <w:p>
      <w:pPr>
        <w:jc w:val="center"/>
        <w:ind w:right="5459"/>
        <w:spacing w:after="0"/>
        <w:rPr>
          <w:sz w:val="20"/>
          <w:szCs w:val="20"/>
          <w:color w:val="auto"/>
        </w:rPr>
      </w:pPr>
      <w:r>
        <w:rPr>
          <w:rFonts w:ascii="Courier New" w:cs="Courier New" w:eastAsia="Courier New" w:hAnsi="Courier New"/>
          <w:sz w:val="18"/>
          <w:szCs w:val="18"/>
          <w:color w:val="auto"/>
        </w:rPr>
        <w:t>stockholders' equity..... $9,776 $5,538</w:t>
      </w:r>
    </w:p>
    <w:p>
      <w:pPr>
        <w:jc w:val="center"/>
        <w:ind w:right="5459"/>
        <w:spacing w:after="0" w:line="237" w:lineRule="auto"/>
        <w:rPr>
          <w:sz w:val="20"/>
          <w:szCs w:val="20"/>
          <w:color w:val="auto"/>
        </w:rPr>
      </w:pPr>
      <w:r>
        <w:rPr>
          <w:rFonts w:ascii="Courier New" w:cs="Courier New" w:eastAsia="Courier New" w:hAnsi="Courier New"/>
          <w:sz w:val="18"/>
          <w:szCs w:val="18"/>
          <w:color w:val="auto"/>
        </w:rPr>
        <w:t>$10,017 $(5,841) $19,490 ====== ======</w:t>
      </w:r>
    </w:p>
    <w:p>
      <w:pPr>
        <w:jc w:val="center"/>
        <w:ind w:right="5459"/>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pacing w:after="0" w:line="201"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PARENT GUARANTOR NON-GUARANTOR ELIMINATIONS</w:t>
      </w:r>
    </w:p>
    <w:p>
      <w:pPr>
        <w:ind w:left="100"/>
        <w:spacing w:after="0" w:line="238" w:lineRule="auto"/>
        <w:rPr>
          <w:sz w:val="20"/>
          <w:szCs w:val="20"/>
          <w:color w:val="auto"/>
        </w:rPr>
      </w:pPr>
      <w:r>
        <w:rPr>
          <w:rFonts w:ascii="Courier New" w:cs="Courier New" w:eastAsia="Courier New" w:hAnsi="Courier New"/>
          <w:sz w:val="18"/>
          <w:szCs w:val="18"/>
          <w:color w:val="auto"/>
        </w:rPr>
        <w:t>CONSOLIDATION ------ --------- -------------</w:t>
      </w:r>
    </w:p>
    <w:p>
      <w:pPr>
        <w:jc w:val="center"/>
        <w:ind w:right="5359"/>
        <w:spacing w:after="0"/>
        <w:rPr>
          <w:sz w:val="20"/>
          <w:szCs w:val="20"/>
          <w:color w:val="auto"/>
        </w:rPr>
      </w:pPr>
      <w:r>
        <w:rPr>
          <w:rFonts w:ascii="Courier New" w:cs="Courier New" w:eastAsia="Courier New" w:hAnsi="Courier New"/>
          <w:sz w:val="18"/>
          <w:szCs w:val="18"/>
          <w:color w:val="auto"/>
        </w:rPr>
        <w:t>------------ ------------- ASSETS Current</w:t>
      </w:r>
    </w:p>
    <w:p>
      <w:pPr>
        <w:jc w:val="center"/>
        <w:ind w:right="5359"/>
        <w:spacing w:after="0" w:line="237" w:lineRule="auto"/>
        <w:rPr>
          <w:sz w:val="20"/>
          <w:szCs w:val="20"/>
          <w:color w:val="auto"/>
        </w:rPr>
      </w:pPr>
      <w:r>
        <w:rPr>
          <w:rFonts w:ascii="Courier New" w:cs="Courier New" w:eastAsia="Courier New" w:hAnsi="Courier New"/>
          <w:sz w:val="18"/>
          <w:szCs w:val="18"/>
          <w:color w:val="auto"/>
        </w:rPr>
        <w:t>assets: Cash and cash</w:t>
      </w:r>
    </w:p>
    <w:p>
      <w:pPr>
        <w:spacing w:after="0" w:line="5"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equivalents....................... $ 174 $ 14</w:t>
      </w:r>
    </w:p>
    <w:p>
      <w:pPr>
        <w:spacing w:after="0" w:line="16"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8"/>
          <w:szCs w:val="18"/>
          <w:color w:val="auto"/>
        </w:rPr>
        <w:t>$ (94) $ -- $ 94 Other current</w:t>
      </w:r>
    </w:p>
    <w:p>
      <w:pPr>
        <w:jc w:val="center"/>
        <w:ind w:right="5359"/>
        <w:spacing w:after="0" w:line="238" w:lineRule="auto"/>
        <w:rPr>
          <w:sz w:val="20"/>
          <w:szCs w:val="20"/>
          <w:color w:val="auto"/>
        </w:rPr>
      </w:pPr>
      <w:r>
        <w:rPr>
          <w:rFonts w:ascii="Courier New" w:cs="Courier New" w:eastAsia="Courier New" w:hAnsi="Courier New"/>
          <w:sz w:val="18"/>
          <w:szCs w:val="18"/>
          <w:color w:val="auto"/>
        </w:rPr>
        <w:t>assets............................ -- --</w:t>
      </w:r>
    </w:p>
    <w:p>
      <w:pPr>
        <w:jc w:val="center"/>
        <w:ind w:right="5359"/>
        <w:spacing w:after="0"/>
        <w:rPr>
          <w:sz w:val="20"/>
          <w:szCs w:val="20"/>
          <w:color w:val="auto"/>
        </w:rPr>
      </w:pPr>
      <w:r>
        <w:rPr>
          <w:rFonts w:ascii="Courier New" w:cs="Courier New" w:eastAsia="Courier New" w:hAnsi="Courier New"/>
          <w:sz w:val="18"/>
          <w:szCs w:val="18"/>
          <w:color w:val="auto"/>
        </w:rPr>
        <w:t>2,363 -- 2,363 ------ ------ ------- -------</w:t>
      </w:r>
    </w:p>
    <w:p>
      <w:pPr>
        <w:jc w:val="center"/>
        <w:ind w:right="5359"/>
        <w:spacing w:after="0" w:line="237" w:lineRule="auto"/>
        <w:rPr>
          <w:sz w:val="20"/>
          <w:szCs w:val="20"/>
          <w:color w:val="auto"/>
        </w:rPr>
      </w:pPr>
      <w:r>
        <w:rPr>
          <w:rFonts w:ascii="Courier New" w:cs="Courier New" w:eastAsia="Courier New" w:hAnsi="Courier New"/>
          <w:sz w:val="18"/>
          <w:szCs w:val="18"/>
          <w:color w:val="auto"/>
        </w:rPr>
        <w:t>------- 174 14 2,269 2,457 Property and</w:t>
      </w:r>
    </w:p>
    <w:p>
      <w:pPr>
        <w:jc w:val="center"/>
        <w:ind w:right="5359"/>
        <w:spacing w:after="0" w:line="238" w:lineRule="auto"/>
        <w:rPr>
          <w:sz w:val="20"/>
          <w:szCs w:val="20"/>
          <w:color w:val="auto"/>
        </w:rPr>
      </w:pPr>
      <w:r>
        <w:rPr>
          <w:rFonts w:ascii="Courier New" w:cs="Courier New" w:eastAsia="Courier New" w:hAnsi="Courier New"/>
          <w:sz w:val="18"/>
          <w:szCs w:val="18"/>
          <w:color w:val="auto"/>
        </w:rPr>
        <w:t>equipment, net....................... -- --</w:t>
      </w:r>
    </w:p>
    <w:p>
      <w:pPr>
        <w:jc w:val="center"/>
        <w:ind w:right="5359"/>
        <w:spacing w:after="0"/>
        <w:rPr>
          <w:sz w:val="20"/>
          <w:szCs w:val="20"/>
          <w:color w:val="auto"/>
        </w:rPr>
      </w:pPr>
      <w:r>
        <w:rPr>
          <w:rFonts w:ascii="Courier New" w:cs="Courier New" w:eastAsia="Courier New" w:hAnsi="Courier New"/>
          <w:sz w:val="18"/>
          <w:szCs w:val="18"/>
          <w:color w:val="auto"/>
        </w:rPr>
        <w:t>10,126 -- 10,126 Intercompany and investment</w:t>
      </w:r>
    </w:p>
    <w:p>
      <w:pPr>
        <w:jc w:val="center"/>
        <w:ind w:right="5359"/>
        <w:spacing w:after="0" w:line="237" w:lineRule="auto"/>
        <w:rPr>
          <w:sz w:val="20"/>
          <w:szCs w:val="20"/>
          <w:color w:val="auto"/>
        </w:rPr>
      </w:pPr>
      <w:r>
        <w:rPr>
          <w:rFonts w:ascii="Courier New" w:cs="Courier New" w:eastAsia="Courier New" w:hAnsi="Courier New"/>
          <w:sz w:val="18"/>
          <w:szCs w:val="18"/>
          <w:color w:val="auto"/>
        </w:rPr>
        <w:t>in subsidiaries....... 8,983 5,280 (9,856)</w:t>
      </w:r>
    </w:p>
    <w:p>
      <w:pPr>
        <w:jc w:val="center"/>
        <w:ind w:right="5359"/>
        <w:spacing w:after="0"/>
        <w:rPr>
          <w:sz w:val="20"/>
          <w:szCs w:val="20"/>
          <w:color w:val="auto"/>
        </w:rPr>
      </w:pPr>
      <w:r>
        <w:rPr>
          <w:rFonts w:ascii="Courier New" w:cs="Courier New" w:eastAsia="Courier New" w:hAnsi="Courier New"/>
          <w:sz w:val="18"/>
          <w:szCs w:val="18"/>
          <w:color w:val="auto"/>
        </w:rPr>
        <w:t>(4,407) -- Other</w:t>
      </w:r>
    </w:p>
    <w:p>
      <w:pPr>
        <w:jc w:val="center"/>
        <w:ind w:right="5359"/>
        <w:spacing w:after="0" w:line="237" w:lineRule="auto"/>
        <w:rPr>
          <w:sz w:val="20"/>
          <w:szCs w:val="20"/>
          <w:color w:val="auto"/>
        </w:rPr>
      </w:pPr>
      <w:r>
        <w:rPr>
          <w:rFonts w:ascii="Courier New" w:cs="Courier New" w:eastAsia="Courier New" w:hAnsi="Courier New"/>
          <w:sz w:val="18"/>
          <w:szCs w:val="18"/>
          <w:color w:val="auto"/>
        </w:rPr>
        <w:t>assets......................................</w:t>
      </w:r>
    </w:p>
    <w:p>
      <w:pPr>
        <w:spacing w:after="0" w:line="5"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34 8 5,940 -- 5,982 ------ ------ ------- ---</w:t>
      </w:r>
    </w:p>
    <w:p>
      <w:pPr>
        <w:spacing w:after="0" w:line="16"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8"/>
          <w:szCs w:val="18"/>
          <w:color w:val="auto"/>
        </w:rPr>
        <w:t>---- ------- Total</w:t>
      </w:r>
    </w:p>
    <w:p>
      <w:pPr>
        <w:jc w:val="center"/>
        <w:ind w:right="5359"/>
        <w:spacing w:after="0" w:line="238" w:lineRule="auto"/>
        <w:rPr>
          <w:sz w:val="20"/>
          <w:szCs w:val="20"/>
          <w:color w:val="auto"/>
        </w:rPr>
      </w:pPr>
      <w:r>
        <w:rPr>
          <w:rFonts w:ascii="Courier New" w:cs="Courier New" w:eastAsia="Courier New" w:hAnsi="Courier New"/>
          <w:sz w:val="18"/>
          <w:szCs w:val="18"/>
          <w:color w:val="auto"/>
        </w:rPr>
        <w:t>assets..................................</w:t>
      </w:r>
    </w:p>
    <w:p>
      <w:pPr>
        <w:spacing w:after="0" w:line="5"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$9,191 $5,302 $ 8,479 $(4,407) $18,565 ======</w:t>
      </w:r>
    </w:p>
    <w:p>
      <w:pPr>
        <w:spacing w:after="0" w:line="16"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8"/>
          <w:szCs w:val="18"/>
          <w:color w:val="auto"/>
        </w:rPr>
        <w:t>====== ======= ======= ======= LIABILITIES</w:t>
      </w:r>
    </w:p>
    <w:p>
      <w:pPr>
        <w:spacing w:after="0" w:line="4"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AND STOCKHOLDERS' EQUITY Current liabilities:</w:t>
      </w:r>
    </w:p>
    <w:p>
      <w:pPr>
        <w:spacing w:after="0" w:line="16"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8"/>
          <w:szCs w:val="18"/>
          <w:color w:val="auto"/>
        </w:rPr>
        <w:t>Current portion of long-term</w:t>
      </w:r>
    </w:p>
    <w:tbl>
      <w:tblPr>
        <w:tblLayout w:type="fixed"/>
        <w:tblInd w:w="0" w:type="dxa"/>
        <w:tblCellMar>
          <w:top w:w="0" w:type="dxa"/>
          <w:left w:w="0" w:type="dxa"/>
          <w:bottom w:w="0" w:type="dxa"/>
          <w:right w:w="0" w:type="dxa"/>
        </w:tblCellMar>
      </w:tblP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debt...............</w:t>
            </w:r>
          </w:p>
        </w:tc>
        <w:tc>
          <w:tcPr>
            <w:tcW w:w="8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$ 4</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 $ 109 $ -- $ 113</w:t>
            </w:r>
          </w:p>
        </w:tc>
      </w:tr>
      <w:tr>
        <w:trPr>
          <w:trHeight w:val="203"/>
        </w:trPr>
        <w:tc>
          <w:tcPr>
            <w:tcW w:w="480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rPr>
              <w:t>Accounts payable and other accrued</w:t>
            </w: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liabilities...................................</w:t>
            </w:r>
          </w:p>
        </w:tc>
        <w:tc>
          <w:tcPr>
            <w:tcW w:w="2220" w:type="dxa"/>
            <w:vAlign w:val="bottom"/>
          </w:tcPr>
          <w:p>
            <w:pPr>
              <w:spacing w:after="0"/>
              <w:rPr>
                <w:sz w:val="17"/>
                <w:szCs w:val="17"/>
                <w:color w:val="auto"/>
              </w:rPr>
            </w:pPr>
          </w:p>
        </w:tc>
      </w:tr>
      <w:tr>
        <w:trPr>
          <w:trHeight w:val="203"/>
        </w:trPr>
        <w:tc>
          <w:tcPr>
            <w:tcW w:w="1740" w:type="dxa"/>
            <w:vAlign w:val="bottom"/>
          </w:tcPr>
          <w:p>
            <w:pPr>
              <w:jc w:val="right"/>
              <w:ind w:right="17"/>
              <w:spacing w:after="0" w:line="203" w:lineRule="exact"/>
              <w:rPr>
                <w:sz w:val="20"/>
                <w:szCs w:val="20"/>
                <w:color w:val="auto"/>
              </w:rPr>
            </w:pPr>
            <w:r>
              <w:rPr>
                <w:rFonts w:ascii="Courier New" w:cs="Courier New" w:eastAsia="Courier New" w:hAnsi="Courier New"/>
                <w:sz w:val="18"/>
                <w:szCs w:val="18"/>
                <w:color w:val="auto"/>
                <w:w w:val="99"/>
              </w:rPr>
              <w:t>98 115 2,713 --</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71"/>
              </w:rPr>
              <w:t>2,926 ------</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1740" w:type="dxa"/>
            <w:vAlign w:val="bottom"/>
          </w:tcPr>
          <w:p>
            <w:pPr>
              <w:jc w:val="right"/>
              <w:ind w:right="17"/>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w w:val="95"/>
              </w:rPr>
              <w:t>102 115</w:t>
            </w:r>
          </w:p>
        </w:tc>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2,822 -- 3,039 Long-</w:t>
            </w:r>
          </w:p>
        </w:tc>
      </w:tr>
    </w:tbl>
    <w:p>
      <w:pPr>
        <w:sectPr>
          <w:pgSz w:w="11900" w:h="16838" w:orient="portrait"/>
          <w:cols w:equalWidth="0" w:num="1">
            <w:col w:w="10219"/>
          </w:cols>
          <w:pgMar w:left="240" w:top="514" w:right="1440" w:bottom="0" w:gutter="0" w:footer="0" w:header="0"/>
        </w:sectPr>
      </w:pPr>
    </w:p>
    <w:bookmarkStart w:id="101" w:name="page102"/>
    <w:bookmarkEnd w:id="101"/>
    <w:p>
      <w:pPr>
        <w:ind w:left="100"/>
        <w:spacing w:after="0"/>
        <w:rPr>
          <w:sz w:val="20"/>
          <w:szCs w:val="20"/>
          <w:color w:val="auto"/>
        </w:rPr>
      </w:pPr>
      <w:r>
        <w:rPr>
          <w:rFonts w:ascii="Courier New" w:cs="Courier New" w:eastAsia="Courier New" w:hAnsi="Courier New"/>
          <w:sz w:val="16"/>
          <w:szCs w:val="16"/>
          <w:color w:val="auto"/>
        </w:rPr>
        <w:t>term debt, less current portion............</w:t>
      </w:r>
    </w:p>
    <w:p>
      <w:pPr>
        <w:spacing w:after="0" w:line="16" w:lineRule="exact"/>
        <w:rPr>
          <w:sz w:val="20"/>
          <w:szCs w:val="20"/>
          <w:color w:val="auto"/>
        </w:rPr>
      </w:pPr>
    </w:p>
    <w:p>
      <w:pPr>
        <w:ind w:left="680"/>
        <w:spacing w:after="0"/>
        <w:rPr>
          <w:sz w:val="20"/>
          <w:szCs w:val="20"/>
          <w:color w:val="auto"/>
        </w:rPr>
      </w:pPr>
      <w:r>
        <w:rPr>
          <w:rFonts w:ascii="Courier New" w:cs="Courier New" w:eastAsia="Courier New" w:hAnsi="Courier New"/>
          <w:sz w:val="18"/>
          <w:szCs w:val="18"/>
          <w:color w:val="auto"/>
        </w:rPr>
        <w:t>4,288 3,021 1,063 -- 8,372 Other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liabilities...............................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-- 2,338 -- 2,338 ------ ------ ------- -----</w:t>
      </w:r>
    </w:p>
    <w:p>
      <w:pPr>
        <w:spacing w:after="0" w:line="16" w:lineRule="exact"/>
        <w:rPr>
          <w:sz w:val="20"/>
          <w:szCs w:val="20"/>
          <w:color w:val="auto"/>
        </w:rPr>
      </w:pPr>
    </w:p>
    <w:p>
      <w:pPr>
        <w:ind w:left="1520"/>
        <w:spacing w:after="0"/>
        <w:rPr>
          <w:sz w:val="20"/>
          <w:szCs w:val="20"/>
          <w:color w:val="auto"/>
        </w:rPr>
      </w:pPr>
      <w:r>
        <w:rPr>
          <w:rFonts w:ascii="Courier New" w:cs="Courier New" w:eastAsia="Courier New" w:hAnsi="Courier New"/>
          <w:sz w:val="18"/>
          <w:szCs w:val="18"/>
          <w:color w:val="auto"/>
        </w:rPr>
        <w:t>-- ------- Total</w:t>
      </w:r>
    </w:p>
    <w:p>
      <w:pPr>
        <w:ind w:left="260"/>
        <w:spacing w:after="0" w:line="238" w:lineRule="auto"/>
        <w:rPr>
          <w:sz w:val="20"/>
          <w:szCs w:val="20"/>
          <w:color w:val="auto"/>
        </w:rPr>
      </w:pPr>
      <w:r>
        <w:rPr>
          <w:rFonts w:ascii="Courier New" w:cs="Courier New" w:eastAsia="Courier New" w:hAnsi="Courier New"/>
          <w:sz w:val="18"/>
          <w:szCs w:val="18"/>
          <w:color w:val="auto"/>
        </w:rPr>
        <w:t>liabilities.............................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4,390 3,136 6,223 -- 13,749 Minority interest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subsidiaries............... -- -- 15 -- 15</w:t>
      </w:r>
    </w:p>
    <w:p>
      <w:pPr>
        <w:spacing w:after="0" w:line="16"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Stockholders'</w:t>
      </w:r>
    </w:p>
    <w:p>
      <w:pPr>
        <w:ind w:left="260"/>
        <w:spacing w:after="0" w:line="238" w:lineRule="auto"/>
        <w:rPr>
          <w:sz w:val="20"/>
          <w:szCs w:val="20"/>
          <w:color w:val="auto"/>
        </w:rPr>
      </w:pPr>
      <w:r>
        <w:rPr>
          <w:rFonts w:ascii="Courier New" w:cs="Courier New" w:eastAsia="Courier New" w:hAnsi="Courier New"/>
          <w:sz w:val="18"/>
          <w:szCs w:val="18"/>
          <w:color w:val="auto"/>
        </w:rPr>
        <w:t>equity............................ 4,801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2,166 2,241 (4,407) 4,801 ------ ------ -----</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 ------- ------- Total liabilities and</w:t>
      </w:r>
    </w:p>
    <w:p>
      <w:pPr>
        <w:ind w:left="260"/>
        <w:spacing w:after="0" w:line="238" w:lineRule="auto"/>
        <w:rPr>
          <w:sz w:val="20"/>
          <w:szCs w:val="20"/>
          <w:color w:val="auto"/>
        </w:rPr>
      </w:pPr>
      <w:r>
        <w:rPr>
          <w:rFonts w:ascii="Courier New" w:cs="Courier New" w:eastAsia="Courier New" w:hAnsi="Courier New"/>
          <w:sz w:val="18"/>
          <w:szCs w:val="18"/>
          <w:color w:val="auto"/>
        </w:rPr>
        <w:t>stockholders' equity.... $9,191 $5,302 $</w:t>
      </w:r>
    </w:p>
    <w:p>
      <w:pPr>
        <w:spacing w:after="0" w:line="5" w:lineRule="exact"/>
        <w:rPr>
          <w:sz w:val="20"/>
          <w:szCs w:val="20"/>
          <w:color w:val="auto"/>
        </w:rPr>
      </w:pPr>
    </w:p>
    <w:p>
      <w:pPr>
        <w:jc w:val="center"/>
        <w:ind w:right="5419"/>
        <w:spacing w:after="0"/>
        <w:rPr>
          <w:sz w:val="20"/>
          <w:szCs w:val="20"/>
          <w:color w:val="auto"/>
        </w:rPr>
      </w:pPr>
      <w:r>
        <w:rPr>
          <w:rFonts w:ascii="Courier New" w:cs="Courier New" w:eastAsia="Courier New" w:hAnsi="Courier New"/>
          <w:sz w:val="16"/>
          <w:szCs w:val="16"/>
          <w:color w:val="auto"/>
        </w:rPr>
        <w:t>8,479 $(4,407) $18,565 ====== ====== =======</w:t>
      </w:r>
    </w:p>
    <w:p>
      <w:pPr>
        <w:spacing w:after="0" w:line="16" w:lineRule="exact"/>
        <w:rPr>
          <w:sz w:val="20"/>
          <w:szCs w:val="20"/>
          <w:color w:val="auto"/>
        </w:rPr>
      </w:pPr>
    </w:p>
    <w:p>
      <w:pPr>
        <w:jc w:val="center"/>
        <w:ind w:right="5419"/>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ind w:left="4160"/>
        <w:spacing w:after="0"/>
        <w:rPr>
          <w:sz w:val="20"/>
          <w:szCs w:val="20"/>
          <w:color w:val="auto"/>
        </w:rPr>
      </w:pPr>
      <w:r>
        <w:rPr>
          <w:rFonts w:ascii="Courier New" w:cs="Courier New" w:eastAsia="Courier New" w:hAnsi="Courier New"/>
          <w:sz w:val="18"/>
          <w:szCs w:val="18"/>
          <w:color w:val="auto"/>
        </w:rPr>
        <w:t>81</w:t>
      </w:r>
    </w:p>
    <w:p>
      <w:pPr>
        <w:sectPr>
          <w:pgSz w:w="11900" w:h="16838" w:orient="portrait"/>
          <w:cols w:equalWidth="0" w:num="1">
            <w:col w:w="10159"/>
          </w:cols>
          <w:pgMar w:left="300" w:top="142" w:right="1440" w:bottom="1440" w:gutter="0" w:footer="0" w:header="0"/>
        </w:sectPr>
      </w:pPr>
    </w:p>
    <w:bookmarkStart w:id="102" w:name="page103"/>
    <w:bookmarkEnd w:id="102"/>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CONDENSED CONSOLIDATING STATEMENTS OF OPERATIONS</w:t>
      </w:r>
    </w:p>
    <w:p>
      <w:pPr>
        <w:spacing w:after="0" w:line="201"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PARENT GUARANTOR NON-GUARANTOR ELIMINATIONS</w:t>
      </w:r>
    </w:p>
    <w:p>
      <w:pPr>
        <w:spacing w:after="0" w:line="4"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CONSOLIDATION ------ --------- ------------- -----</w:t>
      </w:r>
    </w:p>
    <w:p>
      <w:pPr>
        <w:spacing w:after="0" w:line="21"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 ------------- YEAR ENDED DECEMBER 31, 2001</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Operating</w:t>
      </w:r>
    </w:p>
    <w:p>
      <w:pPr>
        <w:spacing w:after="0" w:line="4"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revenues..................................... $ --</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 -- $11,322 $ -- $11,322 Costs and</w:t>
      </w:r>
    </w:p>
    <w:p>
      <w:pPr>
        <w:spacing w:after="0" w:line="4"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expenses..................................... -- -</w:t>
      </w:r>
    </w:p>
    <w:p>
      <w:pPr>
        <w:spacing w:after="0" w:line="16" w:lineRule="exact"/>
        <w:rPr>
          <w:sz w:val="20"/>
          <w:szCs w:val="20"/>
          <w:color w:val="auto"/>
        </w:rPr>
      </w:pPr>
    </w:p>
    <w:p>
      <w:pPr>
        <w:ind w:left="260" w:hanging="204"/>
        <w:spacing w:after="0"/>
        <w:tabs>
          <w:tab w:leader="none" w:pos="26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10,039 -- 10,039 ----- ----- ------- ------- ---</w:t>
      </w:r>
    </w:p>
    <w:p>
      <w:pPr>
        <w:ind w:left="2380" w:hanging="534"/>
        <w:spacing w:after="0" w:line="238" w:lineRule="auto"/>
        <w:tabs>
          <w:tab w:leader="none" w:pos="2380" w:val="left"/>
        </w:tabs>
        <w:numPr>
          <w:ilvl w:val="1"/>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from</w:t>
      </w:r>
    </w:p>
    <w:p>
      <w:pPr>
        <w:ind w:left="100"/>
        <w:spacing w:after="0"/>
        <w:rPr>
          <w:sz w:val="20"/>
          <w:szCs w:val="20"/>
          <w:color w:val="auto"/>
        </w:rPr>
      </w:pPr>
      <w:r>
        <w:rPr>
          <w:rFonts w:ascii="Courier New" w:cs="Courier New" w:eastAsia="Courier New" w:hAnsi="Courier New"/>
          <w:sz w:val="18"/>
          <w:szCs w:val="18"/>
          <w:color w:val="auto"/>
        </w:rPr>
        <w:t>operations................................. -- --</w:t>
      </w:r>
    </w:p>
    <w:p>
      <w:pPr>
        <w:ind w:left="60"/>
        <w:spacing w:after="0" w:line="237" w:lineRule="auto"/>
        <w:rPr>
          <w:sz w:val="20"/>
          <w:szCs w:val="20"/>
          <w:color w:val="auto"/>
        </w:rPr>
      </w:pPr>
      <w:r>
        <w:rPr>
          <w:rFonts w:ascii="Courier New" w:cs="Courier New" w:eastAsia="Courier New" w:hAnsi="Courier New"/>
          <w:sz w:val="18"/>
          <w:szCs w:val="18"/>
          <w:color w:val="auto"/>
        </w:rPr>
        <w:t>1,283 -- 1,283 ----- ----- ------- ------- -------</w:t>
      </w:r>
    </w:p>
    <w:p>
      <w:pPr>
        <w:spacing w:after="0" w:line="5"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Other income (expense): Interest income (expense),</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net....................... (278) (184) (42) --</w:t>
      </w:r>
    </w:p>
    <w:p>
      <w:pPr>
        <w:jc w:val="center"/>
        <w:ind w:right="4859"/>
        <w:spacing w:after="0" w:line="238" w:lineRule="auto"/>
        <w:rPr>
          <w:sz w:val="20"/>
          <w:szCs w:val="20"/>
          <w:color w:val="auto"/>
        </w:rPr>
      </w:pPr>
      <w:r>
        <w:rPr>
          <w:rFonts w:ascii="Courier New" w:cs="Courier New" w:eastAsia="Courier New" w:hAnsi="Courier New"/>
          <w:sz w:val="18"/>
          <w:szCs w:val="18"/>
          <w:color w:val="auto"/>
        </w:rPr>
        <w:t>(504) Equity in subsidiaries, net of</w:t>
      </w:r>
    </w:p>
    <w:p>
      <w:pPr>
        <w:jc w:val="center"/>
        <w:ind w:right="4859"/>
        <w:spacing w:after="0"/>
        <w:rPr>
          <w:sz w:val="20"/>
          <w:szCs w:val="20"/>
          <w:color w:val="auto"/>
        </w:rPr>
      </w:pPr>
      <w:r>
        <w:rPr>
          <w:rFonts w:ascii="Courier New" w:cs="Courier New" w:eastAsia="Courier New" w:hAnsi="Courier New"/>
          <w:sz w:val="18"/>
          <w:szCs w:val="18"/>
          <w:color w:val="auto"/>
        </w:rPr>
        <w:t>taxes................. 677 792 -- (1,469) --</w:t>
      </w:r>
    </w:p>
    <w:p>
      <w:pPr>
        <w:jc w:val="center"/>
        <w:ind w:right="4859"/>
        <w:spacing w:after="0" w:line="237" w:lineRule="auto"/>
        <w:rPr>
          <w:sz w:val="20"/>
          <w:szCs w:val="20"/>
          <w:color w:val="auto"/>
        </w:rPr>
      </w:pPr>
      <w:r>
        <w:rPr>
          <w:rFonts w:ascii="Courier New" w:cs="Courier New" w:eastAsia="Courier New" w:hAnsi="Courier New"/>
          <w:sz w:val="18"/>
          <w:szCs w:val="18"/>
          <w:color w:val="auto"/>
        </w:rPr>
        <w:t>Minority</w:t>
      </w:r>
    </w:p>
    <w:p>
      <w:pPr>
        <w:spacing w:after="0" w:line="5"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interest.................................... -- --</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(5) -- (5) Other,</w:t>
      </w:r>
    </w:p>
    <w:p>
      <w:pPr>
        <w:jc w:val="center"/>
        <w:ind w:right="4859"/>
        <w:spacing w:after="0" w:line="238" w:lineRule="auto"/>
        <w:rPr>
          <w:sz w:val="20"/>
          <w:szCs w:val="20"/>
          <w:color w:val="auto"/>
        </w:rPr>
      </w:pPr>
      <w:r>
        <w:rPr>
          <w:rFonts w:ascii="Courier New" w:cs="Courier New" w:eastAsia="Courier New" w:hAnsi="Courier New"/>
          <w:sz w:val="18"/>
          <w:szCs w:val="18"/>
          <w:color w:val="auto"/>
        </w:rPr>
        <w:t>net........................................... --</w:t>
      </w:r>
    </w:p>
    <w:p>
      <w:pPr>
        <w:ind w:left="520" w:hanging="306"/>
        <w:spacing w:after="0"/>
        <w:tabs>
          <w:tab w:leader="none" w:pos="52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13 -- 13 ----- ----- -------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399 608 (34) (1,469) (496) ----- ----- ------- ---</w:t>
      </w:r>
    </w:p>
    <w:p>
      <w:pPr>
        <w:ind w:left="1480" w:hanging="530"/>
        <w:spacing w:after="0" w:line="238" w:lineRule="auto"/>
        <w:tabs>
          <w:tab w:leader="none" w:pos="1480" w:val="left"/>
        </w:tabs>
        <w:numPr>
          <w:ilvl w:val="1"/>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Income before income</w:t>
      </w:r>
    </w:p>
    <w:tbl>
      <w:tblPr>
        <w:tblLayout w:type="fixed"/>
        <w:tblInd w:w="60" w:type="dxa"/>
        <w:tblCellMar>
          <w:top w:w="0" w:type="dxa"/>
          <w:left w:w="0" w:type="dxa"/>
          <w:bottom w:w="0" w:type="dxa"/>
          <w:right w:w="0" w:type="dxa"/>
        </w:tblCellMar>
      </w:tblPr>
      <w:tr>
        <w:trPr>
          <w:trHeight w:val="203"/>
        </w:trPr>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taxes</w:t>
            </w:r>
          </w:p>
        </w:tc>
        <w:tc>
          <w:tcPr>
            <w:tcW w:w="4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 399 608 1,249</w:t>
            </w:r>
          </w:p>
        </w:tc>
      </w:tr>
      <w:tr>
        <w:trPr>
          <w:trHeight w:val="203"/>
        </w:trPr>
        <w:tc>
          <w:tcPr>
            <w:tcW w:w="5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(1,469) 787 Provision for (benefit from) income</w:t>
            </w:r>
          </w:p>
        </w:tc>
      </w:tr>
      <w:tr>
        <w:trPr>
          <w:trHeight w:val="203"/>
        </w:trPr>
        <w:tc>
          <w:tcPr>
            <w:tcW w:w="620" w:type="dxa"/>
            <w:vAlign w:val="bottom"/>
          </w:tcPr>
          <w:p>
            <w:pPr>
              <w:jc w:val="right"/>
              <w:spacing w:after="0"/>
              <w:rPr>
                <w:sz w:val="20"/>
                <w:szCs w:val="20"/>
                <w:color w:val="auto"/>
              </w:rPr>
            </w:pPr>
            <w:r>
              <w:rPr>
                <w:rFonts w:ascii="Courier New" w:cs="Courier New" w:eastAsia="Courier New" w:hAnsi="Courier New"/>
                <w:sz w:val="7"/>
                <w:szCs w:val="7"/>
                <w:color w:val="auto"/>
                <w:w w:val="75"/>
              </w:rPr>
              <w:t>taxes..............</w:t>
            </w:r>
          </w:p>
        </w:tc>
        <w:tc>
          <w:tcPr>
            <w:tcW w:w="4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 (69) 457 -- 284 ----- --</w:t>
            </w:r>
          </w:p>
        </w:tc>
      </w:tr>
    </w:tbl>
    <w:p>
      <w:pPr>
        <w:spacing w:after="0" w:line="4" w:lineRule="exact"/>
        <w:rPr>
          <w:sz w:val="20"/>
          <w:szCs w:val="20"/>
          <w:color w:val="auto"/>
        </w:rPr>
      </w:pPr>
    </w:p>
    <w:p>
      <w:pPr>
        <w:ind w:left="60" w:right="4899" w:firstLine="469"/>
        <w:spacing w:after="0" w:line="268" w:lineRule="auto"/>
        <w:tabs>
          <w:tab w:leader="none" w:pos="956"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Income before extraordinary item and cumulative effect of change</w:t>
      </w:r>
    </w:p>
    <w:p>
      <w:pPr>
        <w:ind w:left="220"/>
        <w:spacing w:after="0"/>
        <w:tabs>
          <w:tab w:leader="dot" w:pos="4820" w:val="left"/>
        </w:tabs>
        <w:rPr>
          <w:sz w:val="20"/>
          <w:szCs w:val="20"/>
          <w:color w:val="auto"/>
        </w:rPr>
      </w:pPr>
      <w:r>
        <w:rPr>
          <w:rFonts w:ascii="Courier New" w:cs="Courier New" w:eastAsia="Courier New" w:hAnsi="Courier New"/>
          <w:sz w:val="18"/>
          <w:szCs w:val="18"/>
          <w:color w:val="auto"/>
        </w:rPr>
        <w:t>in accounting principle</w:t>
      </w:r>
      <w:r>
        <w:rPr>
          <w:sz w:val="20"/>
          <w:szCs w:val="20"/>
          <w:color w:val="auto"/>
        </w:rPr>
        <w:tab/>
      </w:r>
      <w:r>
        <w:rPr>
          <w:rFonts w:ascii="Courier New" w:cs="Courier New" w:eastAsia="Courier New" w:hAnsi="Courier New"/>
          <w:sz w:val="16"/>
          <w:szCs w:val="16"/>
          <w:color w:val="auto"/>
        </w:rPr>
        <w:t>503</w:t>
      </w:r>
    </w:p>
    <w:p>
      <w:pPr>
        <w:ind w:left="960"/>
        <w:spacing w:after="0"/>
        <w:rPr>
          <w:sz w:val="20"/>
          <w:szCs w:val="20"/>
          <w:color w:val="auto"/>
        </w:rPr>
      </w:pPr>
      <w:r>
        <w:rPr>
          <w:rFonts w:ascii="Courier New" w:cs="Courier New" w:eastAsia="Courier New" w:hAnsi="Courier New"/>
          <w:sz w:val="18"/>
          <w:szCs w:val="18"/>
          <w:color w:val="auto"/>
        </w:rPr>
        <w:t>677 792 (1,469) 503 Extraordinary</w:t>
      </w:r>
    </w:p>
    <w:p>
      <w:pPr>
        <w:ind w:left="220"/>
        <w:spacing w:after="0"/>
        <w:tabs>
          <w:tab w:leader="dot" w:pos="46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 --</w:t>
      </w:r>
    </w:p>
    <w:p>
      <w:pPr>
        <w:ind w:left="520"/>
        <w:spacing w:after="0"/>
        <w:rPr>
          <w:sz w:val="20"/>
          <w:szCs w:val="20"/>
          <w:color w:val="auto"/>
        </w:rPr>
      </w:pPr>
      <w:r>
        <w:rPr>
          <w:rFonts w:ascii="Courier New" w:cs="Courier New" w:eastAsia="Courier New" w:hAnsi="Courier New"/>
          <w:sz w:val="18"/>
          <w:szCs w:val="18"/>
          <w:color w:val="auto"/>
        </w:rPr>
        <w:t>(2) -- (2) Cumulative effect of change in</w:t>
      </w:r>
    </w:p>
    <w:p>
      <w:pPr>
        <w:ind w:left="100"/>
        <w:spacing w:after="0"/>
        <w:tabs>
          <w:tab w:leader="dot" w:pos="2720" w:val="left"/>
        </w:tabs>
        <w:rPr>
          <w:sz w:val="20"/>
          <w:szCs w:val="20"/>
          <w:color w:val="auto"/>
        </w:rPr>
      </w:pPr>
      <w:r>
        <w:rPr>
          <w:rFonts w:ascii="Courier New" w:cs="Courier New" w:eastAsia="Courier New" w:hAnsi="Courier New"/>
          <w:sz w:val="18"/>
          <w:szCs w:val="18"/>
          <w:color w:val="auto"/>
        </w:rPr>
        <w:t>accounting principle</w:t>
      </w:r>
      <w:r>
        <w:rPr>
          <w:sz w:val="20"/>
          <w:szCs w:val="20"/>
          <w:color w:val="auto"/>
        </w:rPr>
        <w:tab/>
      </w:r>
      <w:r>
        <w:rPr>
          <w:rFonts w:ascii="Courier New" w:cs="Courier New" w:eastAsia="Courier New" w:hAnsi="Courier New"/>
          <w:sz w:val="16"/>
          <w:szCs w:val="16"/>
          <w:color w:val="auto"/>
        </w:rPr>
        <w:t>-- -- 2 -- 2 ----- -----</w:t>
      </w:r>
    </w:p>
    <w:p>
      <w:pPr>
        <w:ind w:left="1260"/>
        <w:spacing w:after="0"/>
        <w:rPr>
          <w:sz w:val="20"/>
          <w:szCs w:val="20"/>
          <w:color w:val="auto"/>
        </w:rPr>
      </w:pPr>
      <w:r>
        <w:rPr>
          <w:rFonts w:ascii="Courier New" w:cs="Courier New" w:eastAsia="Courier New" w:hAnsi="Courier New"/>
          <w:sz w:val="18"/>
          <w:szCs w:val="18"/>
          <w:color w:val="auto"/>
        </w:rPr>
        <w:t>------- ------- ------- Net</w:t>
      </w:r>
    </w:p>
    <w:p>
      <w:pPr>
        <w:spacing w:after="0"/>
        <w:tabs>
          <w:tab w:leader="none" w:pos="620" w:val="left"/>
        </w:tabs>
        <w:rPr>
          <w:sz w:val="20"/>
          <w:szCs w:val="20"/>
          <w:color w:val="auto"/>
        </w:rPr>
      </w:pPr>
      <w:r>
        <w:rPr>
          <w:rFonts w:ascii="Courier New" w:cs="Courier New" w:eastAsia="Courier New" w:hAnsi="Courier New"/>
          <w:sz w:val="18"/>
          <w:szCs w:val="18"/>
          <w:color w:val="auto"/>
        </w:rPr>
        <w:t>income</w:t>
      </w:r>
      <w:r>
        <w:rPr>
          <w:sz w:val="20"/>
          <w:szCs w:val="20"/>
          <w:color w:val="auto"/>
        </w:rPr>
        <w:tab/>
      </w:r>
      <w:r>
        <w:rPr>
          <w:rFonts w:ascii="Courier New" w:cs="Courier New" w:eastAsia="Courier New" w:hAnsi="Courier New"/>
          <w:sz w:val="16"/>
          <w:szCs w:val="16"/>
          <w:color w:val="auto"/>
        </w:rPr>
        <w:t>.............................................</w:t>
      </w:r>
    </w:p>
    <w:p>
      <w:pPr>
        <w:ind w:left="580" w:hanging="209"/>
        <w:spacing w:after="0" w:line="238" w:lineRule="auto"/>
        <w:tabs>
          <w:tab w:leader="none" w:pos="58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503 $ 677 $ 792 $(1,469) $ 503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YEAR ENDED DECEMBER 31,</w:t>
      </w:r>
    </w:p>
    <w:p>
      <w:pPr>
        <w:spacing w:after="0" w:line="207" w:lineRule="exact"/>
        <w:rPr>
          <w:sz w:val="20"/>
          <w:szCs w:val="20"/>
          <w:color w:val="auto"/>
        </w:rPr>
      </w:pPr>
    </w:p>
    <w:p>
      <w:pPr>
        <w:jc w:val="center"/>
        <w:ind w:right="4839"/>
        <w:spacing w:after="0" w:line="268" w:lineRule="auto"/>
        <w:rPr>
          <w:sz w:val="20"/>
          <w:szCs w:val="20"/>
          <w:color w:val="auto"/>
        </w:rPr>
      </w:pPr>
      <w:r>
        <w:rPr>
          <w:rFonts w:ascii="Courier New" w:cs="Courier New" w:eastAsia="Courier New" w:hAnsi="Courier New"/>
          <w:sz w:val="16"/>
          <w:szCs w:val="16"/>
          <w:color w:val="auto"/>
        </w:rPr>
        <w:t>revenues..................................... $ -- $ -- $12,492 $ -- $12,492 Costs and expenses..................................... -- -</w:t>
      </w:r>
    </w:p>
    <w:p>
      <w:pPr>
        <w:ind w:left="60"/>
        <w:spacing w:after="0" w:line="233" w:lineRule="auto"/>
        <w:rPr>
          <w:sz w:val="20"/>
          <w:szCs w:val="20"/>
          <w:color w:val="auto"/>
        </w:rPr>
      </w:pPr>
      <w:r>
        <w:rPr>
          <w:rFonts w:ascii="Courier New" w:cs="Courier New" w:eastAsia="Courier New" w:hAnsi="Courier New"/>
          <w:sz w:val="18"/>
          <w:szCs w:val="18"/>
          <w:color w:val="auto"/>
        </w:rPr>
        <w:t>- 11,454 -- 11,454 ----- ----- ------- ------- ---</w:t>
      </w:r>
    </w:p>
    <w:p>
      <w:pPr>
        <w:jc w:val="center"/>
        <w:ind w:right="4859"/>
        <w:spacing w:after="0"/>
        <w:rPr>
          <w:sz w:val="20"/>
          <w:szCs w:val="20"/>
          <w:color w:val="auto"/>
        </w:rPr>
      </w:pPr>
      <w:r>
        <w:rPr>
          <w:rFonts w:ascii="Courier New" w:cs="Courier New" w:eastAsia="Courier New" w:hAnsi="Courier New"/>
          <w:sz w:val="18"/>
          <w:szCs w:val="18"/>
          <w:color w:val="auto"/>
        </w:rPr>
        <w:t>---- Income from</w:t>
      </w:r>
    </w:p>
    <w:p>
      <w:pPr>
        <w:jc w:val="center"/>
        <w:ind w:right="4859"/>
        <w:spacing w:after="0" w:line="237" w:lineRule="auto"/>
        <w:rPr>
          <w:sz w:val="20"/>
          <w:szCs w:val="20"/>
          <w:color w:val="auto"/>
        </w:rPr>
      </w:pPr>
      <w:r>
        <w:rPr>
          <w:rFonts w:ascii="Courier New" w:cs="Courier New" w:eastAsia="Courier New" w:hAnsi="Courier New"/>
          <w:sz w:val="18"/>
          <w:szCs w:val="18"/>
          <w:color w:val="auto"/>
        </w:rPr>
        <w:t>operations................................. -- --</w:t>
      </w:r>
    </w:p>
    <w:p>
      <w:pPr>
        <w:ind w:left="60"/>
        <w:spacing w:after="0"/>
        <w:rPr>
          <w:sz w:val="20"/>
          <w:szCs w:val="20"/>
          <w:color w:val="auto"/>
        </w:rPr>
      </w:pPr>
      <w:r>
        <w:rPr>
          <w:rFonts w:ascii="Courier New" w:cs="Courier New" w:eastAsia="Courier New" w:hAnsi="Courier New"/>
          <w:sz w:val="18"/>
          <w:szCs w:val="18"/>
          <w:color w:val="auto"/>
        </w:rPr>
        <w:t>1,038 -- 1,038 ----- ----- ------- ------- -------</w:t>
      </w:r>
    </w:p>
    <w:p>
      <w:pPr>
        <w:ind w:left="60"/>
        <w:spacing w:after="0" w:line="237" w:lineRule="auto"/>
        <w:rPr>
          <w:sz w:val="20"/>
          <w:szCs w:val="20"/>
          <w:color w:val="auto"/>
        </w:rPr>
      </w:pPr>
      <w:r>
        <w:rPr>
          <w:rFonts w:ascii="Courier New" w:cs="Courier New" w:eastAsia="Courier New" w:hAnsi="Courier New"/>
          <w:sz w:val="18"/>
          <w:szCs w:val="18"/>
          <w:color w:val="auto"/>
        </w:rPr>
        <w:t>Other income (expense): Interest income (expense),</w:t>
      </w:r>
    </w:p>
    <w:tbl>
      <w:tblPr>
        <w:tblLayout w:type="fixed"/>
        <w:tblInd w:w="60" w:type="dxa"/>
        <w:tblCellMar>
          <w:top w:w="0" w:type="dxa"/>
          <w:left w:w="0" w:type="dxa"/>
          <w:bottom w:w="0" w:type="dxa"/>
          <w:right w:w="0" w:type="dxa"/>
        </w:tblCellMar>
      </w:tblPr>
      <w:tr>
        <w:trPr>
          <w:trHeight w:val="203"/>
        </w:trPr>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w w:val="73"/>
              </w:rPr>
              <w:t>net.......................</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(431)</w:t>
            </w:r>
          </w:p>
        </w:tc>
        <w:tc>
          <w:tcPr>
            <w:tcW w:w="1600" w:type="dxa"/>
            <w:vAlign w:val="bottom"/>
            <w:gridSpan w:val="2"/>
          </w:tcPr>
          <w:p>
            <w:pPr>
              <w:ind w:left="20"/>
              <w:spacing w:after="0"/>
              <w:rPr>
                <w:sz w:val="20"/>
                <w:szCs w:val="20"/>
                <w:color w:val="auto"/>
              </w:rPr>
            </w:pPr>
            <w:r>
              <w:rPr>
                <w:rFonts w:ascii="Courier New" w:cs="Courier New" w:eastAsia="Courier New" w:hAnsi="Courier New"/>
                <w:sz w:val="18"/>
                <w:szCs w:val="18"/>
                <w:color w:val="auto"/>
              </w:rPr>
              <w:t>(240) (46) --</w:t>
            </w:r>
          </w:p>
        </w:tc>
      </w:tr>
      <w:tr>
        <w:trPr>
          <w:trHeight w:val="203"/>
        </w:trPr>
        <w:tc>
          <w:tcPr>
            <w:tcW w:w="4580" w:type="dxa"/>
            <w:vAlign w:val="bottom"/>
            <w:gridSpan w:val="3"/>
          </w:tcPr>
          <w:p>
            <w:pPr>
              <w:jc w:val="center"/>
              <w:ind w:left="597"/>
              <w:spacing w:after="0" w:line="203" w:lineRule="exact"/>
              <w:rPr>
                <w:sz w:val="20"/>
                <w:szCs w:val="20"/>
                <w:color w:val="auto"/>
              </w:rPr>
            </w:pPr>
            <w:r>
              <w:rPr>
                <w:rFonts w:ascii="Courier New" w:cs="Courier New" w:eastAsia="Courier New" w:hAnsi="Courier New"/>
                <w:sz w:val="18"/>
                <w:szCs w:val="18"/>
                <w:color w:val="auto"/>
                <w:w w:val="97"/>
              </w:rPr>
              <w:t>(717) Equity in subsidiaries, net of</w:t>
            </w:r>
          </w:p>
        </w:tc>
        <w:tc>
          <w:tcPr>
            <w:tcW w:w="680" w:type="dxa"/>
            <w:vAlign w:val="bottom"/>
          </w:tcPr>
          <w:p>
            <w:pPr>
              <w:spacing w:after="0"/>
              <w:rPr>
                <w:sz w:val="17"/>
                <w:szCs w:val="17"/>
                <w:color w:val="auto"/>
              </w:rPr>
            </w:pPr>
          </w:p>
        </w:tc>
      </w:tr>
      <w:tr>
        <w:trPr>
          <w:trHeight w:val="203"/>
        </w:trPr>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w w:val="75"/>
              </w:rPr>
              <w:t>taxes.................</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172 322</w:t>
            </w:r>
          </w:p>
        </w:tc>
        <w:tc>
          <w:tcPr>
            <w:tcW w:w="920" w:type="dxa"/>
            <w:vAlign w:val="bottom"/>
          </w:tcPr>
          <w:p>
            <w:pPr>
              <w:ind w:left="20"/>
              <w:spacing w:after="0" w:line="203" w:lineRule="exact"/>
              <w:rPr>
                <w:sz w:val="20"/>
                <w:szCs w:val="20"/>
                <w:color w:val="auto"/>
              </w:rPr>
            </w:pPr>
            <w:r>
              <w:rPr>
                <w:rFonts w:ascii="Courier New" w:cs="Courier New" w:eastAsia="Courier New" w:hAnsi="Courier New"/>
                <w:sz w:val="18"/>
                <w:szCs w:val="18"/>
                <w:color w:val="auto"/>
              </w:rPr>
              <w:t>-- (494)</w:t>
            </w:r>
          </w:p>
        </w:tc>
        <w:tc>
          <w:tcPr>
            <w:tcW w:w="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20" w:type="dxa"/>
            <w:vAlign w:val="bottom"/>
          </w:tcPr>
          <w:p>
            <w:pPr>
              <w:spacing w:after="0"/>
              <w:rPr>
                <w:sz w:val="17"/>
                <w:szCs w:val="17"/>
                <w:color w:val="auto"/>
              </w:rPr>
            </w:pPr>
          </w:p>
        </w:tc>
        <w:tc>
          <w:tcPr>
            <w:tcW w:w="2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Minority</w:t>
            </w: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6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interest....................................</w:t>
            </w:r>
          </w:p>
        </w:tc>
        <w:tc>
          <w:tcPr>
            <w:tcW w:w="9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620" w:type="dxa"/>
            <w:vAlign w:val="bottom"/>
          </w:tcPr>
          <w:p>
            <w:pPr>
              <w:spacing w:after="0"/>
              <w:rPr>
                <w:sz w:val="17"/>
                <w:szCs w:val="17"/>
                <w:color w:val="auto"/>
              </w:rPr>
            </w:pPr>
          </w:p>
        </w:tc>
        <w:tc>
          <w:tcPr>
            <w:tcW w:w="2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(23) -- (23) Other,</w:t>
            </w: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6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net...........................................</w:t>
            </w:r>
          </w:p>
        </w:tc>
        <w:tc>
          <w:tcPr>
            <w:tcW w:w="9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520" w:hanging="306"/>
        <w:spacing w:after="0" w:line="238" w:lineRule="auto"/>
        <w:tabs>
          <w:tab w:leader="none" w:pos="52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23 -- 23 ----- ----- -------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(259) 82 (46) (494) (717) ----- ----- ------- ----</w:t>
      </w:r>
    </w:p>
    <w:p>
      <w:pPr>
        <w:ind w:left="1060" w:hanging="426"/>
        <w:spacing w:after="0" w:line="238" w:lineRule="auto"/>
        <w:tabs>
          <w:tab w:leader="none" w:pos="1060" w:val="left"/>
        </w:tabs>
        <w:numPr>
          <w:ilvl w:val="1"/>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Income (loss) before income</w:t>
      </w:r>
    </w:p>
    <w:p>
      <w:pPr>
        <w:spacing w:after="0" w:line="5" w:lineRule="exact"/>
        <w:rPr>
          <w:sz w:val="20"/>
          <w:szCs w:val="20"/>
          <w:color w:val="auto"/>
        </w:rPr>
      </w:pPr>
    </w:p>
    <w:p>
      <w:pPr>
        <w:jc w:val="center"/>
        <w:ind w:right="4839"/>
        <w:spacing w:after="0" w:line="237" w:lineRule="auto"/>
        <w:rPr>
          <w:sz w:val="20"/>
          <w:szCs w:val="20"/>
          <w:color w:val="auto"/>
        </w:rPr>
      </w:pPr>
      <w:r>
        <w:rPr>
          <w:rFonts w:ascii="Courier New" w:cs="Courier New" w:eastAsia="Courier New" w:hAnsi="Courier New"/>
          <w:sz w:val="18"/>
          <w:szCs w:val="18"/>
          <w:color w:val="auto"/>
        </w:rPr>
        <w:t>taxes...................... (259) 82 992 (494) 321 Provision for (benefit from) income taxes.............. (162) (90) 670 -- 418 ----- -- --- ------- ------- ------- Net income (loss)...................................... $</w:t>
      </w:r>
    </w:p>
    <w:p>
      <w:pPr>
        <w:ind w:left="960" w:hanging="536"/>
        <w:spacing w:after="0"/>
        <w:tabs>
          <w:tab w:leader="none" w:pos="96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$ 172 $ 322 $ (494) $ (97)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YEAR ENDED DECEMBER 31,</w:t>
      </w:r>
    </w:p>
    <w:p>
      <w:pPr>
        <w:spacing w:after="0" w:line="207" w:lineRule="exact"/>
        <w:rPr>
          <w:sz w:val="20"/>
          <w:szCs w:val="20"/>
          <w:color w:val="auto"/>
        </w:rPr>
      </w:pPr>
    </w:p>
    <w:p>
      <w:pPr>
        <w:jc w:val="center"/>
        <w:ind w:right="4839"/>
        <w:spacing w:after="0" w:line="268" w:lineRule="auto"/>
        <w:rPr>
          <w:sz w:val="20"/>
          <w:szCs w:val="20"/>
          <w:color w:val="auto"/>
        </w:rPr>
      </w:pPr>
      <w:r>
        <w:rPr>
          <w:rFonts w:ascii="Courier New" w:cs="Courier New" w:eastAsia="Courier New" w:hAnsi="Courier New"/>
          <w:sz w:val="16"/>
          <w:szCs w:val="16"/>
          <w:color w:val="auto"/>
        </w:rPr>
        <w:t>revenues..................................... $ -- $ -- $13,127 $ -- $13,127 Costs and expenses..................................... -- -</w:t>
      </w:r>
    </w:p>
    <w:p>
      <w:pPr>
        <w:ind w:left="260" w:hanging="204"/>
        <w:spacing w:after="0" w:line="233" w:lineRule="auto"/>
        <w:tabs>
          <w:tab w:leader="none" w:pos="26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12,587 -- 12,587 ----- ----- ------- ------- ---</w:t>
      </w:r>
    </w:p>
    <w:p>
      <w:pPr>
        <w:ind w:left="2380" w:hanging="534"/>
        <w:spacing w:after="0" w:line="238" w:lineRule="auto"/>
        <w:tabs>
          <w:tab w:leader="none" w:pos="2380"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from</w:t>
      </w:r>
    </w:p>
    <w:p>
      <w:pPr>
        <w:spacing w:after="0" w:line="5" w:lineRule="exact"/>
        <w:rPr>
          <w:sz w:val="20"/>
          <w:szCs w:val="20"/>
          <w:color w:val="auto"/>
        </w:rPr>
      </w:pPr>
    </w:p>
    <w:p>
      <w:pPr>
        <w:jc w:val="center"/>
        <w:ind w:right="4839"/>
        <w:spacing w:after="0" w:line="273" w:lineRule="auto"/>
        <w:rPr>
          <w:sz w:val="20"/>
          <w:szCs w:val="20"/>
          <w:color w:val="auto"/>
        </w:rPr>
      </w:pPr>
      <w:r>
        <w:rPr>
          <w:rFonts w:ascii="Courier New" w:cs="Courier New" w:eastAsia="Courier New" w:hAnsi="Courier New"/>
          <w:sz w:val="16"/>
          <w:szCs w:val="16"/>
          <w:color w:val="auto"/>
        </w:rPr>
        <w:t>operations................................. -- -- 540 -- 540 ----- ----- ------- ------- ------- Other income (expense): Interest income (expense), net....................... (419) (279) (34) -- (732) Equity in subsidiaries, net of</w:t>
      </w:r>
    </w:p>
    <w:p>
      <w:pPr>
        <w:sectPr>
          <w:pgSz w:w="11900" w:h="16838" w:orient="portrait"/>
          <w:cols w:equalWidth="0" w:num="1">
            <w:col w:w="10219"/>
          </w:cols>
          <w:pgMar w:left="240" w:top="514" w:right="1440" w:bottom="0" w:gutter="0" w:footer="0" w:header="0"/>
        </w:sectPr>
      </w:pPr>
    </w:p>
    <w:bookmarkStart w:id="103" w:name="page104"/>
    <w:bookmarkEnd w:id="103"/>
    <w:p>
      <w:pPr>
        <w:jc w:val="center"/>
        <w:ind w:right="4894"/>
        <w:spacing w:after="0"/>
        <w:rPr>
          <w:sz w:val="20"/>
          <w:szCs w:val="20"/>
          <w:color w:val="auto"/>
        </w:rPr>
      </w:pPr>
      <w:r>
        <w:rPr>
          <w:rFonts w:ascii="Courier New" w:cs="Courier New" w:eastAsia="Courier New" w:hAnsi="Courier New"/>
          <w:sz w:val="16"/>
          <w:szCs w:val="16"/>
          <w:color w:val="auto"/>
        </w:rPr>
        <w:t>taxes................. (136) 38 -- 98 -- Minority</w:t>
      </w:r>
    </w:p>
    <w:p>
      <w:pPr>
        <w:spacing w:after="0" w:line="21" w:lineRule="exact"/>
        <w:rPr>
          <w:sz w:val="20"/>
          <w:szCs w:val="20"/>
          <w:color w:val="auto"/>
        </w:rPr>
      </w:pPr>
    </w:p>
    <w:p>
      <w:pPr>
        <w:jc w:val="center"/>
        <w:ind w:right="4894"/>
        <w:spacing w:after="0"/>
        <w:rPr>
          <w:sz w:val="20"/>
          <w:szCs w:val="20"/>
          <w:color w:val="auto"/>
        </w:rPr>
      </w:pPr>
      <w:r>
        <w:rPr>
          <w:rFonts w:ascii="Courier New" w:cs="Courier New" w:eastAsia="Courier New" w:hAnsi="Courier New"/>
          <w:sz w:val="16"/>
          <w:szCs w:val="16"/>
          <w:color w:val="auto"/>
        </w:rPr>
        <w:t>interest.................................... -- --</w:t>
      </w:r>
    </w:p>
    <w:p>
      <w:pPr>
        <w:spacing w:after="0" w:line="16" w:lineRule="exact"/>
        <w:rPr>
          <w:sz w:val="20"/>
          <w:szCs w:val="20"/>
          <w:color w:val="auto"/>
        </w:rPr>
      </w:pPr>
    </w:p>
    <w:p>
      <w:pPr>
        <w:jc w:val="center"/>
        <w:ind w:right="4894"/>
        <w:spacing w:after="0"/>
        <w:rPr>
          <w:sz w:val="20"/>
          <w:szCs w:val="20"/>
          <w:color w:val="auto"/>
        </w:rPr>
      </w:pPr>
      <w:r>
        <w:rPr>
          <w:rFonts w:ascii="Courier New" w:cs="Courier New" w:eastAsia="Courier New" w:hAnsi="Courier New"/>
          <w:sz w:val="18"/>
          <w:szCs w:val="18"/>
          <w:color w:val="auto"/>
        </w:rPr>
        <w:t>(24) -- (24) Other,</w:t>
      </w:r>
    </w:p>
    <w:p>
      <w:pPr>
        <w:spacing w:after="0" w:line="4" w:lineRule="exact"/>
        <w:rPr>
          <w:sz w:val="20"/>
          <w:szCs w:val="20"/>
          <w:color w:val="auto"/>
        </w:rPr>
      </w:pPr>
    </w:p>
    <w:p>
      <w:pPr>
        <w:jc w:val="center"/>
        <w:ind w:right="4894"/>
        <w:spacing w:after="0"/>
        <w:rPr>
          <w:sz w:val="20"/>
          <w:szCs w:val="20"/>
          <w:color w:val="auto"/>
        </w:rPr>
      </w:pPr>
      <w:r>
        <w:rPr>
          <w:rFonts w:ascii="Courier New" w:cs="Courier New" w:eastAsia="Courier New" w:hAnsi="Courier New"/>
          <w:sz w:val="16"/>
          <w:szCs w:val="16"/>
          <w:color w:val="auto"/>
        </w:rPr>
        <w:t>net........................................... --</w:t>
      </w:r>
    </w:p>
    <w:p>
      <w:pPr>
        <w:spacing w:after="0" w:line="16" w:lineRule="exact"/>
        <w:rPr>
          <w:sz w:val="20"/>
          <w:szCs w:val="20"/>
          <w:color w:val="auto"/>
        </w:rPr>
      </w:pPr>
    </w:p>
    <w:p>
      <w:pPr>
        <w:ind w:left="465" w:hanging="306"/>
        <w:spacing w:after="0"/>
        <w:tabs>
          <w:tab w:leader="none" w:pos="465"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53 -- 53 ----- ----- ------- ------- -------</w:t>
      </w:r>
    </w:p>
    <w:p>
      <w:pPr>
        <w:spacing w:after="0" w:line="4" w:lineRule="exact"/>
        <w:rPr>
          <w:rFonts w:ascii="Courier New" w:cs="Courier New" w:eastAsia="Courier New" w:hAnsi="Courier New"/>
          <w:sz w:val="18"/>
          <w:szCs w:val="18"/>
          <w:color w:val="auto"/>
        </w:rPr>
      </w:pPr>
    </w:p>
    <w:p>
      <w:pPr>
        <w:ind w:left="5"/>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(555) (241) (5) 98 (703) ----- ----- ------- -----</w:t>
      </w:r>
    </w:p>
    <w:p>
      <w:pPr>
        <w:spacing w:after="0" w:line="16" w:lineRule="exact"/>
        <w:rPr>
          <w:rFonts w:ascii="Courier New" w:cs="Courier New" w:eastAsia="Courier New" w:hAnsi="Courier New"/>
          <w:sz w:val="18"/>
          <w:szCs w:val="18"/>
          <w:color w:val="auto"/>
        </w:rPr>
      </w:pPr>
    </w:p>
    <w:p>
      <w:pPr>
        <w:ind w:left="945" w:hanging="313"/>
        <w:spacing w:after="0" w:line="238" w:lineRule="auto"/>
        <w:tabs>
          <w:tab w:leader="none" w:pos="945" w:val="left"/>
        </w:tabs>
        <w:numPr>
          <w:ilvl w:val="1"/>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Income (loss) before income</w:t>
      </w:r>
    </w:p>
    <w:tbl>
      <w:tblPr>
        <w:tblLayout w:type="fixed"/>
        <w:tblInd w:w="5" w:type="dxa"/>
        <w:tblCellMar>
          <w:top w:w="0" w:type="dxa"/>
          <w:left w:w="0" w:type="dxa"/>
          <w:bottom w:w="0" w:type="dxa"/>
          <w:right w:w="0" w:type="dxa"/>
        </w:tblCellMar>
      </w:tblPr>
      <w:tr>
        <w:trPr>
          <w:trHeight w:val="203"/>
        </w:trPr>
        <w:tc>
          <w:tcPr>
            <w:tcW w:w="740" w:type="dxa"/>
            <w:vAlign w:val="bottom"/>
          </w:tcPr>
          <w:p>
            <w:pPr>
              <w:ind w:left="200"/>
              <w:spacing w:after="0"/>
              <w:rPr>
                <w:sz w:val="20"/>
                <w:szCs w:val="20"/>
                <w:color w:val="auto"/>
              </w:rPr>
            </w:pPr>
            <w:r>
              <w:rPr>
                <w:rFonts w:ascii="Courier New" w:cs="Courier New" w:eastAsia="Courier New" w:hAnsi="Courier New"/>
                <w:sz w:val="18"/>
                <w:szCs w:val="18"/>
                <w:color w:val="auto"/>
                <w:w w:val="96"/>
              </w:rPr>
              <w:t>taxes</w:t>
            </w:r>
          </w:p>
        </w:tc>
        <w:tc>
          <w:tcPr>
            <w:tcW w:w="3000" w:type="dxa"/>
            <w:vAlign w:val="bottom"/>
          </w:tcPr>
          <w:p>
            <w:pPr>
              <w:jc w:val="right"/>
              <w:spacing w:after="0"/>
              <w:rPr>
                <w:sz w:val="20"/>
                <w:szCs w:val="20"/>
                <w:color w:val="auto"/>
              </w:rPr>
            </w:pPr>
            <w:r>
              <w:rPr>
                <w:rFonts w:ascii="Courier New" w:cs="Courier New" w:eastAsia="Courier New" w:hAnsi="Courier New"/>
                <w:sz w:val="18"/>
                <w:szCs w:val="18"/>
                <w:color w:val="auto"/>
                <w:w w:val="96"/>
              </w:rPr>
              <w:t>...................... (555)</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(241) 535 98</w:t>
            </w:r>
          </w:p>
        </w:tc>
      </w:tr>
      <w:tr>
        <w:trPr>
          <w:trHeight w:val="203"/>
        </w:trPr>
        <w:tc>
          <w:tcPr>
            <w:tcW w:w="5260" w:type="dxa"/>
            <w:vAlign w:val="bottom"/>
            <w:gridSpan w:val="3"/>
          </w:tcPr>
          <w:p>
            <w:pPr>
              <w:ind w:left="460"/>
              <w:spacing w:after="0" w:line="203" w:lineRule="exact"/>
              <w:rPr>
                <w:sz w:val="20"/>
                <w:szCs w:val="20"/>
                <w:color w:val="auto"/>
              </w:rPr>
            </w:pPr>
            <w:r>
              <w:rPr>
                <w:rFonts w:ascii="Courier New" w:cs="Courier New" w:eastAsia="Courier New" w:hAnsi="Courier New"/>
                <w:sz w:val="18"/>
                <w:szCs w:val="18"/>
                <w:color w:val="auto"/>
              </w:rPr>
              <w:t>(163) Provision for (benefit from) income</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9"/>
                <w:szCs w:val="9"/>
                <w:color w:val="auto"/>
                <w:w w:val="70"/>
              </w:rPr>
              <w:t>taxes..............</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 (105) 494</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-- 232 ----- -</w:t>
            </w:r>
          </w:p>
        </w:tc>
      </w:tr>
    </w:tbl>
    <w:p>
      <w:pPr>
        <w:spacing w:after="0" w:line="4"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 ------- ------- ------- Income (loss) before</w:t>
      </w:r>
    </w:p>
    <w:p>
      <w:pPr>
        <w:spacing w:after="0" w:line="21" w:lineRule="exact"/>
        <w:rPr>
          <w:sz w:val="20"/>
          <w:szCs w:val="20"/>
          <w:color w:val="auto"/>
        </w:rPr>
      </w:pPr>
    </w:p>
    <w:p>
      <w:pPr>
        <w:jc w:val="center"/>
        <w:ind w:right="4894"/>
        <w:spacing w:after="0"/>
        <w:rPr>
          <w:sz w:val="20"/>
          <w:szCs w:val="20"/>
          <w:color w:val="auto"/>
        </w:rPr>
      </w:pPr>
      <w:r>
        <w:rPr>
          <w:rFonts w:ascii="Courier New" w:cs="Courier New" w:eastAsia="Courier New" w:hAnsi="Courier New"/>
          <w:sz w:val="16"/>
          <w:szCs w:val="16"/>
          <w:color w:val="auto"/>
        </w:rPr>
        <w:t>extraordinary item................ (398) (136) 41</w:t>
      </w:r>
    </w:p>
    <w:p>
      <w:pPr>
        <w:spacing w:after="0" w:line="16" w:lineRule="exact"/>
        <w:rPr>
          <w:sz w:val="20"/>
          <w:szCs w:val="20"/>
          <w:color w:val="auto"/>
        </w:rPr>
      </w:pPr>
    </w:p>
    <w:p>
      <w:pPr>
        <w:jc w:val="center"/>
        <w:ind w:right="4894"/>
        <w:spacing w:after="0"/>
        <w:rPr>
          <w:sz w:val="20"/>
          <w:szCs w:val="20"/>
          <w:color w:val="auto"/>
        </w:rPr>
      </w:pPr>
      <w:r>
        <w:rPr>
          <w:rFonts w:ascii="Courier New" w:cs="Courier New" w:eastAsia="Courier New" w:hAnsi="Courier New"/>
          <w:sz w:val="18"/>
          <w:szCs w:val="18"/>
          <w:color w:val="auto"/>
        </w:rPr>
        <w:t>98 (395) Extraordinary</w:t>
      </w:r>
    </w:p>
    <w:p>
      <w:pPr>
        <w:jc w:val="center"/>
        <w:ind w:right="4894"/>
        <w:spacing w:after="0" w:line="238" w:lineRule="auto"/>
        <w:rPr>
          <w:sz w:val="20"/>
          <w:szCs w:val="20"/>
          <w:color w:val="auto"/>
        </w:rPr>
      </w:pPr>
      <w:r>
        <w:rPr>
          <w:rFonts w:ascii="Courier New" w:cs="Courier New" w:eastAsia="Courier New" w:hAnsi="Courier New"/>
          <w:sz w:val="18"/>
          <w:szCs w:val="18"/>
          <w:color w:val="auto"/>
        </w:rPr>
        <w:t>item..................................... -- --</w:t>
      </w:r>
    </w:p>
    <w:p>
      <w:pPr>
        <w:spacing w:after="0" w:line="5" w:lineRule="exact"/>
        <w:rPr>
          <w:sz w:val="20"/>
          <w:szCs w:val="20"/>
          <w:color w:val="auto"/>
        </w:rPr>
      </w:pPr>
    </w:p>
    <w:p>
      <w:pPr>
        <w:ind w:left="2325" w:right="4899" w:hanging="2325"/>
        <w:spacing w:after="0" w:line="235" w:lineRule="auto"/>
        <w:tabs>
          <w:tab w:leader="none" w:pos="429"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(3) ----- ----- ------- ------- ------- Net income</w:t>
      </w:r>
    </w:p>
    <w:p>
      <w:pPr>
        <w:ind w:left="325"/>
        <w:spacing w:after="0"/>
        <w:rPr>
          <w:sz w:val="20"/>
          <w:szCs w:val="20"/>
          <w:color w:val="auto"/>
        </w:rPr>
      </w:pPr>
      <w:r>
        <w:rPr>
          <w:rFonts w:ascii="Courier New" w:cs="Courier New" w:eastAsia="Courier New" w:hAnsi="Courier New"/>
          <w:sz w:val="18"/>
          <w:szCs w:val="18"/>
          <w:color w:val="auto"/>
        </w:rPr>
        <w:t>(loss)......................................</w:t>
      </w:r>
    </w:p>
    <w:p>
      <w:pPr>
        <w:jc w:val="center"/>
        <w:ind w:right="4894"/>
        <w:spacing w:after="0" w:line="238" w:lineRule="auto"/>
        <w:rPr>
          <w:sz w:val="20"/>
          <w:szCs w:val="20"/>
          <w:color w:val="auto"/>
        </w:rPr>
      </w:pPr>
      <w:r>
        <w:rPr>
          <w:rFonts w:ascii="Courier New" w:cs="Courier New" w:eastAsia="Courier New" w:hAnsi="Courier New"/>
          <w:sz w:val="18"/>
          <w:szCs w:val="18"/>
          <w:color w:val="auto"/>
        </w:rPr>
        <w:t>$(398) $(136) $ 38 $ 98 $ (398) ===== =====</w:t>
      </w:r>
    </w:p>
    <w:p>
      <w:pPr>
        <w:jc w:val="center"/>
        <w:ind w:right="4894"/>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3" w:lineRule="exact"/>
        <w:rPr>
          <w:sz w:val="20"/>
          <w:szCs w:val="20"/>
          <w:color w:val="auto"/>
        </w:rPr>
      </w:pPr>
    </w:p>
    <w:p>
      <w:pPr>
        <w:ind w:left="4165"/>
        <w:spacing w:after="0"/>
        <w:rPr>
          <w:sz w:val="20"/>
          <w:szCs w:val="20"/>
          <w:color w:val="auto"/>
        </w:rPr>
      </w:pPr>
      <w:r>
        <w:rPr>
          <w:rFonts w:ascii="Courier New" w:cs="Courier New" w:eastAsia="Courier New" w:hAnsi="Courier New"/>
          <w:sz w:val="18"/>
          <w:szCs w:val="18"/>
          <w:color w:val="auto"/>
        </w:rPr>
        <w:t>82</w:t>
      </w:r>
    </w:p>
    <w:p>
      <w:pPr>
        <w:sectPr>
          <w:pgSz w:w="11900" w:h="16838" w:orient="portrait"/>
          <w:cols w:equalWidth="0" w:num="1">
            <w:col w:w="10164"/>
          </w:cols>
          <w:pgMar w:left="295" w:top="142" w:right="1440" w:bottom="1440" w:gutter="0" w:footer="0" w:header="0"/>
        </w:sectPr>
      </w:pPr>
    </w:p>
    <w:bookmarkStart w:id="104" w:name="page105"/>
    <w:bookmarkEnd w:id="104"/>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CONDENSED CONSOLIDATING STATEMENTS OF CASH FLOWS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PARENT GUARANTOR NON-GUARANTOR ELIMINATIONS CONSOLIDATION</w:t>
      </w:r>
    </w:p>
    <w:p>
      <w:pPr>
        <w:ind w:left="60"/>
        <w:spacing w:after="0" w:line="238" w:lineRule="auto"/>
        <w:rPr>
          <w:sz w:val="20"/>
          <w:szCs w:val="20"/>
          <w:color w:val="auto"/>
        </w:rPr>
      </w:pPr>
      <w:r>
        <w:rPr>
          <w:rFonts w:ascii="Courier New" w:cs="Courier New" w:eastAsia="Courier New" w:hAnsi="Courier New"/>
          <w:sz w:val="18"/>
          <w:szCs w:val="18"/>
          <w:color w:val="auto"/>
        </w:rPr>
        <w:t>------- --------- ------------- ------------ -------------</w:t>
      </w:r>
    </w:p>
    <w:p>
      <w:pPr>
        <w:jc w:val="center"/>
        <w:ind w:right="3999"/>
        <w:spacing w:after="0"/>
        <w:rPr>
          <w:sz w:val="20"/>
          <w:szCs w:val="20"/>
          <w:color w:val="auto"/>
        </w:rPr>
      </w:pPr>
      <w:r>
        <w:rPr>
          <w:rFonts w:ascii="Courier New" w:cs="Courier New" w:eastAsia="Courier New" w:hAnsi="Courier New"/>
          <w:sz w:val="18"/>
          <w:szCs w:val="18"/>
          <w:color w:val="auto"/>
        </w:rPr>
        <w:t>YEAR ENDED DECEMBER 31, 2001 Cash flows from operating</w:t>
      </w:r>
    </w:p>
    <w:p>
      <w:pPr>
        <w:jc w:val="center"/>
        <w:ind w:right="3999"/>
        <w:spacing w:after="0" w:line="237" w:lineRule="auto"/>
        <w:rPr>
          <w:sz w:val="20"/>
          <w:szCs w:val="20"/>
          <w:color w:val="auto"/>
        </w:rPr>
      </w:pPr>
      <w:r>
        <w:rPr>
          <w:rFonts w:ascii="Courier New" w:cs="Courier New" w:eastAsia="Courier New" w:hAnsi="Courier New"/>
          <w:sz w:val="18"/>
          <w:szCs w:val="18"/>
          <w:color w:val="auto"/>
        </w:rPr>
        <w:t>activities: Net</w:t>
      </w:r>
    </w:p>
    <w:tbl>
      <w:tblPr>
        <w:tblLayout w:type="fixed"/>
        <w:tblInd w:w="60" w:type="dxa"/>
        <w:tblCellMar>
          <w:top w:w="0" w:type="dxa"/>
          <w:left w:w="0" w:type="dxa"/>
          <w:bottom w:w="0" w:type="dxa"/>
          <w:right w:w="0" w:type="dxa"/>
        </w:tblCellMar>
      </w:tblPr>
      <w:tr>
        <w:trPr>
          <w:trHeight w:val="203"/>
        </w:trPr>
        <w:tc>
          <w:tcPr>
            <w:tcW w:w="316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1"/>
              </w:rPr>
              <w:t>income.................................................</w:t>
            </w: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503</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$ 677 $ 792 $(1,469) $</w:t>
            </w: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503 Equity in</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earnings</w:t>
            </w:r>
          </w:p>
        </w:tc>
        <w:tc>
          <w:tcPr>
            <w:tcW w:w="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4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subsidiaries, net of taxes...........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(677)</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(792)</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1,469</w:t>
            </w:r>
          </w:p>
        </w:tc>
      </w:tr>
      <w:tr>
        <w:trPr>
          <w:trHeight w:val="203"/>
        </w:trPr>
        <w:tc>
          <w:tcPr>
            <w:tcW w:w="740" w:type="dxa"/>
            <w:vAlign w:val="bottom"/>
          </w:tcPr>
          <w:p>
            <w:pPr>
              <w:spacing w:after="0"/>
              <w:rPr>
                <w:sz w:val="17"/>
                <w:szCs w:val="17"/>
                <w:color w:val="auto"/>
              </w:rPr>
            </w:pPr>
          </w:p>
        </w:tc>
        <w:tc>
          <w:tcPr>
            <w:tcW w:w="3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Other adjustments</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changes</w:t>
            </w:r>
          </w:p>
        </w:tc>
        <w:tc>
          <w:tcPr>
            <w:tcW w:w="3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84 20</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1,748</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1,852</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 -------</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21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Net cash provided by</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(used in) operating activities</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(90) (95)</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2,540 --</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2,355</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 -------</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21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Cash flows</w:t>
            </w:r>
          </w:p>
        </w:tc>
      </w:tr>
    </w:tbl>
    <w:p>
      <w:pPr>
        <w:spacing w:after="0" w:line="4"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from investing activities: Acquisitions of businesses, net</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of cash acquired........... -- -- (116) -- (116) Capital</w:t>
      </w:r>
    </w:p>
    <w:p>
      <w:pPr>
        <w:ind w:left="120"/>
        <w:spacing w:after="0" w:line="238" w:lineRule="auto"/>
        <w:rPr>
          <w:sz w:val="20"/>
          <w:szCs w:val="20"/>
          <w:color w:val="auto"/>
        </w:rPr>
      </w:pPr>
      <w:r>
        <w:rPr>
          <w:rFonts w:ascii="Courier New" w:cs="Courier New" w:eastAsia="Courier New" w:hAnsi="Courier New"/>
          <w:sz w:val="18"/>
          <w:szCs w:val="18"/>
          <w:color w:val="auto"/>
        </w:rPr>
        <w:t>expenditures....................................... -- --</w:t>
      </w:r>
    </w:p>
    <w:p>
      <w:pPr>
        <w:ind w:left="580"/>
        <w:spacing w:after="0"/>
        <w:rPr>
          <w:sz w:val="20"/>
          <w:szCs w:val="20"/>
          <w:color w:val="auto"/>
        </w:rPr>
      </w:pPr>
      <w:r>
        <w:rPr>
          <w:rFonts w:ascii="Courier New" w:cs="Courier New" w:eastAsia="Courier New" w:hAnsi="Courier New"/>
          <w:sz w:val="18"/>
          <w:szCs w:val="18"/>
          <w:color w:val="auto"/>
        </w:rPr>
        <w:t>(1,328) -- (1,328) Proceeds from divestitures of</w:t>
      </w:r>
    </w:p>
    <w:p>
      <w:pPr>
        <w:ind w:left="540"/>
        <w:spacing w:after="0" w:line="237" w:lineRule="auto"/>
        <w:rPr>
          <w:sz w:val="20"/>
          <w:szCs w:val="20"/>
          <w:color w:val="auto"/>
        </w:rPr>
      </w:pPr>
      <w:r>
        <w:rPr>
          <w:rFonts w:ascii="Courier New" w:cs="Courier New" w:eastAsia="Courier New" w:hAnsi="Courier New"/>
          <w:sz w:val="18"/>
          <w:szCs w:val="18"/>
          <w:color w:val="auto"/>
        </w:rPr>
        <w:t>businesses, net of cash divested, and other asset</w:t>
      </w:r>
    </w:p>
    <w:p>
      <w:pPr>
        <w:ind w:left="160"/>
        <w:spacing w:after="0" w:line="238" w:lineRule="auto"/>
        <w:rPr>
          <w:sz w:val="20"/>
          <w:szCs w:val="20"/>
          <w:color w:val="auto"/>
        </w:rPr>
      </w:pPr>
      <w:r>
        <w:rPr>
          <w:rFonts w:ascii="Courier New" w:cs="Courier New" w:eastAsia="Courier New" w:hAnsi="Courier New"/>
          <w:sz w:val="18"/>
          <w:szCs w:val="18"/>
          <w:color w:val="auto"/>
        </w:rPr>
        <w:t>sales.......................... -- -- 58 -- 58 Change in</w:t>
      </w:r>
    </w:p>
    <w:p>
      <w:pPr>
        <w:ind w:left="220"/>
        <w:spacing w:after="0"/>
        <w:rPr>
          <w:sz w:val="20"/>
          <w:szCs w:val="20"/>
          <w:color w:val="auto"/>
        </w:rPr>
      </w:pPr>
      <w:r>
        <w:rPr>
          <w:rFonts w:ascii="Courier New" w:cs="Courier New" w:eastAsia="Courier New" w:hAnsi="Courier New"/>
          <w:sz w:val="18"/>
          <w:szCs w:val="18"/>
          <w:color w:val="auto"/>
        </w:rPr>
        <w:t>restricted funds................................. 12 --</w:t>
      </w:r>
    </w:p>
    <w:p>
      <w:pPr>
        <w:ind w:left="2580"/>
        <w:spacing w:after="0" w:line="237" w:lineRule="auto"/>
        <w:rPr>
          <w:sz w:val="20"/>
          <w:szCs w:val="20"/>
          <w:color w:val="auto"/>
        </w:rPr>
      </w:pPr>
      <w:r>
        <w:rPr>
          <w:rFonts w:ascii="Courier New" w:cs="Courier New" w:eastAsia="Courier New" w:hAnsi="Courier New"/>
          <w:sz w:val="18"/>
          <w:szCs w:val="18"/>
          <w:color w:val="auto"/>
        </w:rPr>
        <w:t>126 -- 138</w:t>
      </w:r>
    </w:p>
    <w:p>
      <w:pPr>
        <w:spacing w:after="0"/>
        <w:rPr>
          <w:sz w:val="20"/>
          <w:szCs w:val="20"/>
          <w:color w:val="auto"/>
        </w:rPr>
      </w:pPr>
      <w:r>
        <w:rPr>
          <w:rFonts w:ascii="Courier New" w:cs="Courier New" w:eastAsia="Courier New" w:hAnsi="Courier New"/>
          <w:sz w:val="18"/>
          <w:szCs w:val="18"/>
          <w:color w:val="auto"/>
        </w:rPr>
        <w:t>Other......................................................</w:t>
      </w:r>
    </w:p>
    <w:p>
      <w:pPr>
        <w:spacing w:after="0" w:line="4" w:lineRule="exact"/>
        <w:rPr>
          <w:sz w:val="20"/>
          <w:szCs w:val="20"/>
          <w:color w:val="auto"/>
        </w:rPr>
      </w:pPr>
    </w:p>
    <w:p>
      <w:pPr>
        <w:jc w:val="both"/>
        <w:ind w:left="160" w:right="4159" w:firstLine="5"/>
        <w:spacing w:after="0" w:line="268" w:lineRule="auto"/>
        <w:tabs>
          <w:tab w:leader="none" w:pos="477"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-- 16 -- 16 ------- ----- ------- ------- ------- Net cash provided by (used in) investing activities.........</w:t>
      </w:r>
    </w:p>
    <w:p>
      <w:pPr>
        <w:ind w:left="60"/>
        <w:spacing w:after="0" w:line="233" w:lineRule="auto"/>
        <w:rPr>
          <w:sz w:val="20"/>
          <w:szCs w:val="20"/>
          <w:color w:val="auto"/>
        </w:rPr>
      </w:pPr>
      <w:r>
        <w:rPr>
          <w:rFonts w:ascii="Courier New" w:cs="Courier New" w:eastAsia="Courier New" w:hAnsi="Courier New"/>
          <w:sz w:val="18"/>
          <w:szCs w:val="18"/>
          <w:color w:val="auto"/>
        </w:rPr>
        <w:t>12 -- (1,244) -- (1,232) ------- ----- ------- ------- ---</w:t>
      </w:r>
    </w:p>
    <w:p>
      <w:pPr>
        <w:spacing w:after="0" w:line="5" w:lineRule="exact"/>
        <w:rPr>
          <w:sz w:val="20"/>
          <w:szCs w:val="20"/>
          <w:color w:val="auto"/>
        </w:rPr>
      </w:pPr>
    </w:p>
    <w:p>
      <w:pPr>
        <w:ind w:left="220" w:right="4199" w:firstLine="471"/>
        <w:spacing w:after="0" w:line="268" w:lineRule="auto"/>
        <w:tabs>
          <w:tab w:leader="none" w:pos="1221"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 from financing activities: New borrowings.............................................</w:t>
      </w:r>
    </w:p>
    <w:p>
      <w:pPr>
        <w:jc w:val="center"/>
        <w:ind w:right="3999"/>
        <w:spacing w:after="0" w:line="233" w:lineRule="auto"/>
        <w:rPr>
          <w:sz w:val="20"/>
          <w:szCs w:val="20"/>
          <w:color w:val="auto"/>
        </w:rPr>
      </w:pPr>
      <w:r>
        <w:rPr>
          <w:rFonts w:ascii="Courier New" w:cs="Courier New" w:eastAsia="Courier New" w:hAnsi="Courier New"/>
          <w:sz w:val="18"/>
          <w:szCs w:val="18"/>
          <w:color w:val="auto"/>
        </w:rPr>
        <w:t>1,267 -- 361 -- 1,628 Debt</w:t>
      </w:r>
    </w:p>
    <w:p>
      <w:pPr>
        <w:ind w:left="260"/>
        <w:spacing w:after="0"/>
        <w:rPr>
          <w:sz w:val="20"/>
          <w:szCs w:val="20"/>
          <w:color w:val="auto"/>
        </w:rPr>
      </w:pPr>
      <w:r>
        <w:rPr>
          <w:rFonts w:ascii="Courier New" w:cs="Courier New" w:eastAsia="Courier New" w:hAnsi="Courier New"/>
          <w:sz w:val="18"/>
          <w:szCs w:val="18"/>
          <w:color w:val="auto"/>
        </w:rPr>
        <w:t>repayments............................................</w:t>
      </w:r>
    </w:p>
    <w:p>
      <w:pPr>
        <w:ind w:left="1280"/>
        <w:spacing w:after="0" w:line="237" w:lineRule="auto"/>
        <w:rPr>
          <w:sz w:val="20"/>
          <w:szCs w:val="20"/>
          <w:color w:val="auto"/>
        </w:rPr>
      </w:pPr>
      <w:r>
        <w:rPr>
          <w:rFonts w:ascii="Courier New" w:cs="Courier New" w:eastAsia="Courier New" w:hAnsi="Courier New"/>
          <w:sz w:val="18"/>
          <w:szCs w:val="18"/>
          <w:color w:val="auto"/>
        </w:rPr>
        <w:t>(1,307) (400) (431) -- (2,138) Cash</w:t>
      </w:r>
    </w:p>
    <w:tbl>
      <w:tblPr>
        <w:tblLayout w:type="fixed"/>
        <w:tblInd w:w="0" w:type="dxa"/>
        <w:tblCellMar>
          <w:top w:w="0" w:type="dxa"/>
          <w:left w:w="0" w:type="dxa"/>
          <w:bottom w:w="0" w:type="dxa"/>
          <w:right w:w="0" w:type="dxa"/>
        </w:tblCellMar>
      </w:tblPr>
      <w:tr>
        <w:trPr>
          <w:trHeight w:val="203"/>
        </w:trPr>
        <w:tc>
          <w:tcPr>
            <w:tcW w:w="3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dividends.............................................</w:t>
            </w:r>
          </w:p>
        </w:tc>
        <w:tc>
          <w:tcPr>
            <w:tcW w:w="230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203"/>
        </w:trPr>
        <w:tc>
          <w:tcPr>
            <w:tcW w:w="3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 (6) Exercise of common</w:t>
            </w:r>
          </w:p>
        </w:tc>
        <w:tc>
          <w:tcPr>
            <w:tcW w:w="2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 options and</w:t>
            </w:r>
          </w:p>
        </w:tc>
      </w:tr>
      <w:tr>
        <w:trPr>
          <w:trHeight w:val="203"/>
        </w:trPr>
        <w:tc>
          <w:tcPr>
            <w:tcW w:w="35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warrants..............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50</w:t>
            </w:r>
          </w:p>
        </w:tc>
        <w:tc>
          <w:tcPr>
            <w:tcW w:w="2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-- 50</w:t>
            </w:r>
          </w:p>
        </w:tc>
      </w:tr>
      <w:tr>
        <w:trPr>
          <w:trHeight w:val="203"/>
        </w:trPr>
        <w:tc>
          <w:tcPr>
            <w:tcW w:w="3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Other......................................................</w:t>
            </w:r>
          </w:p>
        </w:tc>
        <w:tc>
          <w:tcPr>
            <w:tcW w:w="2300" w:type="dxa"/>
            <w:vAlign w:val="bottom"/>
          </w:tcPr>
          <w:p>
            <w:pPr>
              <w:spacing w:after="0"/>
              <w:rPr>
                <w:sz w:val="17"/>
                <w:szCs w:val="17"/>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 -- (19) -- (19) (Increase) decrease in intercompany and</w:t>
      </w:r>
    </w:p>
    <w:tbl>
      <w:tblPr>
        <w:tblLayout w:type="fixed"/>
        <w:tblInd w:w="60" w:type="dxa"/>
        <w:tblCellMar>
          <w:top w:w="0" w:type="dxa"/>
          <w:left w:w="0" w:type="dxa"/>
          <w:bottom w:w="0" w:type="dxa"/>
          <w:right w:w="0" w:type="dxa"/>
        </w:tblCellMar>
      </w:tblPr>
      <w:tr>
        <w:trPr>
          <w:trHeight w:val="203"/>
        </w:trPr>
        <w:tc>
          <w:tcPr>
            <w:tcW w:w="1680" w:type="dxa"/>
            <w:vAlign w:val="bottom"/>
          </w:tcPr>
          <w:p>
            <w:pPr>
              <w:spacing w:after="0"/>
              <w:rPr>
                <w:sz w:val="20"/>
                <w:szCs w:val="20"/>
                <w:color w:val="auto"/>
              </w:rPr>
            </w:pPr>
            <w:r>
              <w:rPr>
                <w:rFonts w:ascii="Courier New" w:cs="Courier New" w:eastAsia="Courier New" w:hAnsi="Courier New"/>
                <w:sz w:val="18"/>
                <w:szCs w:val="18"/>
                <w:color w:val="auto"/>
                <w:w w:val="96"/>
              </w:rPr>
              <w:t>investments, net</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w w:val="96"/>
              </w:rPr>
              <w:t>657 481 (1,138)</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w w:val="99"/>
              </w:rPr>
              <w:t>-- -- ------- -----</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4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Net cash provided by (used in)</w:t>
            </w:r>
          </w:p>
        </w:tc>
        <w:tc>
          <w:tcPr>
            <w:tcW w:w="260" w:type="dxa"/>
            <w:vAlign w:val="bottom"/>
          </w:tcPr>
          <w:p>
            <w:pPr>
              <w:spacing w:after="0"/>
              <w:rPr>
                <w:sz w:val="17"/>
                <w:szCs w:val="17"/>
                <w:color w:val="auto"/>
              </w:rPr>
            </w:pPr>
          </w:p>
        </w:tc>
      </w:tr>
      <w:tr>
        <w:trPr>
          <w:trHeight w:val="203"/>
        </w:trPr>
        <w:tc>
          <w:tcPr>
            <w:tcW w:w="2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financing activities</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661 81</w:t>
            </w:r>
          </w:p>
        </w:tc>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(1,227) -- (485) -----</w:t>
            </w:r>
          </w:p>
        </w:tc>
      </w:tr>
    </w:tbl>
    <w:p>
      <w:pPr>
        <w:ind w:left="160"/>
        <w:spacing w:after="0" w:line="238" w:lineRule="auto"/>
        <w:rPr>
          <w:sz w:val="20"/>
          <w:szCs w:val="20"/>
          <w:color w:val="auto"/>
        </w:rPr>
      </w:pPr>
      <w:r>
        <w:rPr>
          <w:rFonts w:ascii="Courier New" w:cs="Courier New" w:eastAsia="Courier New" w:hAnsi="Courier New"/>
          <w:sz w:val="18"/>
          <w:szCs w:val="18"/>
          <w:color w:val="auto"/>
        </w:rPr>
        <w:t>-- ----- ------- ------- ------- Effect of exchange rate</w:t>
      </w:r>
    </w:p>
    <w:p>
      <w:pPr>
        <w:jc w:val="center"/>
        <w:ind w:right="3999"/>
        <w:spacing w:after="0"/>
        <w:rPr>
          <w:sz w:val="20"/>
          <w:szCs w:val="20"/>
          <w:color w:val="auto"/>
        </w:rPr>
      </w:pPr>
      <w:r>
        <w:rPr>
          <w:rFonts w:ascii="Courier New" w:cs="Courier New" w:eastAsia="Courier New" w:hAnsi="Courier New"/>
          <w:sz w:val="18"/>
          <w:szCs w:val="18"/>
          <w:color w:val="auto"/>
        </w:rPr>
        <w:t>changes on cash and cash</w:t>
      </w:r>
    </w:p>
    <w:p>
      <w:pPr>
        <w:ind w:left="120"/>
        <w:spacing w:after="0" w:line="237" w:lineRule="auto"/>
        <w:rPr>
          <w:sz w:val="20"/>
          <w:szCs w:val="20"/>
          <w:color w:val="auto"/>
        </w:rPr>
      </w:pPr>
      <w:r>
        <w:rPr>
          <w:rFonts w:ascii="Courier New" w:cs="Courier New" w:eastAsia="Courier New" w:hAnsi="Courier New"/>
          <w:sz w:val="18"/>
          <w:szCs w:val="18"/>
          <w:color w:val="auto"/>
        </w:rPr>
        <w:t>equivalents..............................................</w:t>
      </w:r>
    </w:p>
    <w:p>
      <w:pPr>
        <w:ind w:left="580" w:hanging="310"/>
        <w:spacing w:after="0" w:line="238" w:lineRule="auto"/>
        <w:tabs>
          <w:tab w:leader="none" w:pos="58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 -- (2) ------- ----- ------- ------- -------</w:t>
      </w:r>
    </w:p>
    <w:p>
      <w:pPr>
        <w:ind w:left="1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(decrease) in cash and cash</w:t>
      </w:r>
    </w:p>
    <w:tbl>
      <w:tblPr>
        <w:tblLayout w:type="fixed"/>
        <w:tblInd w:w="60" w:type="dxa"/>
        <w:tblCellMar>
          <w:top w:w="0" w:type="dxa"/>
          <w:left w:w="0" w:type="dxa"/>
          <w:bottom w:w="0" w:type="dxa"/>
          <w:right w:w="0" w:type="dxa"/>
        </w:tblCellMar>
      </w:tblPr>
      <w:tr>
        <w:trPr>
          <w:trHeight w:val="203"/>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equivalents</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w w:val="96"/>
              </w:rPr>
              <w:t>........... 583</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(14) 67</w:t>
            </w:r>
          </w:p>
        </w:tc>
        <w:tc>
          <w:tcPr>
            <w:tcW w:w="226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w w:val="97"/>
              </w:rPr>
              <w:t>-- 636 Cash and cash</w:t>
            </w:r>
          </w:p>
        </w:tc>
      </w:tr>
      <w:tr>
        <w:trPr>
          <w:trHeight w:val="203"/>
        </w:trPr>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equivalents at beginning of</w:t>
            </w:r>
          </w:p>
        </w:tc>
        <w:tc>
          <w:tcPr>
            <w:tcW w:w="900" w:type="dxa"/>
            <w:vAlign w:val="bottom"/>
          </w:tcPr>
          <w:p>
            <w:pPr>
              <w:ind w:left="60"/>
              <w:spacing w:after="0"/>
              <w:rPr>
                <w:sz w:val="20"/>
                <w:szCs w:val="20"/>
                <w:color w:val="auto"/>
              </w:rPr>
            </w:pPr>
            <w:r>
              <w:rPr>
                <w:rFonts w:ascii="Courier New" w:cs="Courier New" w:eastAsia="Courier New" w:hAnsi="Courier New"/>
                <w:sz w:val="11"/>
                <w:szCs w:val="11"/>
                <w:color w:val="auto"/>
                <w:w w:val="73"/>
              </w:rPr>
              <w:t>period...........</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174 14</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(94)</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-- 94 -------</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Cash and</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cash</w:t>
            </w:r>
          </w:p>
        </w:tc>
      </w:tr>
      <w:tr>
        <w:trPr>
          <w:trHeight w:val="203"/>
        </w:trPr>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equivalents at end of period</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w w:val="71"/>
              </w:rPr>
              <w:t>.................</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$ 757 $ -- $</w:t>
            </w:r>
          </w:p>
        </w:tc>
      </w:tr>
    </w:tbl>
    <w:p>
      <w:pPr>
        <w:spacing w:after="0" w:line="4" w:lineRule="exact"/>
        <w:rPr>
          <w:sz w:val="20"/>
          <w:szCs w:val="20"/>
          <w:color w:val="auto"/>
        </w:rPr>
      </w:pPr>
    </w:p>
    <w:p>
      <w:pPr>
        <w:ind w:left="540" w:right="4059" w:hanging="481"/>
        <w:spacing w:after="0" w:line="268" w:lineRule="auto"/>
        <w:tabs>
          <w:tab w:leader="none" w:pos="593"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$ 730 ======= ===== ======= ======= ======= YEAR ENDED DECEMBER 31, 2000 Cash flows from operating</w:t>
      </w:r>
    </w:p>
    <w:p>
      <w:pPr>
        <w:ind w:left="1960"/>
        <w:spacing w:after="0" w:line="233" w:lineRule="auto"/>
        <w:rPr>
          <w:sz w:val="20"/>
          <w:szCs w:val="20"/>
          <w:color w:val="auto"/>
        </w:rPr>
      </w:pPr>
      <w:r>
        <w:rPr>
          <w:rFonts w:ascii="Courier New" w:cs="Courier New" w:eastAsia="Courier New" w:hAnsi="Courier New"/>
          <w:sz w:val="18"/>
          <w:szCs w:val="18"/>
          <w:color w:val="auto"/>
        </w:rPr>
        <w:t>activities: Net income</w:t>
      </w:r>
    </w:p>
    <w:tbl>
      <w:tblPr>
        <w:tblLayout w:type="fixed"/>
        <w:tblInd w:w="60" w:type="dxa"/>
        <w:tblCellMar>
          <w:top w:w="0" w:type="dxa"/>
          <w:left w:w="0" w:type="dxa"/>
          <w:bottom w:w="0" w:type="dxa"/>
          <w:right w:w="0" w:type="dxa"/>
        </w:tblCellMar>
      </w:tblPr>
      <w:tr>
        <w:trPr>
          <w:trHeight w:val="203"/>
        </w:trPr>
        <w:tc>
          <w:tcPr>
            <w:tcW w:w="4000" w:type="dxa"/>
            <w:vAlign w:val="bottom"/>
          </w:tcPr>
          <w:p>
            <w:pPr>
              <w:ind w:left="60"/>
              <w:spacing w:after="0"/>
              <w:rPr>
                <w:sz w:val="20"/>
                <w:szCs w:val="20"/>
                <w:color w:val="auto"/>
              </w:rPr>
            </w:pPr>
            <w:r>
              <w:rPr>
                <w:rFonts w:ascii="Courier New" w:cs="Courier New" w:eastAsia="Courier New" w:hAnsi="Courier New"/>
                <w:sz w:val="18"/>
                <w:szCs w:val="18"/>
                <w:color w:val="auto"/>
                <w:w w:val="75"/>
              </w:rPr>
              <w:t>(loss)..........................................</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 (97) $</w:t>
            </w:r>
          </w:p>
        </w:tc>
      </w:tr>
      <w:tr>
        <w:trPr>
          <w:trHeight w:val="203"/>
        </w:trPr>
        <w:tc>
          <w:tcPr>
            <w:tcW w:w="6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172 $ 322 $ (494) $ (97) Equity in earnings of</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subsidiaries, net of taxes...........</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(172) (322) -- 494 -</w:t>
            </w:r>
          </w:p>
        </w:tc>
      </w:tr>
      <w:tr>
        <w:trPr>
          <w:trHeight w:val="203"/>
        </w:trPr>
        <w:tc>
          <w:tcPr>
            <w:tcW w:w="6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Other adjustments and</w:t>
            </w:r>
          </w:p>
        </w:tc>
      </w:tr>
      <w:tr>
        <w:trPr>
          <w:trHeight w:val="203"/>
        </w:trPr>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changes..............................</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34 5 2,183 -- 2,222</w:t>
            </w:r>
          </w:p>
        </w:tc>
      </w:tr>
      <w:tr>
        <w:trPr>
          <w:trHeight w:val="203"/>
        </w:trPr>
        <w:tc>
          <w:tcPr>
            <w:tcW w:w="6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 ------- Net cash provided by</w:t>
            </w:r>
          </w:p>
        </w:tc>
      </w:tr>
      <w:tr>
        <w:trPr>
          <w:trHeight w:val="203"/>
        </w:trPr>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3"/>
              </w:rPr>
              <w:t>(used in) operating activities.........</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 (145) 2,505</w:t>
            </w:r>
          </w:p>
        </w:tc>
      </w:tr>
    </w:tbl>
    <w:p>
      <w:pPr>
        <w:spacing w:after="0" w:line="4" w:lineRule="exact"/>
        <w:rPr>
          <w:sz w:val="20"/>
          <w:szCs w:val="20"/>
          <w:color w:val="auto"/>
        </w:rPr>
      </w:pPr>
    </w:p>
    <w:p>
      <w:pPr>
        <w:ind w:left="1160" w:right="4099" w:hanging="1048"/>
        <w:spacing w:after="0" w:line="235" w:lineRule="auto"/>
        <w:tabs>
          <w:tab w:leader="none" w:pos="423"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2,125 ------- ----- ------- ------- ------- Cash flows from investing activities: Short-term</w:t>
      </w:r>
    </w:p>
    <w:p>
      <w:pPr>
        <w:ind w:left="120"/>
        <w:spacing w:after="0"/>
        <w:rPr>
          <w:sz w:val="20"/>
          <w:szCs w:val="20"/>
          <w:color w:val="auto"/>
        </w:rPr>
      </w:pPr>
      <w:r>
        <w:rPr>
          <w:rFonts w:ascii="Courier New" w:cs="Courier New" w:eastAsia="Courier New" w:hAnsi="Courier New"/>
          <w:sz w:val="18"/>
          <w:szCs w:val="18"/>
          <w:color w:val="auto"/>
        </w:rPr>
        <w:t>investments..................................... -- -- 54</w:t>
      </w:r>
    </w:p>
    <w:p>
      <w:pPr>
        <w:ind w:left="740"/>
        <w:spacing w:after="0" w:line="238" w:lineRule="auto"/>
        <w:rPr>
          <w:sz w:val="20"/>
          <w:szCs w:val="20"/>
          <w:color w:val="auto"/>
        </w:rPr>
      </w:pPr>
      <w:r>
        <w:rPr>
          <w:rFonts w:ascii="Courier New" w:cs="Courier New" w:eastAsia="Courier New" w:hAnsi="Courier New"/>
          <w:sz w:val="18"/>
          <w:szCs w:val="18"/>
          <w:color w:val="auto"/>
        </w:rPr>
        <w:t>-- 54 Acquisitions of businesses, net of cash</w:t>
      </w:r>
    </w:p>
    <w:p>
      <w:pPr>
        <w:ind w:left="580"/>
        <w:spacing w:after="0"/>
        <w:rPr>
          <w:sz w:val="20"/>
          <w:szCs w:val="20"/>
          <w:color w:val="auto"/>
        </w:rPr>
      </w:pPr>
      <w:r>
        <w:rPr>
          <w:rFonts w:ascii="Courier New" w:cs="Courier New" w:eastAsia="Courier New" w:hAnsi="Courier New"/>
          <w:sz w:val="18"/>
          <w:szCs w:val="18"/>
          <w:color w:val="auto"/>
        </w:rPr>
        <w:t>acquired........... -- -- (231) -- (231) Capital</w:t>
      </w:r>
    </w:p>
    <w:p>
      <w:pPr>
        <w:ind w:left="120"/>
        <w:spacing w:after="0" w:line="237" w:lineRule="auto"/>
        <w:rPr>
          <w:sz w:val="20"/>
          <w:szCs w:val="20"/>
          <w:color w:val="auto"/>
        </w:rPr>
      </w:pPr>
      <w:r>
        <w:rPr>
          <w:rFonts w:ascii="Courier New" w:cs="Courier New" w:eastAsia="Courier New" w:hAnsi="Courier New"/>
          <w:sz w:val="18"/>
          <w:szCs w:val="18"/>
          <w:color w:val="auto"/>
        </w:rPr>
        <w:t>expenditures....................................... -- --</w:t>
      </w:r>
    </w:p>
    <w:p>
      <w:pPr>
        <w:ind w:left="580"/>
        <w:spacing w:after="0" w:line="238" w:lineRule="auto"/>
        <w:rPr>
          <w:sz w:val="20"/>
          <w:szCs w:val="20"/>
          <w:color w:val="auto"/>
        </w:rPr>
      </w:pPr>
      <w:r>
        <w:rPr>
          <w:rFonts w:ascii="Courier New" w:cs="Courier New" w:eastAsia="Courier New" w:hAnsi="Courier New"/>
          <w:sz w:val="18"/>
          <w:szCs w:val="18"/>
          <w:color w:val="auto"/>
        </w:rPr>
        <w:t>(1,313) -- (1,313) Proceeds from divestitures of</w:t>
      </w:r>
    </w:p>
    <w:p>
      <w:pPr>
        <w:ind w:left="540"/>
        <w:spacing w:after="0"/>
        <w:rPr>
          <w:sz w:val="20"/>
          <w:szCs w:val="20"/>
          <w:color w:val="auto"/>
        </w:rPr>
      </w:pPr>
      <w:r>
        <w:rPr>
          <w:rFonts w:ascii="Courier New" w:cs="Courier New" w:eastAsia="Courier New" w:hAnsi="Courier New"/>
          <w:sz w:val="18"/>
          <w:szCs w:val="18"/>
          <w:color w:val="auto"/>
        </w:rPr>
        <w:t>businesses, net of cash divested, and other asset</w:t>
      </w:r>
    </w:p>
    <w:p>
      <w:pPr>
        <w:ind w:left="380"/>
        <w:spacing w:after="0" w:line="237" w:lineRule="auto"/>
        <w:rPr>
          <w:sz w:val="20"/>
          <w:szCs w:val="20"/>
          <w:color w:val="auto"/>
        </w:rPr>
      </w:pPr>
      <w:r>
        <w:rPr>
          <w:rFonts w:ascii="Courier New" w:cs="Courier New" w:eastAsia="Courier New" w:hAnsi="Courier New"/>
          <w:sz w:val="18"/>
          <w:szCs w:val="18"/>
          <w:color w:val="auto"/>
        </w:rPr>
        <w:t>sales.......................... -- -- 2,552 -- 2,552</w:t>
      </w:r>
    </w:p>
    <w:p>
      <w:pPr>
        <w:ind w:left="2060"/>
        <w:spacing w:after="0"/>
        <w:rPr>
          <w:sz w:val="20"/>
          <w:szCs w:val="20"/>
          <w:color w:val="auto"/>
        </w:rPr>
      </w:pPr>
      <w:r>
        <w:rPr>
          <w:rFonts w:ascii="Courier New" w:cs="Courier New" w:eastAsia="Courier New" w:hAnsi="Courier New"/>
          <w:sz w:val="18"/>
          <w:szCs w:val="18"/>
          <w:color w:val="auto"/>
        </w:rPr>
        <w:t>Change in restricted</w:t>
      </w:r>
    </w:p>
    <w:p>
      <w:pPr>
        <w:ind w:left="120"/>
        <w:spacing w:after="0" w:line="237" w:lineRule="auto"/>
        <w:rPr>
          <w:sz w:val="20"/>
          <w:szCs w:val="20"/>
          <w:color w:val="auto"/>
        </w:rPr>
      </w:pPr>
      <w:r>
        <w:rPr>
          <w:rFonts w:ascii="Courier New" w:cs="Courier New" w:eastAsia="Courier New" w:hAnsi="Courier New"/>
          <w:sz w:val="18"/>
          <w:szCs w:val="18"/>
          <w:color w:val="auto"/>
        </w:rPr>
        <w:t>funds................................. 20 -- (45) -- (25)</w:t>
      </w:r>
    </w:p>
    <w:p>
      <w:pPr>
        <w:spacing w:after="0"/>
        <w:rPr>
          <w:sz w:val="20"/>
          <w:szCs w:val="20"/>
          <w:color w:val="auto"/>
        </w:rPr>
      </w:pPr>
      <w:r>
        <w:rPr>
          <w:rFonts w:ascii="Courier New" w:cs="Courier New" w:eastAsia="Courier New" w:hAnsi="Courier New"/>
          <w:sz w:val="18"/>
          <w:szCs w:val="18"/>
          <w:color w:val="auto"/>
        </w:rPr>
        <w:t>Other......................................................</w:t>
      </w:r>
    </w:p>
    <w:p>
      <w:pPr>
        <w:spacing w:after="0" w:line="3" w:lineRule="exact"/>
        <w:rPr>
          <w:sz w:val="20"/>
          <w:szCs w:val="20"/>
          <w:color w:val="auto"/>
        </w:rPr>
      </w:pPr>
    </w:p>
    <w:p>
      <w:pPr>
        <w:jc w:val="both"/>
        <w:ind w:left="160" w:right="4159" w:firstLine="5"/>
        <w:spacing w:after="0" w:line="268" w:lineRule="auto"/>
        <w:tabs>
          <w:tab w:leader="none" w:pos="477"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-- 35 -- 35 ------- ----- ------- ------- ------- Net cash provided by investing activities...................</w:t>
      </w:r>
    </w:p>
    <w:p>
      <w:pPr>
        <w:ind w:left="60"/>
        <w:spacing w:after="0" w:line="233" w:lineRule="auto"/>
        <w:rPr>
          <w:sz w:val="20"/>
          <w:szCs w:val="20"/>
          <w:color w:val="auto"/>
        </w:rPr>
      </w:pPr>
      <w:r>
        <w:rPr>
          <w:rFonts w:ascii="Courier New" w:cs="Courier New" w:eastAsia="Courier New" w:hAnsi="Courier New"/>
          <w:sz w:val="18"/>
          <w:szCs w:val="18"/>
          <w:color w:val="auto"/>
        </w:rPr>
        <w:t>20 -- 1,052 -- 1,072 ------- ----- ------- ------- -------</w:t>
      </w:r>
    </w:p>
    <w:p>
      <w:pPr>
        <w:jc w:val="center"/>
        <w:ind w:right="3999"/>
        <w:spacing w:after="0"/>
        <w:rPr>
          <w:sz w:val="20"/>
          <w:szCs w:val="20"/>
          <w:color w:val="auto"/>
        </w:rPr>
      </w:pPr>
      <w:r>
        <w:rPr>
          <w:rFonts w:ascii="Courier New" w:cs="Courier New" w:eastAsia="Courier New" w:hAnsi="Courier New"/>
          <w:sz w:val="18"/>
          <w:szCs w:val="18"/>
          <w:color w:val="auto"/>
        </w:rPr>
        <w:t>Cash flows from financing activities: New</w:t>
      </w:r>
    </w:p>
    <w:p>
      <w:pPr>
        <w:ind w:left="220"/>
        <w:spacing w:after="0" w:line="237" w:lineRule="auto"/>
        <w:rPr>
          <w:sz w:val="20"/>
          <w:szCs w:val="20"/>
          <w:color w:val="auto"/>
        </w:rPr>
      </w:pPr>
      <w:r>
        <w:rPr>
          <w:rFonts w:ascii="Courier New" w:cs="Courier New" w:eastAsia="Courier New" w:hAnsi="Courier New"/>
          <w:sz w:val="18"/>
          <w:szCs w:val="18"/>
          <w:color w:val="auto"/>
        </w:rPr>
        <w:t>borrowings.............................................</w:t>
      </w:r>
    </w:p>
    <w:p>
      <w:pPr>
        <w:sectPr>
          <w:pgSz w:w="11900" w:h="16838" w:orient="portrait"/>
          <w:cols w:equalWidth="0" w:num="1">
            <w:col w:w="10219"/>
          </w:cols>
          <w:pgMar w:left="240" w:top="514" w:right="1440" w:bottom="0" w:gutter="0" w:footer="0" w:header="0"/>
        </w:sectPr>
      </w:pPr>
    </w:p>
    <w:bookmarkStart w:id="105" w:name="page106"/>
    <w:bookmarkEnd w:id="105"/>
    <w:p>
      <w:pPr>
        <w:jc w:val="center"/>
        <w:ind w:right="3999"/>
        <w:spacing w:after="0"/>
        <w:rPr>
          <w:sz w:val="20"/>
          <w:szCs w:val="20"/>
          <w:color w:val="auto"/>
        </w:rPr>
      </w:pPr>
      <w:r>
        <w:rPr>
          <w:rFonts w:ascii="Courier New" w:cs="Courier New" w:eastAsia="Courier New" w:hAnsi="Courier New"/>
          <w:sz w:val="18"/>
          <w:szCs w:val="18"/>
          <w:color w:val="auto"/>
        </w:rPr>
        <w:t>270 -- 34 -- 304 Debt</w:t>
      </w:r>
    </w:p>
    <w:p>
      <w:pPr>
        <w:ind w:left="260"/>
        <w:spacing w:after="0" w:line="238" w:lineRule="auto"/>
        <w:rPr>
          <w:sz w:val="20"/>
          <w:szCs w:val="20"/>
          <w:color w:val="auto"/>
        </w:rPr>
      </w:pPr>
      <w:r>
        <w:rPr>
          <w:rFonts w:ascii="Courier New" w:cs="Courier New" w:eastAsia="Courier New" w:hAnsi="Courier New"/>
          <w:sz w:val="18"/>
          <w:szCs w:val="18"/>
          <w:color w:val="auto"/>
        </w:rPr>
        <w:t>repayments............................................</w:t>
      </w:r>
    </w:p>
    <w:p>
      <w:pPr>
        <w:jc w:val="center"/>
        <w:ind w:right="3999"/>
        <w:spacing w:after="0"/>
        <w:rPr>
          <w:sz w:val="20"/>
          <w:szCs w:val="20"/>
          <w:color w:val="auto"/>
        </w:rPr>
      </w:pPr>
      <w:r>
        <w:rPr>
          <w:rFonts w:ascii="Courier New" w:cs="Courier New" w:eastAsia="Courier New" w:hAnsi="Courier New"/>
          <w:sz w:val="18"/>
          <w:szCs w:val="18"/>
          <w:color w:val="auto"/>
        </w:rPr>
        <w:t>(2,422) (844) (331) -- (3,597) Cash</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dividends............................................. (6)</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 -- -- (6) Exercise of common stock options and</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warrants.............. 20 -- -- -- 20 (Increase) decrease</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in intercompany and investments, net... 2,443 999 (3,442)</w:t>
      </w:r>
    </w:p>
    <w:p>
      <w:pPr>
        <w:ind w:left="380"/>
        <w:spacing w:after="0" w:line="238" w:lineRule="auto"/>
        <w:rPr>
          <w:sz w:val="20"/>
          <w:szCs w:val="20"/>
          <w:color w:val="auto"/>
        </w:rPr>
      </w:pPr>
      <w:r>
        <w:rPr>
          <w:rFonts w:ascii="Courier New" w:cs="Courier New" w:eastAsia="Courier New" w:hAnsi="Courier New"/>
          <w:sz w:val="18"/>
          <w:szCs w:val="18"/>
          <w:color w:val="auto"/>
        </w:rPr>
        <w:t>-- -- ------- ----- ------- ------- ------- Net cash</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provided by (used in) financing activities........ 305 155</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(3,739) -- (3,279) ------- ----- ------- ------- -------</w:t>
      </w:r>
    </w:p>
    <w:p>
      <w:pPr>
        <w:jc w:val="center"/>
        <w:ind w:right="3999"/>
        <w:spacing w:after="0" w:line="238" w:lineRule="auto"/>
        <w:rPr>
          <w:sz w:val="20"/>
          <w:szCs w:val="20"/>
          <w:color w:val="auto"/>
        </w:rPr>
      </w:pPr>
      <w:r>
        <w:rPr>
          <w:rFonts w:ascii="Courier New" w:cs="Courier New" w:eastAsia="Courier New" w:hAnsi="Courier New"/>
          <w:sz w:val="18"/>
          <w:szCs w:val="18"/>
          <w:color w:val="auto"/>
        </w:rPr>
        <w:t>Effect of exchange rate changes on cash and cash</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equivalents..............................................</w:t>
      </w:r>
    </w:p>
    <w:p>
      <w:pPr>
        <w:spacing w:after="0" w:line="16" w:lineRule="exact"/>
        <w:rPr>
          <w:sz w:val="20"/>
          <w:szCs w:val="20"/>
          <w:color w:val="auto"/>
        </w:rPr>
      </w:pPr>
    </w:p>
    <w:p>
      <w:pPr>
        <w:ind w:left="580" w:hanging="310"/>
        <w:spacing w:after="0"/>
        <w:tabs>
          <w:tab w:leader="none" w:pos="58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(5) -- (5) ------- ----- ------- ------- -------</w:t>
      </w:r>
    </w:p>
    <w:p>
      <w:pPr>
        <w:ind w:left="1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(decrease) in cash and cash</w:t>
      </w:r>
    </w:p>
    <w:p>
      <w:pPr>
        <w:ind w:left="160"/>
        <w:spacing w:after="0"/>
        <w:rPr>
          <w:sz w:val="20"/>
          <w:szCs w:val="20"/>
          <w:color w:val="auto"/>
        </w:rPr>
      </w:pPr>
      <w:r>
        <w:rPr>
          <w:rFonts w:ascii="Courier New" w:cs="Courier New" w:eastAsia="Courier New" w:hAnsi="Courier New"/>
          <w:sz w:val="18"/>
          <w:szCs w:val="18"/>
          <w:color w:val="auto"/>
        </w:rPr>
        <w:t>equivalents........... 90 10 (187) -- (87) Cash and cash</w:t>
      </w:r>
    </w:p>
    <w:p>
      <w:pPr>
        <w:ind w:left="160"/>
        <w:spacing w:after="0" w:line="237" w:lineRule="auto"/>
        <w:rPr>
          <w:sz w:val="20"/>
          <w:szCs w:val="20"/>
          <w:color w:val="auto"/>
        </w:rPr>
      </w:pPr>
      <w:r>
        <w:rPr>
          <w:rFonts w:ascii="Courier New" w:cs="Courier New" w:eastAsia="Courier New" w:hAnsi="Courier New"/>
          <w:sz w:val="18"/>
          <w:szCs w:val="18"/>
          <w:color w:val="auto"/>
        </w:rPr>
        <w:t>equivalents at beginning of period........... 84 4 93 --</w:t>
      </w:r>
    </w:p>
    <w:p>
      <w:pPr>
        <w:ind w:left="220"/>
        <w:spacing w:after="0" w:line="238" w:lineRule="auto"/>
        <w:rPr>
          <w:sz w:val="20"/>
          <w:szCs w:val="20"/>
          <w:color w:val="auto"/>
        </w:rPr>
      </w:pPr>
      <w:r>
        <w:rPr>
          <w:rFonts w:ascii="Courier New" w:cs="Courier New" w:eastAsia="Courier New" w:hAnsi="Courier New"/>
          <w:sz w:val="18"/>
          <w:szCs w:val="18"/>
          <w:color w:val="auto"/>
        </w:rPr>
        <w:t>181 ------- ----- ------- ------- ------- Cash and cash</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equivalents at end of period................. $ 174 $ 14 $</w:t>
      </w:r>
    </w:p>
    <w:p>
      <w:pPr>
        <w:spacing w:after="0" w:line="21" w:lineRule="exact"/>
        <w:rPr>
          <w:sz w:val="20"/>
          <w:szCs w:val="20"/>
          <w:color w:val="auto"/>
        </w:rPr>
      </w:pPr>
    </w:p>
    <w:p>
      <w:pPr>
        <w:ind w:left="540" w:right="4099" w:hanging="428"/>
        <w:spacing w:after="0" w:line="268" w:lineRule="auto"/>
        <w:tabs>
          <w:tab w:leader="none" w:pos="646"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$ 94 ======= ===== ======= ======= ======= YEAR ENDED DECEMBER 31, 1999 Cash flows from operating</w:t>
      </w:r>
    </w:p>
    <w:p>
      <w:pPr>
        <w:ind w:left="1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activities: Net income</w:t>
      </w:r>
    </w:p>
    <w:tbl>
      <w:tblPr>
        <w:tblLayout w:type="fixed"/>
        <w:tblInd w:w="120" w:type="dxa"/>
        <w:tblCellMar>
          <w:top w:w="0" w:type="dxa"/>
          <w:left w:w="0" w:type="dxa"/>
          <w:bottom w:w="0" w:type="dxa"/>
          <w:right w:w="0" w:type="dxa"/>
        </w:tblCellMar>
      </w:tblPr>
      <w:tr>
        <w:trPr>
          <w:trHeight w:val="203"/>
        </w:trPr>
        <w:tc>
          <w:tcPr>
            <w:tcW w:w="18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(loss)..........................................</w:t>
            </w:r>
          </w:p>
        </w:tc>
        <w:tc>
          <w:tcPr>
            <w:tcW w:w="22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 (398)</w:t>
            </w:r>
          </w:p>
        </w:tc>
      </w:tr>
      <w:tr>
        <w:trPr>
          <w:trHeight w:val="203"/>
        </w:trPr>
        <w:tc>
          <w:tcPr>
            <w:tcW w:w="1300" w:type="dxa"/>
            <w:vAlign w:val="bottom"/>
          </w:tcPr>
          <w:p>
            <w:pPr>
              <w:jc w:val="center"/>
              <w:ind w:left="406"/>
              <w:spacing w:after="0" w:line="203" w:lineRule="exact"/>
              <w:rPr>
                <w:sz w:val="20"/>
                <w:szCs w:val="20"/>
                <w:color w:val="auto"/>
              </w:rPr>
            </w:pPr>
            <w:r>
              <w:rPr>
                <w:rFonts w:ascii="Courier New" w:cs="Courier New" w:eastAsia="Courier New" w:hAnsi="Courier New"/>
                <w:sz w:val="18"/>
                <w:szCs w:val="18"/>
                <w:color w:val="auto"/>
                <w:w w:val="95"/>
              </w:rPr>
              <w:t>$(136)</w:t>
            </w:r>
          </w:p>
        </w:tc>
        <w:tc>
          <w:tcPr>
            <w:tcW w:w="5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$ 38</w:t>
            </w:r>
          </w:p>
        </w:tc>
        <w:tc>
          <w:tcPr>
            <w:tcW w:w="42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8"/>
              </w:rPr>
              <w:t>$ 98 $ (398) Equity in earnings of</w:t>
            </w:r>
          </w:p>
        </w:tc>
      </w:tr>
      <w:tr>
        <w:trPr>
          <w:trHeight w:val="203"/>
        </w:trPr>
        <w:tc>
          <w:tcPr>
            <w:tcW w:w="18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subsidiaries, net</w:t>
            </w:r>
          </w:p>
        </w:tc>
        <w:tc>
          <w:tcPr>
            <w:tcW w:w="220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rPr>
              <w:t>of taxes...........</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136 (38) -- (98) --</w:t>
            </w:r>
          </w:p>
        </w:tc>
      </w:tr>
      <w:tr>
        <w:trPr>
          <w:trHeight w:val="203"/>
        </w:trPr>
        <w:tc>
          <w:tcPr>
            <w:tcW w:w="1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0" w:type="dxa"/>
            <w:vAlign w:val="bottom"/>
            <w:gridSpan w:val="2"/>
          </w:tcPr>
          <w:p>
            <w:pPr>
              <w:ind w:left="80"/>
              <w:spacing w:after="0" w:line="203" w:lineRule="exact"/>
              <w:rPr>
                <w:sz w:val="20"/>
                <w:szCs w:val="20"/>
                <w:color w:val="auto"/>
              </w:rPr>
            </w:pPr>
            <w:r>
              <w:rPr>
                <w:rFonts w:ascii="Courier New" w:cs="Courier New" w:eastAsia="Courier New" w:hAnsi="Courier New"/>
                <w:sz w:val="18"/>
                <w:szCs w:val="18"/>
                <w:color w:val="auto"/>
              </w:rPr>
              <w:t>Other adjustments and</w:t>
            </w:r>
          </w:p>
        </w:tc>
      </w:tr>
      <w:tr>
        <w:trPr>
          <w:trHeight w:val="203"/>
        </w:trPr>
        <w:tc>
          <w:tcPr>
            <w:tcW w:w="18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changes..............................</w:t>
            </w:r>
          </w:p>
        </w:tc>
        <w:tc>
          <w:tcPr>
            <w:tcW w:w="220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 (10) 2,033 --</w:t>
            </w:r>
          </w:p>
        </w:tc>
      </w:tr>
      <w:tr>
        <w:trPr>
          <w:trHeight w:val="203"/>
        </w:trPr>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1"/>
              </w:rPr>
              <w:t>2,087 -------</w:t>
            </w:r>
          </w:p>
        </w:tc>
        <w:tc>
          <w:tcPr>
            <w:tcW w:w="470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 ------- ------- ------- Net cash</w:t>
            </w:r>
          </w:p>
        </w:tc>
      </w:tr>
      <w:tr>
        <w:trPr>
          <w:trHeight w:val="203"/>
        </w:trPr>
        <w:tc>
          <w:tcPr>
            <w:tcW w:w="18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provided by (used</w:t>
            </w:r>
          </w:p>
        </w:tc>
        <w:tc>
          <w:tcPr>
            <w:tcW w:w="2200" w:type="dxa"/>
            <w:vAlign w:val="bottom"/>
          </w:tcPr>
          <w:p>
            <w:pPr>
              <w:ind w:left="80"/>
              <w:spacing w:after="0"/>
              <w:rPr>
                <w:sz w:val="20"/>
                <w:szCs w:val="20"/>
                <w:color w:val="auto"/>
              </w:rPr>
            </w:pPr>
            <w:r>
              <w:rPr>
                <w:rFonts w:ascii="Courier New" w:cs="Courier New" w:eastAsia="Courier New" w:hAnsi="Courier New"/>
                <w:sz w:val="15"/>
                <w:szCs w:val="15"/>
                <w:color w:val="auto"/>
                <w:w w:val="70"/>
              </w:rPr>
              <w:t>in) operations...................</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w:t>
            </w:r>
          </w:p>
        </w:tc>
      </w:tr>
    </w:tbl>
    <w:p>
      <w:pPr>
        <w:spacing w:after="0" w:line="4" w:lineRule="exact"/>
        <w:rPr>
          <w:sz w:val="20"/>
          <w:szCs w:val="20"/>
          <w:color w:val="auto"/>
        </w:rPr>
      </w:pPr>
    </w:p>
    <w:p>
      <w:pPr>
        <w:ind w:left="700" w:hanging="641"/>
        <w:spacing w:after="0"/>
        <w:tabs>
          <w:tab w:leader="none" w:pos="70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2,071 -- 1,689 ------- ----- ------- ------- -------</w:t>
      </w:r>
    </w:p>
    <w:p>
      <w:pPr>
        <w:spacing w:after="0" w:line="16" w:lineRule="exact"/>
        <w:rPr>
          <w:rFonts w:ascii="Courier New" w:cs="Courier New" w:eastAsia="Courier New" w:hAnsi="Courier New"/>
          <w:sz w:val="16"/>
          <w:szCs w:val="16"/>
          <w:color w:val="auto"/>
        </w:rPr>
      </w:pP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Cash flows from investing activities: Short-term</w:t>
      </w:r>
    </w:p>
    <w:p>
      <w:pPr>
        <w:ind w:left="260"/>
        <w:spacing w:after="0"/>
        <w:rPr>
          <w:sz w:val="20"/>
          <w:szCs w:val="20"/>
          <w:color w:val="auto"/>
        </w:rPr>
      </w:pPr>
      <w:r>
        <w:rPr>
          <w:rFonts w:ascii="Courier New" w:cs="Courier New" w:eastAsia="Courier New" w:hAnsi="Courier New"/>
          <w:sz w:val="18"/>
          <w:szCs w:val="18"/>
          <w:color w:val="auto"/>
        </w:rPr>
        <w:t>investments..................................... -- --</w:t>
      </w:r>
    </w:p>
    <w:p>
      <w:pPr>
        <w:ind w:left="380"/>
        <w:spacing w:after="0" w:line="237" w:lineRule="auto"/>
        <w:rPr>
          <w:sz w:val="20"/>
          <w:szCs w:val="20"/>
          <w:color w:val="auto"/>
        </w:rPr>
      </w:pPr>
      <w:r>
        <w:rPr>
          <w:rFonts w:ascii="Courier New" w:cs="Courier New" w:eastAsia="Courier New" w:hAnsi="Courier New"/>
          <w:sz w:val="18"/>
          <w:szCs w:val="18"/>
          <w:color w:val="auto"/>
        </w:rPr>
        <w:t>(41) -- (41) Acquisitions of businesses, net of cash</w:t>
      </w:r>
    </w:p>
    <w:p>
      <w:pPr>
        <w:ind w:left="380"/>
        <w:spacing w:after="0" w:line="238" w:lineRule="auto"/>
        <w:rPr>
          <w:sz w:val="20"/>
          <w:szCs w:val="20"/>
          <w:color w:val="auto"/>
        </w:rPr>
      </w:pPr>
      <w:r>
        <w:rPr>
          <w:rFonts w:ascii="Courier New" w:cs="Courier New" w:eastAsia="Courier New" w:hAnsi="Courier New"/>
          <w:sz w:val="18"/>
          <w:szCs w:val="18"/>
          <w:color w:val="auto"/>
        </w:rPr>
        <w:t>acquired........... -- -- (1,289) -- (1,289) Capital</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expenditures....................................... -- --</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(1,327) -- (1,327) Proceeds from sale of assets</w:t>
      </w:r>
    </w:p>
    <w:p>
      <w:pPr>
        <w:jc w:val="center"/>
        <w:ind w:right="3999"/>
        <w:spacing w:after="0" w:line="238" w:lineRule="auto"/>
        <w:rPr>
          <w:sz w:val="20"/>
          <w:szCs w:val="20"/>
          <w:color w:val="auto"/>
        </w:rPr>
      </w:pPr>
      <w:r>
        <w:rPr>
          <w:rFonts w:ascii="Courier New" w:cs="Courier New" w:eastAsia="Courier New" w:hAnsi="Courier New"/>
          <w:sz w:val="18"/>
          <w:szCs w:val="18"/>
          <w:color w:val="auto"/>
        </w:rPr>
        <w:t>divestitures of businesses, net of cash divested, and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other asset sales.............. -- -- 651 -- 651 Change in</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restricted funds................................. 9 --</w:t>
      </w:r>
    </w:p>
    <w:p>
      <w:pPr>
        <w:jc w:val="center"/>
        <w:ind w:right="3999"/>
        <w:spacing w:after="0" w:line="238" w:lineRule="auto"/>
        <w:rPr>
          <w:sz w:val="20"/>
          <w:szCs w:val="20"/>
          <w:color w:val="auto"/>
        </w:rPr>
      </w:pPr>
      <w:r>
        <w:rPr>
          <w:rFonts w:ascii="Courier New" w:cs="Courier New" w:eastAsia="Courier New" w:hAnsi="Courier New"/>
          <w:sz w:val="18"/>
          <w:szCs w:val="18"/>
          <w:color w:val="auto"/>
        </w:rPr>
        <w:t>(30) -- (21)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 -- 10 -- 10 ------- ----- ------- ------- ------- Net</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cash provided by (used in) investing activities......... 9</w:t>
      </w:r>
    </w:p>
    <w:p>
      <w:pPr>
        <w:spacing w:after="0" w:line="21" w:lineRule="exact"/>
        <w:rPr>
          <w:sz w:val="20"/>
          <w:szCs w:val="20"/>
          <w:color w:val="auto"/>
        </w:rPr>
      </w:pPr>
    </w:p>
    <w:p>
      <w:pPr>
        <w:ind w:left="380" w:hanging="321"/>
        <w:spacing w:after="0"/>
        <w:tabs>
          <w:tab w:leader="none" w:pos="38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(2,026) -- (2,017) ------- ----- ------- ------- ------</w:t>
      </w:r>
    </w:p>
    <w:p>
      <w:pPr>
        <w:spacing w:after="0" w:line="21" w:lineRule="exact"/>
        <w:rPr>
          <w:rFonts w:ascii="Courier New" w:cs="Courier New" w:eastAsia="Courier New" w:hAnsi="Courier New"/>
          <w:sz w:val="16"/>
          <w:szCs w:val="16"/>
          <w:color w:val="auto"/>
        </w:rPr>
      </w:pPr>
    </w:p>
    <w:p>
      <w:pPr>
        <w:ind w:left="220" w:right="4199" w:firstLine="682"/>
        <w:spacing w:after="0" w:line="268" w:lineRule="auto"/>
        <w:tabs>
          <w:tab w:leader="none" w:pos="1116"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 from financing activities New borrowings.............................................</w:t>
      </w:r>
    </w:p>
    <w:p>
      <w:pPr>
        <w:jc w:val="center"/>
        <w:ind w:right="3999"/>
        <w:spacing w:after="0" w:line="233" w:lineRule="auto"/>
        <w:rPr>
          <w:sz w:val="20"/>
          <w:szCs w:val="20"/>
          <w:color w:val="auto"/>
        </w:rPr>
      </w:pPr>
      <w:r>
        <w:rPr>
          <w:rFonts w:ascii="Courier New" w:cs="Courier New" w:eastAsia="Courier New" w:hAnsi="Courier New"/>
          <w:sz w:val="18"/>
          <w:szCs w:val="18"/>
          <w:color w:val="auto"/>
        </w:rPr>
        <w:t>4,057 -- 189 -- 4,246 Debt</w:t>
      </w:r>
    </w:p>
    <w:p>
      <w:pPr>
        <w:ind w:left="260"/>
        <w:spacing w:after="0"/>
        <w:rPr>
          <w:sz w:val="20"/>
          <w:szCs w:val="20"/>
          <w:color w:val="auto"/>
        </w:rPr>
      </w:pPr>
      <w:r>
        <w:rPr>
          <w:rFonts w:ascii="Courier New" w:cs="Courier New" w:eastAsia="Courier New" w:hAnsi="Courier New"/>
          <w:sz w:val="18"/>
          <w:szCs w:val="18"/>
          <w:color w:val="auto"/>
        </w:rPr>
        <w:t>repayment.............................................</w:t>
      </w:r>
    </w:p>
    <w:p>
      <w:pPr>
        <w:ind w:left="1280"/>
        <w:spacing w:after="0" w:line="237" w:lineRule="auto"/>
        <w:rPr>
          <w:sz w:val="20"/>
          <w:szCs w:val="20"/>
          <w:color w:val="auto"/>
        </w:rPr>
      </w:pPr>
      <w:r>
        <w:rPr>
          <w:rFonts w:ascii="Courier New" w:cs="Courier New" w:eastAsia="Courier New" w:hAnsi="Courier New"/>
          <w:sz w:val="18"/>
          <w:szCs w:val="18"/>
          <w:color w:val="auto"/>
        </w:rPr>
        <w:t>(3,030) (381) (576) -- (3,987) Cash</w:t>
      </w:r>
    </w:p>
    <w:tbl>
      <w:tblPr>
        <w:tblLayout w:type="fixed"/>
        <w:tblInd w:w="0" w:type="dxa"/>
        <w:tblCellMar>
          <w:top w:w="0" w:type="dxa"/>
          <w:left w:w="0" w:type="dxa"/>
          <w:bottom w:w="0" w:type="dxa"/>
          <w:right w:w="0" w:type="dxa"/>
        </w:tblCellMar>
      </w:tblPr>
      <w:tr>
        <w:trPr>
          <w:trHeight w:val="203"/>
        </w:trPr>
        <w:tc>
          <w:tcPr>
            <w:tcW w:w="3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dividends.............................................</w:t>
            </w:r>
          </w:p>
        </w:tc>
        <w:tc>
          <w:tcPr>
            <w:tcW w:w="230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203"/>
        </w:trPr>
        <w:tc>
          <w:tcPr>
            <w:tcW w:w="3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 (6) Exercise of common</w:t>
            </w:r>
          </w:p>
        </w:tc>
        <w:tc>
          <w:tcPr>
            <w:tcW w:w="2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 options and</w:t>
            </w:r>
          </w:p>
        </w:tc>
      </w:tr>
      <w:tr>
        <w:trPr>
          <w:trHeight w:val="203"/>
        </w:trPr>
        <w:tc>
          <w:tcPr>
            <w:tcW w:w="34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warrants..............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176</w:t>
            </w:r>
          </w:p>
        </w:tc>
        <w:tc>
          <w:tcPr>
            <w:tcW w:w="2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-- 176</w:t>
            </w:r>
          </w:p>
        </w:tc>
      </w:tr>
      <w:tr>
        <w:trPr>
          <w:trHeight w:val="203"/>
        </w:trPr>
        <w:tc>
          <w:tcPr>
            <w:tcW w:w="3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Other......................................................</w:t>
            </w:r>
          </w:p>
        </w:tc>
        <w:tc>
          <w:tcPr>
            <w:tcW w:w="2300" w:type="dxa"/>
            <w:vAlign w:val="bottom"/>
          </w:tcPr>
          <w:p>
            <w:pPr>
              <w:spacing w:after="0"/>
              <w:rPr>
                <w:sz w:val="17"/>
                <w:szCs w:val="17"/>
                <w:color w:val="auto"/>
              </w:rPr>
            </w:pPr>
          </w:p>
        </w:tc>
      </w:tr>
    </w:tbl>
    <w:p>
      <w:pPr>
        <w:jc w:val="center"/>
        <w:ind w:right="3999"/>
        <w:spacing w:after="0" w:line="238" w:lineRule="auto"/>
        <w:rPr>
          <w:sz w:val="20"/>
          <w:szCs w:val="20"/>
          <w:color w:val="auto"/>
        </w:rPr>
      </w:pPr>
      <w:r>
        <w:rPr>
          <w:rFonts w:ascii="Courier New" w:cs="Courier New" w:eastAsia="Courier New" w:hAnsi="Courier New"/>
          <w:sz w:val="18"/>
          <w:szCs w:val="18"/>
          <w:color w:val="auto"/>
        </w:rPr>
        <w:t>-- -- (3) -- (3) (Increase) decrease in intercompany and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investments, net... (981) 618 363 -- -- ------- ----- ----</w:t>
      </w:r>
    </w:p>
    <w:p>
      <w:pPr>
        <w:spacing w:after="0" w:line="16" w:lineRule="exact"/>
        <w:rPr>
          <w:sz w:val="20"/>
          <w:szCs w:val="20"/>
          <w:color w:val="auto"/>
        </w:rPr>
      </w:pPr>
    </w:p>
    <w:p>
      <w:pPr>
        <w:ind w:left="480"/>
        <w:spacing w:after="0"/>
        <w:rPr>
          <w:sz w:val="20"/>
          <w:szCs w:val="20"/>
          <w:color w:val="auto"/>
        </w:rPr>
      </w:pPr>
      <w:r>
        <w:rPr>
          <w:rFonts w:ascii="Courier New" w:cs="Courier New" w:eastAsia="Courier New" w:hAnsi="Courier New"/>
          <w:sz w:val="18"/>
          <w:szCs w:val="18"/>
          <w:color w:val="auto"/>
        </w:rPr>
        <w:t>--- ------- ------- Net cash provided by (used in)</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financing activities........ 216 237 (27) -- 426 ------- -</w:t>
      </w:r>
    </w:p>
    <w:p>
      <w:pPr>
        <w:spacing w:after="0" w:line="16"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 ------- ------- ------- Effect of exchange rate</w:t>
      </w:r>
    </w:p>
    <w:p>
      <w:pPr>
        <w:jc w:val="center"/>
        <w:ind w:right="3999"/>
        <w:spacing w:after="0" w:line="238" w:lineRule="auto"/>
        <w:rPr>
          <w:sz w:val="20"/>
          <w:szCs w:val="20"/>
          <w:color w:val="auto"/>
        </w:rPr>
      </w:pPr>
      <w:r>
        <w:rPr>
          <w:rFonts w:ascii="Courier New" w:cs="Courier New" w:eastAsia="Courier New" w:hAnsi="Courier New"/>
          <w:sz w:val="18"/>
          <w:szCs w:val="18"/>
          <w:color w:val="auto"/>
        </w:rPr>
        <w:t>changes on cash and cash</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equivalents..............................................</w:t>
      </w:r>
    </w:p>
    <w:p>
      <w:pPr>
        <w:spacing w:after="0" w:line="16" w:lineRule="exact"/>
        <w:rPr>
          <w:sz w:val="20"/>
          <w:szCs w:val="20"/>
          <w:color w:val="auto"/>
        </w:rPr>
      </w:pPr>
    </w:p>
    <w:p>
      <w:pPr>
        <w:ind w:left="580" w:hanging="310"/>
        <w:spacing w:after="0"/>
        <w:tabs>
          <w:tab w:leader="none" w:pos="58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(4) -- (4) ------- ----- ------- ------- -------</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in cash and cash</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equivalents...................... 27 53 14 -- 94 Cash and</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cash equivalents at beginning of period........... 57 (49)</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79 -- 87 ------- ----- ------- ------- ------- Cash and</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cash equivalents at end of period................. $ 84 $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4 $ 93 $ -- $ 181 ======= ===== ======= ======= =======</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83</w:t>
      </w:r>
    </w:p>
    <w:p>
      <w:pPr>
        <w:sectPr>
          <w:pgSz w:w="11900" w:h="16838" w:orient="portrait"/>
          <w:cols w:equalWidth="0" w:num="1">
            <w:col w:w="10219"/>
          </w:cols>
          <w:pgMar w:left="240" w:top="136" w:right="1440" w:bottom="1440" w:gutter="0" w:footer="0" w:header="0"/>
          <w:type w:val="continuous"/>
        </w:sectPr>
      </w:pPr>
    </w:p>
    <w:bookmarkStart w:id="106" w:name="page107"/>
    <w:bookmarkEnd w:id="106"/>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540" w:hanging="532"/>
        <w:spacing w:after="0"/>
        <w:tabs>
          <w:tab w:leader="none" w:pos="54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ACCOUNTING PRONOUNCEMENTS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June 2001, the Financial Accounting Standards Board issued Statement of Financial Accounting Standards No. 141, Accounting for Business Combinations ("SFAS No. 141"), and SFAS No. 142. SFAS No. 141 requires that all business combinations be accounted for using the purchase method of accounting and prohibits the pooling-of-interests method for business combinations initiated after June 30, 2001. According to SFAS No. 142, goodwill that arises from purchases after June 30, 2001 cannot be amortized. In addition, SFAS No. 142 requires the continuation of the amortization of goodwill and all intangible assets through December 31, 2001, but provides that amortization of existing goodwill will cease on January 1, 2002. Entities must use their current goodwill impairment approach through December 31, 2001, and begin to apply the new impairment approach on January 1, 2002. SFAS No. 142 requires a two-step impairment approach for goodwill. Companies must first determine whether goodwill is impaired and if so, they must value that impairment based on the amount by which the book value exceeds the estimated fair value. Companies have six months from the date they initially apply SFAS No. 142 to test goodwill for impairment and any impairment charge resulting from the initial application of the new rule must be classified as the cumulative effect of a change in accounting principle. Thereafter, goodwill should be tested for impairment annually and impairment losses should be presented in the operating section of the income statement unless they are associated with a discontinued operation. In those cases, any impairment losses will be included, net of tax, within the results of discontinued operations.</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During 2001, all of the Company's business combinations were accounted for by using the purchase method of accounting. In accordance with its adoption of SFAS No. 141, the Company will continue to use the purchase method of accounting for its business combinations. In accordance with SFAS No. 142, the Company has not amortized goodwill from any acquisitions that occurred after June 30, 2001. The Company has no intangible assets, other than goodwill, that will cease being amortized upon adoption of SFAS 142. The effect of adopting SFAS No. 141 will also require the Company to write-off net negative goodwill of approximately $2, which will be recorded as a credit to cumulative effect of change in accounting principle in the first quarter of 2002. In accordance with SFAS No. 142, goodwill is required to be tested for impairment at the reporting unit, which is defined as a company's operating segment or one level below the operating segment. For the purposes of applying SFAS No. 142, the Company has defined its reporting units to be its six individual NASW areas and its NASW recycling operations that are not included in any of the NASW areas. Although the Company currently expects no impairment of goodwill upon the initial adoption of SFAS No. 142, there can be no assurance that goodwill will not be impaired upon the initial adoption of SFAS No. 142 or at any time subsequent to the adoption of SFAS No. 142.</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June 2001, the Financial Accounting Standards Board issued Statement of Financial Accounting Standards No. 143, Accounting for Asset Retirement Obligations ("SFAS No. 143"). SFAS No. 143 covers all legally enforceable obligations associated with the retirement of tangible long-lived assets and provides the accounting and reporting requirements for such obligations. SFAS No. 143 is effective for the Company beginning January 1, 2003. Management has yet to determine the impact that the adoption of SFAS No. 143 will have on the Company's consolidated financial statements.</w:t>
      </w:r>
    </w:p>
    <w:p>
      <w:pPr>
        <w:spacing w:after="0" w:line="21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August 2001, the Financial Accounting Standards Board issued SFAS No. 144 which supersedes SFAS No. 121. SFAS No. 144 establishes a single accounting method for long-lived assets to be disposed of by sale, whether previously held and used or newly acquired, and extends the presentation of discontinued operations to include more disposal transactions. SFAS No. 144 also requires that an impairment loss be recognized for assets held-for-use when the carrying amount of an asset (group) is not recoverable. The carrying amount of an asset (group) is not recoverable if it exceeds the sum of the undiscounted cash flows expected to result from the use and eventual disposition of the asset (group), excluding interest charges. Estimates of future cash flows used to test the recoverability of a long-lived asset (group) must incorporate the entity's own assumptions about its use of the asset (group) and must factor in all available evidence. SFAS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84</w:t>
      </w:r>
    </w:p>
    <w:p>
      <w:pPr>
        <w:sectPr>
          <w:pgSz w:w="11900" w:h="16838" w:orient="portrait"/>
          <w:cols w:equalWidth="0" w:num="1">
            <w:col w:w="10219"/>
          </w:cols>
          <w:pgMar w:left="240" w:top="514" w:right="1440" w:bottom="767" w:gutter="0" w:footer="0" w:header="0"/>
        </w:sectPr>
      </w:pPr>
    </w:p>
    <w:bookmarkStart w:id="107" w:name="page108"/>
    <w:bookmarkEnd w:id="107"/>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 144 is effective for the Company on January 1, 2002. As of December 31, 2001, the primary components within operations held-for-sale consisted of certain non-solid waste operations, certain NASW operations and the Company's surplus real estate portfolio. Upon adoption of SFAS No. 144, any held-for-sale operations that do not meet SFAS No. 144 criteria must be classified as held-for-use. The Company expects $14 of held-for-sale assets to not meet SFAS No. 144 criteria. These assets will be reclassified to held-for-use in the first quarter of 2002. This reclassification will have no earnings impact.</w:t>
      </w:r>
    </w:p>
    <w:p>
      <w:pPr>
        <w:spacing w:after="0" w:line="207" w:lineRule="exact"/>
        <w:rPr>
          <w:sz w:val="20"/>
          <w:szCs w:val="20"/>
          <w:color w:val="auto"/>
        </w:rPr>
      </w:pPr>
    </w:p>
    <w:p>
      <w:pPr>
        <w:ind w:left="540" w:hanging="532"/>
        <w:spacing w:after="0"/>
        <w:tabs>
          <w:tab w:leader="none" w:pos="54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January and February of 2002, the Company completed the divestiture of its geosynthetic manufacturing and installation services. Pursuant to the sales, the roofing membrane and products business and assets were sold on January 25, 2002, and the remaining operations, all of which related to the manufacturing of landfill liners, were sold on February 5, 2002; however the Company retained certain real estate assets that were a part of the operations. The consideration received consisted of cash, subject to certain post-closing calculations, and assumed liabilities. Additionally, in connection with the February sale of the landfill liner manufacturing operation, the Company entered into a 5-year supply contract with the purchaser for landfill liner related goods and services. Pursuant to this agreement, the Company will be required to buy at least 60% of the Company's landfill liner related goods and services per year from the buyer of these operations.</w:t>
      </w:r>
    </w:p>
    <w:p>
      <w:pPr>
        <w:spacing w:after="0" w:line="38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On February 1, 2002, the Company redeemed the remaining $427 of its 4% convertible subordinated notes primarily using cash obtained from its November 2001 6 1/2% senior note issuance.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Subsequent Events (unaudited)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first quarter of 2002, the Company announced the approval by its Board of Directors of a common stock buy back program for up to $1 billion in annual repurchases. The Company intends to engage in open market or privately negotiated transactions to execute these repurchases. In March 2002, the Company repurchased approximately $300 million in a privately negotiated transaction pursuant to the buy back program.</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March 4, 2002, the Company announced its plan to adopt a new organizational structure. Under the new structure, the Company will move from four field layers of management to three, and reduce the number of field layers that have administrative and functional staff from four to two. This new structure will refocus the Company's over 1,200 sites, 900 geographically-based districts and numerous divisions into approximately 1,200 operating units, including waste collection depots, transfer stations, landfills and recycling facilities, which will report to 85 newly established Market Areas. These Market Areas will be responsible for the sales and marketing of the Company's services and for directing the delivery of service by operating units. Each large Market Area will be headed by a Vice President and the others will be headed by a General Manager. They will report to one of the four Groups that divide the United States geographically and replace the current geographic Areas of the Company, and will consolidate Market Area financial reporting and provide a range of assistance in the areas of: finance and accounting, procurement, people, market planning and development, fleet services, recycling, legal services, as well as engineering, regulatory compliance, safety and public affairs. These Groups will report to corporate headquarters in Houston. Wheelabrator Technologies Inc. and Canadian Waste Services Inc., which currently comprise the Company's other two Areas, will remain unchanged and will form the fifth and sixth Groups under the new structure.</w:t>
      </w:r>
    </w:p>
    <w:p>
      <w:pPr>
        <w:spacing w:after="0" w:line="200" w:lineRule="exact"/>
        <w:rPr>
          <w:sz w:val="20"/>
          <w:szCs w:val="20"/>
          <w:color w:val="auto"/>
        </w:rPr>
      </w:pPr>
    </w:p>
    <w:p>
      <w:pPr>
        <w:spacing w:after="0" w:line="39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85</w:t>
      </w:r>
    </w:p>
    <w:p>
      <w:pPr>
        <w:sectPr>
          <w:pgSz w:w="11900" w:h="16838" w:orient="portrait"/>
          <w:cols w:equalWidth="0" w:num="1">
            <w:col w:w="10219"/>
          </w:cols>
          <w:pgMar w:left="240" w:top="514" w:right="1440" w:bottom="1440" w:gutter="0" w:footer="0" w:header="0"/>
        </w:sectPr>
      </w:pPr>
    </w:p>
    <w:bookmarkStart w:id="108" w:name="page109"/>
    <w:bookmarkEnd w:id="108"/>
    <w:p>
      <w:pPr>
        <w:ind w:right="2619"/>
        <w:spacing w:after="0" w:line="235" w:lineRule="auto"/>
        <w:rPr>
          <w:sz w:val="20"/>
          <w:szCs w:val="20"/>
          <w:color w:val="auto"/>
        </w:rPr>
      </w:pPr>
      <w:r>
        <w:rPr>
          <w:rFonts w:ascii="Courier New" w:cs="Courier New" w:eastAsia="Courier New" w:hAnsi="Courier New"/>
          <w:sz w:val="18"/>
          <w:szCs w:val="18"/>
          <w:color w:val="auto"/>
        </w:rPr>
        <w:t>ITEM 9. CHANGES IN AND DISAGREEMENTS WITH ACCOUNTANTS ON ACCOUNTING AND FINANCIAL DISCLOSURE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DIRECTORS AND EXECUTIVE OFFICERS OF THE REGISTRANT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by this Item concerning directors of the Company is set forth under the caption "Election of Directors" in the Company's definitive Proxy Statement for its 2002 Annual Meeting of Stockholders, to be filed pursuant to Regulation 14A under the Securities Exchange Act of 1934, as amended, and is incorporated herein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OF THE REGISTRANT</w:t>
      </w:r>
    </w:p>
    <w:p>
      <w:pPr>
        <w:spacing w:after="0" w:line="207"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Below are the names and ages, as of December 31, 2001, of the Company's executive officers and summaries of their business experience for the past 5 years.</w:t>
      </w:r>
    </w:p>
    <w:p>
      <w:pPr>
        <w:spacing w:after="0" w:line="203"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NAME AGE POSITIONS HELD</w:t>
      </w:r>
    </w:p>
    <w:p>
      <w:pPr>
        <w:jc w:val="center"/>
        <w:ind w:right="7479"/>
        <w:spacing w:after="0" w:line="238" w:lineRule="auto"/>
        <w:rPr>
          <w:sz w:val="20"/>
          <w:szCs w:val="20"/>
          <w:color w:val="auto"/>
        </w:rPr>
      </w:pPr>
      <w:r>
        <w:rPr>
          <w:rFonts w:ascii="Courier New" w:cs="Courier New" w:eastAsia="Courier New" w:hAnsi="Courier New"/>
          <w:sz w:val="18"/>
          <w:szCs w:val="18"/>
          <w:color w:val="auto"/>
        </w:rPr>
        <w:t>AND BUSINESS EXPERIENCE</w:t>
      </w:r>
    </w:p>
    <w:p>
      <w:pPr>
        <w:jc w:val="center"/>
        <w:ind w:right="7479"/>
        <w:spacing w:after="0"/>
        <w:rPr>
          <w:sz w:val="20"/>
          <w:szCs w:val="20"/>
          <w:color w:val="auto"/>
        </w:rPr>
      </w:pPr>
      <w:r>
        <w:rPr>
          <w:rFonts w:ascii="Courier New" w:cs="Courier New" w:eastAsia="Courier New" w:hAnsi="Courier New"/>
          <w:sz w:val="18"/>
          <w:szCs w:val="18"/>
          <w:color w:val="auto"/>
        </w:rPr>
        <w:t>FOR PAST FIVE YEARS - ---</w:t>
      </w:r>
    </w:p>
    <w:p>
      <w:pPr>
        <w:ind w:left="260" w:hanging="205"/>
        <w:spacing w:after="0" w:line="237" w:lineRule="auto"/>
        <w:tabs>
          <w:tab w:leader="none" w:pos="26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160" w:right="7539" w:hanging="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A. Maurice Myers..................</w:t>
      </w:r>
    </w:p>
    <w:p>
      <w:pPr>
        <w:jc w:val="center"/>
        <w:ind w:left="100" w:right="757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61 - President, CEO and Chairman of the Board since November 1999. - Chairman of the Board of Yellow Corporation July 1996-November 1999. - President and CEO of Yellow Corporation April 1996-November 1999. Robert P. Damico..................</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53 - Senior Vice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 Midwest Area</w:t>
      </w:r>
    </w:p>
    <w:p>
      <w:pPr>
        <w:spacing w:after="0" w:line="4" w:lineRule="exact"/>
        <w:rPr>
          <w:rFonts w:ascii="Courier New" w:cs="Courier New" w:eastAsia="Courier New" w:hAnsi="Courier New"/>
          <w:sz w:val="18"/>
          <w:szCs w:val="18"/>
          <w:color w:val="auto"/>
        </w:rPr>
      </w:pPr>
    </w:p>
    <w:p>
      <w:pPr>
        <w:jc w:val="center"/>
        <w:ind w:left="60" w:right="7539" w:firstLine="36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since July 1998. - District Manager, Division Manager and then Region Manager of the Mountain Region for WM Holdings from 1980-July 1998. Robert E. Dees, Jr.</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51 -</w:t>
      </w:r>
    </w:p>
    <w:p>
      <w:pPr>
        <w:spacing w:after="0" w:line="4" w:lineRule="exact"/>
        <w:rPr>
          <w:rFonts w:ascii="Courier New" w:cs="Courier New" w:eastAsia="Courier New" w:hAnsi="Courier New"/>
          <w:sz w:val="18"/>
          <w:szCs w:val="18"/>
          <w:color w:val="auto"/>
        </w:rPr>
      </w:pPr>
    </w:p>
    <w:p>
      <w:pPr>
        <w:jc w:val="center"/>
        <w:ind w:left="60" w:right="7539" w:firstLine="53"/>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Senior Vice President -- People since May 2000. - Senior Vice President -- Human Resources of AutoNation, Inc. 1997-2000. - Senior Vice President -- Human Resources of TRIARC, Inc. 1994-1996. Richard T. Felago.................</w:t>
      </w:r>
    </w:p>
    <w:p>
      <w:pPr>
        <w:spacing w:after="0" w:line="179" w:lineRule="exact"/>
        <w:rPr>
          <w:rFonts w:ascii="Courier New" w:cs="Courier New" w:eastAsia="Courier New" w:hAnsi="Courier New"/>
          <w:sz w:val="18"/>
          <w:szCs w:val="18"/>
          <w:color w:val="auto"/>
        </w:rPr>
      </w:pP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53 - Senior Vice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Eastern Area</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since May 2001.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of Wheelabrator</w:t>
      </w:r>
    </w:p>
    <w:p>
      <w:pPr>
        <w:spacing w:after="0" w:line="4" w:lineRule="exact"/>
        <w:rPr>
          <w:rFonts w:ascii="Courier New" w:cs="Courier New" w:eastAsia="Courier New" w:hAnsi="Courier New"/>
          <w:sz w:val="18"/>
          <w:szCs w:val="18"/>
          <w:color w:val="auto"/>
        </w:rPr>
      </w:pPr>
    </w:p>
    <w:p>
      <w:pPr>
        <w:jc w:val="center"/>
        <w:ind w:left="60" w:right="753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Technologies Inc. May 1999-May 2001. - Vice President -- Marketing and Business Development of Wheelabrator 1996-May 1999. David R. Hopkins..................</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58 - Senior Vice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 Southern</w:t>
      </w:r>
    </w:p>
    <w:p>
      <w:pPr>
        <w:spacing w:after="0" w:line="4" w:lineRule="exact"/>
        <w:rPr>
          <w:rFonts w:ascii="Courier New" w:cs="Courier New" w:eastAsia="Courier New" w:hAnsi="Courier New"/>
          <w:sz w:val="18"/>
          <w:szCs w:val="18"/>
          <w:color w:val="auto"/>
        </w:rPr>
      </w:pPr>
    </w:p>
    <w:p>
      <w:pPr>
        <w:jc w:val="center"/>
        <w:ind w:left="60" w:right="7539" w:firstLine="53"/>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Area since March 2000. - Senior Vice President -- International Operations of the Company and CEO of Waste Management International, Inc.</w:t>
      </w:r>
    </w:p>
    <w:p>
      <w:pPr>
        <w:sectPr>
          <w:pgSz w:w="11900" w:h="16838" w:orient="portrait"/>
          <w:cols w:equalWidth="0" w:num="1">
            <w:col w:w="10219"/>
          </w:cols>
          <w:pgMar w:left="240" w:top="723" w:right="1440" w:bottom="0" w:gutter="0" w:footer="0" w:header="0"/>
        </w:sectPr>
      </w:pPr>
    </w:p>
    <w:bookmarkStart w:id="109" w:name="page110"/>
    <w:bookmarkEnd w:id="109"/>
    <w:p>
      <w:pPr>
        <w:ind w:left="100"/>
        <w:spacing w:after="0"/>
        <w:rPr>
          <w:sz w:val="20"/>
          <w:szCs w:val="20"/>
          <w:color w:val="auto"/>
        </w:rPr>
      </w:pPr>
      <w:r>
        <w:rPr>
          <w:rFonts w:ascii="Courier New" w:cs="Courier New" w:eastAsia="Courier New" w:hAnsi="Courier New"/>
          <w:sz w:val="18"/>
          <w:szCs w:val="18"/>
          <w:color w:val="auto"/>
        </w:rPr>
        <w:t>November 1998-March 2000</w:t>
      </w:r>
    </w:p>
    <w:p>
      <w:pPr>
        <w:spacing w:after="0" w:line="4" w:lineRule="exact"/>
        <w:rPr>
          <w:sz w:val="20"/>
          <w:szCs w:val="20"/>
          <w:color w:val="auto"/>
        </w:rPr>
      </w:pPr>
    </w:p>
    <w:p>
      <w:pPr>
        <w:ind w:left="260" w:right="7739" w:firstLine="217"/>
        <w:spacing w:after="0" w:line="268" w:lineRule="auto"/>
        <w:tabs>
          <w:tab w:leader="none" w:pos="681"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Vice President, Controller and Chief Accounting Officer of</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Browning-Ferris</w:t>
      </w:r>
    </w:p>
    <w:p>
      <w:pPr>
        <w:ind w:left="220"/>
        <w:spacing w:after="0"/>
        <w:rPr>
          <w:sz w:val="20"/>
          <w:szCs w:val="20"/>
          <w:color w:val="auto"/>
        </w:rPr>
      </w:pPr>
      <w:r>
        <w:rPr>
          <w:rFonts w:ascii="Courier New" w:cs="Courier New" w:eastAsia="Courier New" w:hAnsi="Courier New"/>
          <w:sz w:val="18"/>
          <w:szCs w:val="18"/>
          <w:color w:val="auto"/>
        </w:rPr>
        <w:t>Industries, Inc. 1987-</w:t>
      </w:r>
    </w:p>
    <w:p>
      <w:pPr>
        <w:ind w:left="100"/>
        <w:spacing w:after="0" w:line="237" w:lineRule="auto"/>
        <w:rPr>
          <w:sz w:val="20"/>
          <w:szCs w:val="20"/>
          <w:color w:val="auto"/>
        </w:rPr>
      </w:pPr>
      <w:r>
        <w:rPr>
          <w:rFonts w:ascii="Courier New" w:cs="Courier New" w:eastAsia="Courier New" w:hAnsi="Courier New"/>
          <w:sz w:val="18"/>
          <w:szCs w:val="18"/>
          <w:color w:val="auto"/>
        </w:rPr>
        <w:t>December 1997. Ronald H.</w:t>
      </w:r>
    </w:p>
    <w:p>
      <w:pPr>
        <w:ind w:left="100"/>
        <w:spacing w:after="0" w:line="238" w:lineRule="auto"/>
        <w:rPr>
          <w:sz w:val="20"/>
          <w:szCs w:val="20"/>
          <w:color w:val="auto"/>
        </w:rPr>
      </w:pPr>
      <w:r>
        <w:rPr>
          <w:rFonts w:ascii="Courier New" w:cs="Courier New" w:eastAsia="Courier New" w:hAnsi="Courier New"/>
          <w:sz w:val="18"/>
          <w:szCs w:val="18"/>
          <w:color w:val="auto"/>
        </w:rPr>
        <w:t>Jones...................</w:t>
      </w:r>
    </w:p>
    <w:p>
      <w:pPr>
        <w:ind w:left="160"/>
        <w:spacing w:after="0"/>
        <w:rPr>
          <w:sz w:val="20"/>
          <w:szCs w:val="20"/>
          <w:color w:val="auto"/>
        </w:rPr>
      </w:pPr>
      <w:r>
        <w:rPr>
          <w:rFonts w:ascii="Courier New" w:cs="Courier New" w:eastAsia="Courier New" w:hAnsi="Courier New"/>
          <w:sz w:val="18"/>
          <w:szCs w:val="18"/>
          <w:color w:val="auto"/>
        </w:rPr>
        <w:t>51 - Vice President and</w:t>
      </w:r>
    </w:p>
    <w:p>
      <w:pPr>
        <w:ind w:left="100"/>
        <w:spacing w:after="0" w:line="237" w:lineRule="auto"/>
        <w:rPr>
          <w:sz w:val="20"/>
          <w:szCs w:val="20"/>
          <w:color w:val="auto"/>
        </w:rPr>
      </w:pPr>
      <w:r>
        <w:rPr>
          <w:rFonts w:ascii="Courier New" w:cs="Courier New" w:eastAsia="Courier New" w:hAnsi="Courier New"/>
          <w:sz w:val="18"/>
          <w:szCs w:val="18"/>
          <w:color w:val="auto"/>
        </w:rPr>
        <w:t>Treasurer since 1995. J.</w:t>
      </w:r>
    </w:p>
    <w:p>
      <w:pPr>
        <w:jc w:val="center"/>
        <w:ind w:right="7479"/>
        <w:spacing w:after="0"/>
        <w:rPr>
          <w:sz w:val="20"/>
          <w:szCs w:val="20"/>
          <w:color w:val="auto"/>
        </w:rPr>
      </w:pPr>
      <w:r>
        <w:rPr>
          <w:rFonts w:ascii="Courier New" w:cs="Courier New" w:eastAsia="Courier New" w:hAnsi="Courier New"/>
          <w:sz w:val="18"/>
          <w:szCs w:val="18"/>
          <w:color w:val="auto"/>
        </w:rPr>
        <w:t>Drennan</w:t>
      </w:r>
    </w:p>
    <w:p>
      <w:pPr>
        <w:ind w:left="160"/>
        <w:spacing w:after="0" w:line="237" w:lineRule="auto"/>
        <w:rPr>
          <w:sz w:val="20"/>
          <w:szCs w:val="20"/>
          <w:color w:val="auto"/>
        </w:rPr>
      </w:pPr>
      <w:r>
        <w:rPr>
          <w:rFonts w:ascii="Courier New" w:cs="Courier New" w:eastAsia="Courier New" w:hAnsi="Courier New"/>
          <w:sz w:val="18"/>
          <w:szCs w:val="18"/>
          <w:color w:val="auto"/>
        </w:rPr>
        <w:t>Lowell.................</w:t>
      </w:r>
    </w:p>
    <w:p>
      <w:pPr>
        <w:jc w:val="center"/>
        <w:ind w:right="7479"/>
        <w:spacing w:after="0"/>
        <w:rPr>
          <w:sz w:val="20"/>
          <w:szCs w:val="20"/>
          <w:color w:val="auto"/>
        </w:rPr>
      </w:pPr>
      <w:r>
        <w:rPr>
          <w:rFonts w:ascii="Courier New" w:cs="Courier New" w:eastAsia="Courier New" w:hAnsi="Courier New"/>
          <w:sz w:val="18"/>
          <w:szCs w:val="18"/>
          <w:color w:val="auto"/>
        </w:rPr>
        <w:t>45 - President of</w:t>
      </w:r>
    </w:p>
    <w:p>
      <w:pPr>
        <w:jc w:val="center"/>
        <w:ind w:right="7479"/>
        <w:spacing w:after="0" w:line="237" w:lineRule="auto"/>
        <w:rPr>
          <w:sz w:val="20"/>
          <w:szCs w:val="20"/>
          <w:color w:val="auto"/>
        </w:rPr>
      </w:pPr>
      <w:r>
        <w:rPr>
          <w:rFonts w:ascii="Courier New" w:cs="Courier New" w:eastAsia="Courier New" w:hAnsi="Courier New"/>
          <w:sz w:val="18"/>
          <w:szCs w:val="18"/>
          <w:color w:val="auto"/>
        </w:rPr>
        <w:t>Wheelabrator Technologies</w:t>
      </w:r>
    </w:p>
    <w:p>
      <w:pPr>
        <w:jc w:val="center"/>
        <w:ind w:right="7479"/>
        <w:spacing w:after="0" w:line="238" w:lineRule="auto"/>
        <w:rPr>
          <w:sz w:val="20"/>
          <w:szCs w:val="20"/>
          <w:color w:val="auto"/>
        </w:rPr>
      </w:pPr>
      <w:r>
        <w:rPr>
          <w:rFonts w:ascii="Courier New" w:cs="Courier New" w:eastAsia="Courier New" w:hAnsi="Courier New"/>
          <w:sz w:val="18"/>
          <w:szCs w:val="18"/>
          <w:color w:val="auto"/>
        </w:rPr>
        <w:t>Inc. since May 2001. -</w:t>
      </w:r>
    </w:p>
    <w:p>
      <w:pPr>
        <w:jc w:val="center"/>
        <w:ind w:right="7479"/>
        <w:spacing w:after="0"/>
        <w:rPr>
          <w:sz w:val="20"/>
          <w:szCs w:val="20"/>
          <w:color w:val="auto"/>
        </w:rPr>
      </w:pPr>
      <w:r>
        <w:rPr>
          <w:rFonts w:ascii="Courier New" w:cs="Courier New" w:eastAsia="Courier New" w:hAnsi="Courier New"/>
          <w:sz w:val="18"/>
          <w:szCs w:val="18"/>
          <w:color w:val="auto"/>
        </w:rPr>
        <w:t>Vice President-Finance of</w:t>
      </w:r>
    </w:p>
    <w:p>
      <w:pPr>
        <w:jc w:val="center"/>
        <w:ind w:right="7479"/>
        <w:spacing w:after="0" w:line="237" w:lineRule="auto"/>
        <w:rPr>
          <w:sz w:val="20"/>
          <w:szCs w:val="20"/>
          <w:color w:val="auto"/>
        </w:rPr>
      </w:pPr>
      <w:r>
        <w:rPr>
          <w:rFonts w:ascii="Courier New" w:cs="Courier New" w:eastAsia="Courier New" w:hAnsi="Courier New"/>
          <w:sz w:val="18"/>
          <w:szCs w:val="18"/>
          <w:color w:val="auto"/>
        </w:rPr>
        <w:t>Wheelabrator Technologies</w:t>
      </w:r>
    </w:p>
    <w:p>
      <w:pPr>
        <w:jc w:val="center"/>
        <w:ind w:right="7479"/>
        <w:spacing w:after="0"/>
        <w:rPr>
          <w:sz w:val="20"/>
          <w:szCs w:val="20"/>
          <w:color w:val="auto"/>
        </w:rPr>
      </w:pPr>
      <w:r>
        <w:rPr>
          <w:rFonts w:ascii="Courier New" w:cs="Courier New" w:eastAsia="Courier New" w:hAnsi="Courier New"/>
          <w:sz w:val="18"/>
          <w:szCs w:val="18"/>
          <w:color w:val="auto"/>
        </w:rPr>
        <w:t>Inc. from May 1999-May</w:t>
      </w:r>
    </w:p>
    <w:p>
      <w:pPr>
        <w:jc w:val="center"/>
        <w:ind w:right="7479"/>
        <w:spacing w:after="0" w:line="237" w:lineRule="auto"/>
        <w:rPr>
          <w:sz w:val="20"/>
          <w:szCs w:val="20"/>
          <w:color w:val="auto"/>
        </w:rPr>
      </w:pPr>
      <w:r>
        <w:rPr>
          <w:rFonts w:ascii="Courier New" w:cs="Courier New" w:eastAsia="Courier New" w:hAnsi="Courier New"/>
          <w:sz w:val="18"/>
          <w:szCs w:val="18"/>
          <w:color w:val="auto"/>
        </w:rPr>
        <w:t>2001. - Self-employed</w:t>
      </w:r>
    </w:p>
    <w:p>
      <w:pPr>
        <w:jc w:val="center"/>
        <w:ind w:right="7479"/>
        <w:spacing w:after="0"/>
        <w:rPr>
          <w:sz w:val="20"/>
          <w:szCs w:val="20"/>
          <w:color w:val="auto"/>
        </w:rPr>
      </w:pPr>
      <w:r>
        <w:rPr>
          <w:rFonts w:ascii="Courier New" w:cs="Courier New" w:eastAsia="Courier New" w:hAnsi="Courier New"/>
          <w:sz w:val="18"/>
          <w:szCs w:val="18"/>
          <w:color w:val="auto"/>
        </w:rPr>
        <w:t>Consultant from July</w:t>
      </w:r>
    </w:p>
    <w:p>
      <w:pPr>
        <w:jc w:val="center"/>
        <w:ind w:right="7479"/>
        <w:spacing w:after="0" w:line="237" w:lineRule="auto"/>
        <w:rPr>
          <w:sz w:val="20"/>
          <w:szCs w:val="20"/>
          <w:color w:val="auto"/>
        </w:rPr>
      </w:pPr>
      <w:r>
        <w:rPr>
          <w:rFonts w:ascii="Courier New" w:cs="Courier New" w:eastAsia="Courier New" w:hAnsi="Courier New"/>
          <w:sz w:val="18"/>
          <w:szCs w:val="18"/>
          <w:color w:val="auto"/>
        </w:rPr>
        <w:t>1998-May 1999. - Vice</w:t>
      </w:r>
    </w:p>
    <w:p>
      <w:pPr>
        <w:jc w:val="center"/>
        <w:ind w:right="7479"/>
        <w:spacing w:after="0" w:line="238" w:lineRule="auto"/>
        <w:rPr>
          <w:sz w:val="20"/>
          <w:szCs w:val="20"/>
          <w:color w:val="auto"/>
        </w:rPr>
      </w:pPr>
      <w:r>
        <w:rPr>
          <w:rFonts w:ascii="Courier New" w:cs="Courier New" w:eastAsia="Courier New" w:hAnsi="Courier New"/>
          <w:sz w:val="18"/>
          <w:szCs w:val="18"/>
          <w:color w:val="auto"/>
        </w:rPr>
        <w:t>President and CFO of U.S.</w:t>
      </w:r>
    </w:p>
    <w:p>
      <w:pPr>
        <w:jc w:val="center"/>
        <w:ind w:right="7479"/>
        <w:spacing w:after="0"/>
        <w:rPr>
          <w:sz w:val="20"/>
          <w:szCs w:val="20"/>
          <w:color w:val="auto"/>
        </w:rPr>
      </w:pPr>
      <w:r>
        <w:rPr>
          <w:rFonts w:ascii="Courier New" w:cs="Courier New" w:eastAsia="Courier New" w:hAnsi="Courier New"/>
          <w:sz w:val="18"/>
          <w:szCs w:val="18"/>
          <w:color w:val="auto"/>
        </w:rPr>
        <w:t>Industrial Services, Inc.</w:t>
      </w:r>
    </w:p>
    <w:p>
      <w:pPr>
        <w:jc w:val="center"/>
        <w:ind w:right="7479"/>
        <w:spacing w:after="0" w:line="237" w:lineRule="auto"/>
        <w:rPr>
          <w:sz w:val="20"/>
          <w:szCs w:val="20"/>
          <w:color w:val="auto"/>
        </w:rPr>
      </w:pPr>
      <w:r>
        <w:rPr>
          <w:rFonts w:ascii="Courier New" w:cs="Courier New" w:eastAsia="Courier New" w:hAnsi="Courier New"/>
          <w:sz w:val="18"/>
          <w:szCs w:val="18"/>
          <w:color w:val="auto"/>
        </w:rPr>
        <w:t>from September 1997-July</w:t>
      </w:r>
    </w:p>
    <w:p>
      <w:pPr>
        <w:jc w:val="center"/>
        <w:ind w:right="7479"/>
        <w:spacing w:after="0"/>
        <w:rPr>
          <w:sz w:val="20"/>
          <w:szCs w:val="20"/>
          <w:color w:val="auto"/>
        </w:rPr>
      </w:pPr>
      <w:r>
        <w:rPr>
          <w:rFonts w:ascii="Courier New" w:cs="Courier New" w:eastAsia="Courier New" w:hAnsi="Courier New"/>
          <w:sz w:val="18"/>
          <w:szCs w:val="18"/>
          <w:color w:val="auto"/>
        </w:rPr>
        <w:t>1998. Lawrence O'Donnell,</w:t>
      </w:r>
    </w:p>
    <w:p>
      <w:pPr>
        <w:jc w:val="center"/>
        <w:ind w:right="7479"/>
        <w:spacing w:after="0" w:line="237" w:lineRule="auto"/>
        <w:rPr>
          <w:sz w:val="20"/>
          <w:szCs w:val="20"/>
          <w:color w:val="auto"/>
        </w:rPr>
      </w:pPr>
      <w:r>
        <w:rPr>
          <w:rFonts w:ascii="Courier New" w:cs="Courier New" w:eastAsia="Courier New" w:hAnsi="Courier New"/>
          <w:sz w:val="18"/>
          <w:szCs w:val="18"/>
          <w:color w:val="auto"/>
        </w:rPr>
        <w:t>III........... 44 -</w:t>
      </w:r>
    </w:p>
    <w:p>
      <w:pPr>
        <w:ind w:left="100"/>
        <w:spacing w:after="0"/>
        <w:rPr>
          <w:sz w:val="20"/>
          <w:szCs w:val="20"/>
          <w:color w:val="auto"/>
        </w:rPr>
      </w:pPr>
      <w:r>
        <w:rPr>
          <w:rFonts w:ascii="Courier New" w:cs="Courier New" w:eastAsia="Courier New" w:hAnsi="Courier New"/>
          <w:sz w:val="18"/>
          <w:szCs w:val="18"/>
          <w:color w:val="auto"/>
        </w:rPr>
        <w:t>Executive Vice President</w:t>
      </w:r>
    </w:p>
    <w:p>
      <w:pPr>
        <w:spacing w:after="0" w:line="3" w:lineRule="exact"/>
        <w:rPr>
          <w:sz w:val="20"/>
          <w:szCs w:val="20"/>
          <w:color w:val="auto"/>
        </w:rPr>
      </w:pPr>
    </w:p>
    <w:p>
      <w:pPr>
        <w:jc w:val="both"/>
        <w:ind w:left="220" w:right="7679" w:firstLine="46"/>
        <w:spacing w:after="0" w:line="268" w:lineRule="auto"/>
        <w:tabs>
          <w:tab w:leader="none" w:pos="589"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Western Area since July 2001. - Executive</w:t>
      </w:r>
    </w:p>
    <w:p>
      <w:pPr>
        <w:jc w:val="center"/>
        <w:ind w:right="7479"/>
        <w:spacing w:after="0" w:line="233" w:lineRule="auto"/>
        <w:rPr>
          <w:sz w:val="20"/>
          <w:szCs w:val="20"/>
          <w:color w:val="auto"/>
        </w:rPr>
      </w:pPr>
      <w:r>
        <w:rPr>
          <w:rFonts w:ascii="Courier New" w:cs="Courier New" w:eastAsia="Courier New" w:hAnsi="Courier New"/>
          <w:sz w:val="18"/>
          <w:szCs w:val="18"/>
          <w:color w:val="auto"/>
        </w:rPr>
        <w:t>Vice President, General</w:t>
      </w:r>
    </w:p>
    <w:p>
      <w:pPr>
        <w:jc w:val="center"/>
        <w:ind w:right="7479"/>
        <w:spacing w:after="0"/>
        <w:rPr>
          <w:sz w:val="20"/>
          <w:szCs w:val="20"/>
          <w:color w:val="auto"/>
        </w:rPr>
      </w:pPr>
      <w:r>
        <w:rPr>
          <w:rFonts w:ascii="Courier New" w:cs="Courier New" w:eastAsia="Courier New" w:hAnsi="Courier New"/>
          <w:sz w:val="18"/>
          <w:szCs w:val="18"/>
          <w:color w:val="auto"/>
        </w:rPr>
        <w:t>Counsel and Corporate</w:t>
      </w:r>
    </w:p>
    <w:p>
      <w:pPr>
        <w:jc w:val="center"/>
        <w:ind w:right="7479"/>
        <w:spacing w:after="0" w:line="237" w:lineRule="auto"/>
        <w:rPr>
          <w:sz w:val="20"/>
          <w:szCs w:val="20"/>
          <w:color w:val="auto"/>
        </w:rPr>
      </w:pPr>
      <w:r>
        <w:rPr>
          <w:rFonts w:ascii="Courier New" w:cs="Courier New" w:eastAsia="Courier New" w:hAnsi="Courier New"/>
          <w:sz w:val="18"/>
          <w:szCs w:val="18"/>
          <w:color w:val="auto"/>
        </w:rPr>
        <w:t>Secretary of the Company</w:t>
      </w:r>
    </w:p>
    <w:p>
      <w:pPr>
        <w:jc w:val="center"/>
        <w:ind w:right="7479"/>
        <w:spacing w:after="0"/>
        <w:rPr>
          <w:sz w:val="20"/>
          <w:szCs w:val="20"/>
          <w:color w:val="auto"/>
        </w:rPr>
      </w:pPr>
      <w:r>
        <w:rPr>
          <w:rFonts w:ascii="Courier New" w:cs="Courier New" w:eastAsia="Courier New" w:hAnsi="Courier New"/>
          <w:sz w:val="18"/>
          <w:szCs w:val="18"/>
          <w:color w:val="auto"/>
        </w:rPr>
        <w:t>from March 2001-July</w:t>
      </w:r>
    </w:p>
    <w:p>
      <w:pPr>
        <w:jc w:val="center"/>
        <w:ind w:right="7479"/>
        <w:spacing w:after="0" w:line="237" w:lineRule="auto"/>
        <w:rPr>
          <w:sz w:val="20"/>
          <w:szCs w:val="20"/>
          <w:color w:val="auto"/>
        </w:rPr>
      </w:pPr>
      <w:r>
        <w:rPr>
          <w:rFonts w:ascii="Courier New" w:cs="Courier New" w:eastAsia="Courier New" w:hAnsi="Courier New"/>
          <w:sz w:val="18"/>
          <w:szCs w:val="18"/>
          <w:color w:val="auto"/>
        </w:rPr>
        <w:t>2001. - Senior Vice</w:t>
      </w:r>
    </w:p>
    <w:p>
      <w:pPr>
        <w:jc w:val="center"/>
        <w:ind w:right="7479"/>
        <w:spacing w:after="0"/>
        <w:rPr>
          <w:sz w:val="20"/>
          <w:szCs w:val="20"/>
          <w:color w:val="auto"/>
        </w:rPr>
      </w:pPr>
      <w:r>
        <w:rPr>
          <w:rFonts w:ascii="Courier New" w:cs="Courier New" w:eastAsia="Courier New" w:hAnsi="Courier New"/>
          <w:sz w:val="18"/>
          <w:szCs w:val="18"/>
          <w:color w:val="auto"/>
        </w:rPr>
        <w:t>President, General</w:t>
      </w:r>
    </w:p>
    <w:p>
      <w:pPr>
        <w:jc w:val="center"/>
        <w:ind w:right="7479"/>
        <w:spacing w:after="0" w:line="237" w:lineRule="auto"/>
        <w:rPr>
          <w:sz w:val="20"/>
          <w:szCs w:val="20"/>
          <w:color w:val="auto"/>
        </w:rPr>
      </w:pPr>
      <w:r>
        <w:rPr>
          <w:rFonts w:ascii="Courier New" w:cs="Courier New" w:eastAsia="Courier New" w:hAnsi="Courier New"/>
          <w:sz w:val="18"/>
          <w:szCs w:val="18"/>
          <w:color w:val="auto"/>
        </w:rPr>
        <w:t>Counsel and Secretary of</w:t>
      </w:r>
    </w:p>
    <w:p>
      <w:pPr>
        <w:jc w:val="center"/>
        <w:ind w:right="7479"/>
        <w:spacing w:after="0" w:line="238" w:lineRule="auto"/>
        <w:rPr>
          <w:sz w:val="20"/>
          <w:szCs w:val="20"/>
          <w:color w:val="auto"/>
        </w:rPr>
      </w:pPr>
      <w:r>
        <w:rPr>
          <w:rFonts w:ascii="Courier New" w:cs="Courier New" w:eastAsia="Courier New" w:hAnsi="Courier New"/>
          <w:sz w:val="18"/>
          <w:szCs w:val="18"/>
          <w:color w:val="auto"/>
        </w:rPr>
        <w:t>the Company from February</w:t>
      </w:r>
    </w:p>
    <w:p>
      <w:pPr>
        <w:jc w:val="center"/>
        <w:ind w:right="7479"/>
        <w:spacing w:after="0"/>
        <w:rPr>
          <w:sz w:val="20"/>
          <w:szCs w:val="20"/>
          <w:color w:val="auto"/>
        </w:rPr>
      </w:pPr>
      <w:r>
        <w:rPr>
          <w:rFonts w:ascii="Courier New" w:cs="Courier New" w:eastAsia="Courier New" w:hAnsi="Courier New"/>
          <w:sz w:val="18"/>
          <w:szCs w:val="18"/>
          <w:color w:val="auto"/>
        </w:rPr>
        <w:t>2000-March 2001. - Vice</w:t>
      </w:r>
    </w:p>
    <w:p>
      <w:pPr>
        <w:jc w:val="center"/>
        <w:ind w:right="7479"/>
        <w:spacing w:after="0" w:line="237" w:lineRule="auto"/>
        <w:rPr>
          <w:sz w:val="20"/>
          <w:szCs w:val="20"/>
          <w:color w:val="auto"/>
        </w:rPr>
      </w:pPr>
      <w:r>
        <w:rPr>
          <w:rFonts w:ascii="Courier New" w:cs="Courier New" w:eastAsia="Courier New" w:hAnsi="Courier New"/>
          <w:sz w:val="18"/>
          <w:szCs w:val="18"/>
          <w:color w:val="auto"/>
        </w:rPr>
        <w:t>President and General</w:t>
      </w:r>
    </w:p>
    <w:p>
      <w:pPr>
        <w:jc w:val="center"/>
        <w:ind w:right="7479"/>
        <w:spacing w:after="0"/>
        <w:rPr>
          <w:sz w:val="20"/>
          <w:szCs w:val="20"/>
          <w:color w:val="auto"/>
        </w:rPr>
      </w:pPr>
      <w:r>
        <w:rPr>
          <w:rFonts w:ascii="Courier New" w:cs="Courier New" w:eastAsia="Courier New" w:hAnsi="Courier New"/>
          <w:sz w:val="18"/>
          <w:szCs w:val="18"/>
          <w:color w:val="auto"/>
        </w:rPr>
        <w:t>Counsel of Baker Hughes</w:t>
      </w:r>
    </w:p>
    <w:p>
      <w:pPr>
        <w:jc w:val="center"/>
        <w:ind w:right="7479"/>
        <w:spacing w:after="0" w:line="237" w:lineRule="auto"/>
        <w:rPr>
          <w:sz w:val="20"/>
          <w:szCs w:val="20"/>
          <w:color w:val="auto"/>
        </w:rPr>
      </w:pPr>
      <w:r>
        <w:rPr>
          <w:rFonts w:ascii="Courier New" w:cs="Courier New" w:eastAsia="Courier New" w:hAnsi="Courier New"/>
          <w:sz w:val="18"/>
          <w:szCs w:val="18"/>
          <w:color w:val="auto"/>
        </w:rPr>
        <w:t>Incorporated 1995-</w:t>
      </w:r>
    </w:p>
    <w:p>
      <w:pPr>
        <w:jc w:val="center"/>
        <w:ind w:right="7479"/>
        <w:spacing w:after="0"/>
        <w:rPr>
          <w:sz w:val="20"/>
          <w:szCs w:val="20"/>
          <w:color w:val="auto"/>
        </w:rPr>
      </w:pPr>
      <w:r>
        <w:rPr>
          <w:rFonts w:ascii="Courier New" w:cs="Courier New" w:eastAsia="Courier New" w:hAnsi="Courier New"/>
          <w:sz w:val="18"/>
          <w:szCs w:val="18"/>
          <w:color w:val="auto"/>
        </w:rPr>
        <w:t>February 2000. Domenic</w:t>
      </w:r>
    </w:p>
    <w:p>
      <w:pPr>
        <w:spacing w:after="0" w:line="3"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6"/>
          <w:szCs w:val="16"/>
          <w:color w:val="auto"/>
        </w:rPr>
        <w:t>Pio.......................</w:t>
      </w:r>
    </w:p>
    <w:p>
      <w:pPr>
        <w:spacing w:after="0" w:line="16"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38 - President of</w:t>
      </w:r>
    </w:p>
    <w:p>
      <w:pPr>
        <w:jc w:val="center"/>
        <w:ind w:right="7479"/>
        <w:spacing w:after="0" w:line="238" w:lineRule="auto"/>
        <w:rPr>
          <w:sz w:val="20"/>
          <w:szCs w:val="20"/>
          <w:color w:val="auto"/>
        </w:rPr>
      </w:pPr>
      <w:r>
        <w:rPr>
          <w:rFonts w:ascii="Courier New" w:cs="Courier New" w:eastAsia="Courier New" w:hAnsi="Courier New"/>
          <w:sz w:val="18"/>
          <w:szCs w:val="18"/>
          <w:color w:val="auto"/>
        </w:rPr>
        <w:t>Canadian Waste Services,</w:t>
      </w:r>
    </w:p>
    <w:p>
      <w:pPr>
        <w:jc w:val="center"/>
        <w:ind w:right="7479"/>
        <w:spacing w:after="0"/>
        <w:rPr>
          <w:sz w:val="20"/>
          <w:szCs w:val="20"/>
          <w:color w:val="auto"/>
        </w:rPr>
      </w:pPr>
      <w:r>
        <w:rPr>
          <w:rFonts w:ascii="Courier New" w:cs="Courier New" w:eastAsia="Courier New" w:hAnsi="Courier New"/>
          <w:sz w:val="18"/>
          <w:szCs w:val="18"/>
          <w:color w:val="auto"/>
        </w:rPr>
        <w:t>Inc. since April 2001. -</w:t>
      </w:r>
    </w:p>
    <w:p>
      <w:pPr>
        <w:jc w:val="center"/>
        <w:ind w:right="7479"/>
        <w:spacing w:after="0" w:line="237" w:lineRule="auto"/>
        <w:rPr>
          <w:sz w:val="20"/>
          <w:szCs w:val="20"/>
          <w:color w:val="auto"/>
        </w:rPr>
      </w:pPr>
      <w:r>
        <w:rPr>
          <w:rFonts w:ascii="Courier New" w:cs="Courier New" w:eastAsia="Courier New" w:hAnsi="Courier New"/>
          <w:sz w:val="18"/>
          <w:szCs w:val="18"/>
          <w:color w:val="auto"/>
        </w:rPr>
        <w:t>Area Controller of</w:t>
      </w:r>
    </w:p>
    <w:p>
      <w:pPr>
        <w:jc w:val="center"/>
        <w:ind w:right="7479"/>
        <w:spacing w:after="0" w:line="238" w:lineRule="auto"/>
        <w:rPr>
          <w:sz w:val="20"/>
          <w:szCs w:val="20"/>
          <w:color w:val="auto"/>
        </w:rPr>
      </w:pPr>
      <w:r>
        <w:rPr>
          <w:rFonts w:ascii="Courier New" w:cs="Courier New" w:eastAsia="Courier New" w:hAnsi="Courier New"/>
          <w:sz w:val="18"/>
          <w:szCs w:val="18"/>
          <w:color w:val="auto"/>
        </w:rPr>
        <w:t>Canadian Waste Services,</w:t>
      </w:r>
    </w:p>
    <w:p>
      <w:pPr>
        <w:jc w:val="center"/>
        <w:ind w:right="7479"/>
        <w:spacing w:after="0"/>
        <w:rPr>
          <w:sz w:val="20"/>
          <w:szCs w:val="20"/>
          <w:color w:val="auto"/>
        </w:rPr>
      </w:pPr>
      <w:r>
        <w:rPr>
          <w:rFonts w:ascii="Courier New" w:cs="Courier New" w:eastAsia="Courier New" w:hAnsi="Courier New"/>
          <w:sz w:val="18"/>
          <w:szCs w:val="18"/>
          <w:color w:val="auto"/>
        </w:rPr>
        <w:t>Inc. from April 1998 to</w:t>
      </w:r>
    </w:p>
    <w:p>
      <w:pPr>
        <w:jc w:val="center"/>
        <w:ind w:right="7479"/>
        <w:spacing w:after="0" w:line="237" w:lineRule="auto"/>
        <w:rPr>
          <w:sz w:val="20"/>
          <w:szCs w:val="20"/>
          <w:color w:val="auto"/>
        </w:rPr>
      </w:pPr>
      <w:r>
        <w:rPr>
          <w:rFonts w:ascii="Courier New" w:cs="Courier New" w:eastAsia="Courier New" w:hAnsi="Courier New"/>
          <w:sz w:val="18"/>
          <w:szCs w:val="18"/>
          <w:color w:val="auto"/>
        </w:rPr>
        <w:t>April 2001. - Division</w:t>
      </w:r>
    </w:p>
    <w:p>
      <w:pPr>
        <w:jc w:val="center"/>
        <w:ind w:right="7479"/>
        <w:spacing w:after="0"/>
        <w:rPr>
          <w:sz w:val="20"/>
          <w:szCs w:val="20"/>
          <w:color w:val="auto"/>
        </w:rPr>
      </w:pPr>
      <w:r>
        <w:rPr>
          <w:rFonts w:ascii="Courier New" w:cs="Courier New" w:eastAsia="Courier New" w:hAnsi="Courier New"/>
          <w:sz w:val="18"/>
          <w:szCs w:val="18"/>
          <w:color w:val="auto"/>
        </w:rPr>
        <w:t>Vice President, South</w:t>
      </w:r>
    </w:p>
    <w:p>
      <w:pPr>
        <w:jc w:val="center"/>
        <w:ind w:right="7479"/>
        <w:spacing w:after="0" w:line="237" w:lineRule="auto"/>
        <w:rPr>
          <w:sz w:val="20"/>
          <w:szCs w:val="20"/>
          <w:color w:val="auto"/>
        </w:rPr>
      </w:pPr>
      <w:r>
        <w:rPr>
          <w:rFonts w:ascii="Courier New" w:cs="Courier New" w:eastAsia="Courier New" w:hAnsi="Courier New"/>
          <w:sz w:val="18"/>
          <w:szCs w:val="18"/>
          <w:color w:val="auto"/>
        </w:rPr>
        <w:t>Western Ontario, Canadian</w:t>
      </w:r>
    </w:p>
    <w:p>
      <w:pPr>
        <w:jc w:val="center"/>
        <w:ind w:right="7479"/>
        <w:spacing w:after="0"/>
        <w:rPr>
          <w:sz w:val="20"/>
          <w:szCs w:val="20"/>
          <w:color w:val="auto"/>
        </w:rPr>
      </w:pPr>
      <w:r>
        <w:rPr>
          <w:rFonts w:ascii="Courier New" w:cs="Courier New" w:eastAsia="Courier New" w:hAnsi="Courier New"/>
          <w:sz w:val="18"/>
          <w:szCs w:val="18"/>
          <w:color w:val="auto"/>
        </w:rPr>
        <w:t>Waste Services, Inc. from</w:t>
      </w:r>
    </w:p>
    <w:p>
      <w:pPr>
        <w:jc w:val="center"/>
        <w:ind w:right="7479"/>
        <w:spacing w:after="0" w:line="237" w:lineRule="auto"/>
        <w:rPr>
          <w:sz w:val="20"/>
          <w:szCs w:val="20"/>
          <w:color w:val="auto"/>
        </w:rPr>
      </w:pPr>
      <w:r>
        <w:rPr>
          <w:rFonts w:ascii="Courier New" w:cs="Courier New" w:eastAsia="Courier New" w:hAnsi="Courier New"/>
          <w:sz w:val="18"/>
          <w:szCs w:val="18"/>
          <w:color w:val="auto"/>
        </w:rPr>
        <w:t>January 1997 to April</w:t>
      </w:r>
    </w:p>
    <w:p>
      <w:pPr>
        <w:jc w:val="center"/>
        <w:ind w:right="7479"/>
        <w:spacing w:after="0" w:line="238" w:lineRule="auto"/>
        <w:rPr>
          <w:sz w:val="20"/>
          <w:szCs w:val="20"/>
          <w:color w:val="auto"/>
        </w:rPr>
      </w:pPr>
      <w:r>
        <w:rPr>
          <w:rFonts w:ascii="Courier New" w:cs="Courier New" w:eastAsia="Courier New" w:hAnsi="Courier New"/>
          <w:sz w:val="18"/>
          <w:szCs w:val="18"/>
          <w:color w:val="auto"/>
        </w:rPr>
        <w:t>1998. Thomas L.</w:t>
      </w:r>
    </w:p>
    <w:p>
      <w:pPr>
        <w:jc w:val="center"/>
        <w:ind w:right="7479"/>
        <w:spacing w:after="0"/>
        <w:rPr>
          <w:sz w:val="20"/>
          <w:szCs w:val="20"/>
          <w:color w:val="auto"/>
        </w:rPr>
      </w:pPr>
      <w:r>
        <w:rPr>
          <w:rFonts w:ascii="Courier New" w:cs="Courier New" w:eastAsia="Courier New" w:hAnsi="Courier New"/>
          <w:sz w:val="18"/>
          <w:szCs w:val="18"/>
          <w:color w:val="auto"/>
        </w:rPr>
        <w:t>Smith...................</w:t>
      </w:r>
    </w:p>
    <w:p>
      <w:pPr>
        <w:jc w:val="center"/>
        <w:ind w:right="7479"/>
        <w:spacing w:after="0" w:line="237" w:lineRule="auto"/>
        <w:rPr>
          <w:sz w:val="20"/>
          <w:szCs w:val="20"/>
          <w:color w:val="auto"/>
        </w:rPr>
      </w:pPr>
      <w:r>
        <w:rPr>
          <w:rFonts w:ascii="Courier New" w:cs="Courier New" w:eastAsia="Courier New" w:hAnsi="Courier New"/>
          <w:sz w:val="18"/>
          <w:szCs w:val="18"/>
          <w:color w:val="auto"/>
        </w:rPr>
        <w:t>62 - Senior Vice</w:t>
      </w:r>
    </w:p>
    <w:p>
      <w:pPr>
        <w:jc w:val="center"/>
        <w:ind w:right="7479"/>
        <w:spacing w:after="0"/>
        <w:rPr>
          <w:sz w:val="20"/>
          <w:szCs w:val="20"/>
          <w:color w:val="auto"/>
        </w:rPr>
      </w:pPr>
      <w:r>
        <w:rPr>
          <w:rFonts w:ascii="Courier New" w:cs="Courier New" w:eastAsia="Courier New" w:hAnsi="Courier New"/>
          <w:sz w:val="18"/>
          <w:szCs w:val="18"/>
          <w:color w:val="auto"/>
        </w:rPr>
        <w:t>President -- Information</w:t>
      </w:r>
    </w:p>
    <w:p>
      <w:pPr>
        <w:jc w:val="center"/>
        <w:ind w:right="7479"/>
        <w:spacing w:after="0" w:line="237" w:lineRule="auto"/>
        <w:rPr>
          <w:sz w:val="20"/>
          <w:szCs w:val="20"/>
          <w:color w:val="auto"/>
        </w:rPr>
      </w:pPr>
      <w:r>
        <w:rPr>
          <w:rFonts w:ascii="Courier New" w:cs="Courier New" w:eastAsia="Courier New" w:hAnsi="Courier New"/>
          <w:sz w:val="18"/>
          <w:szCs w:val="18"/>
          <w:color w:val="auto"/>
        </w:rPr>
        <w:t>Systems since November</w:t>
      </w:r>
    </w:p>
    <w:p>
      <w:pPr>
        <w:jc w:val="center"/>
        <w:ind w:right="7479"/>
        <w:spacing w:after="0"/>
        <w:rPr>
          <w:sz w:val="20"/>
          <w:szCs w:val="20"/>
          <w:color w:val="auto"/>
        </w:rPr>
      </w:pPr>
      <w:r>
        <w:rPr>
          <w:rFonts w:ascii="Courier New" w:cs="Courier New" w:eastAsia="Courier New" w:hAnsi="Courier New"/>
          <w:sz w:val="18"/>
          <w:szCs w:val="18"/>
          <w:color w:val="auto"/>
        </w:rPr>
        <w:t>1999. - Vice President of</w:t>
      </w:r>
    </w:p>
    <w:p>
      <w:pPr>
        <w:jc w:val="center"/>
        <w:ind w:right="7479"/>
        <w:spacing w:after="0" w:line="237" w:lineRule="auto"/>
        <w:rPr>
          <w:sz w:val="20"/>
          <w:szCs w:val="20"/>
          <w:color w:val="auto"/>
        </w:rPr>
      </w:pPr>
      <w:r>
        <w:rPr>
          <w:rFonts w:ascii="Courier New" w:cs="Courier New" w:eastAsia="Courier New" w:hAnsi="Courier New"/>
          <w:sz w:val="18"/>
          <w:szCs w:val="18"/>
          <w:color w:val="auto"/>
        </w:rPr>
        <w:t>Information Systems of</w:t>
      </w:r>
    </w:p>
    <w:p>
      <w:pPr>
        <w:jc w:val="center"/>
        <w:ind w:right="7479"/>
        <w:spacing w:after="0" w:line="238" w:lineRule="auto"/>
        <w:rPr>
          <w:sz w:val="20"/>
          <w:szCs w:val="20"/>
          <w:color w:val="auto"/>
        </w:rPr>
      </w:pPr>
      <w:r>
        <w:rPr>
          <w:rFonts w:ascii="Courier New" w:cs="Courier New" w:eastAsia="Courier New" w:hAnsi="Courier New"/>
          <w:sz w:val="18"/>
          <w:szCs w:val="18"/>
          <w:color w:val="auto"/>
        </w:rPr>
        <w:t>Yellow Services, Inc.</w:t>
      </w:r>
    </w:p>
    <w:p>
      <w:pPr>
        <w:jc w:val="center"/>
        <w:ind w:right="7479"/>
        <w:spacing w:after="0"/>
        <w:rPr>
          <w:sz w:val="20"/>
          <w:szCs w:val="20"/>
          <w:color w:val="auto"/>
        </w:rPr>
      </w:pPr>
      <w:r>
        <w:rPr>
          <w:rFonts w:ascii="Courier New" w:cs="Courier New" w:eastAsia="Courier New" w:hAnsi="Courier New"/>
          <w:sz w:val="18"/>
          <w:szCs w:val="18"/>
          <w:color w:val="auto"/>
        </w:rPr>
        <w:t>February 1997-November</w:t>
      </w:r>
    </w:p>
    <w:p>
      <w:pPr>
        <w:jc w:val="center"/>
        <w:ind w:right="7479"/>
        <w:spacing w:after="0" w:line="237" w:lineRule="auto"/>
        <w:rPr>
          <w:sz w:val="20"/>
          <w:szCs w:val="20"/>
          <w:color w:val="auto"/>
        </w:rPr>
      </w:pPr>
      <w:r>
        <w:rPr>
          <w:rFonts w:ascii="Courier New" w:cs="Courier New" w:eastAsia="Courier New" w:hAnsi="Courier New"/>
          <w:sz w:val="18"/>
          <w:szCs w:val="18"/>
          <w:color w:val="auto"/>
        </w:rPr>
        <w:t>1999. - Vice President of</w:t>
      </w:r>
    </w:p>
    <w:p>
      <w:pPr>
        <w:jc w:val="center"/>
        <w:ind w:right="7479"/>
        <w:spacing w:after="0"/>
        <w:rPr>
          <w:sz w:val="20"/>
          <w:szCs w:val="20"/>
          <w:color w:val="auto"/>
        </w:rPr>
      </w:pPr>
      <w:r>
        <w:rPr>
          <w:rFonts w:ascii="Courier New" w:cs="Courier New" w:eastAsia="Courier New" w:hAnsi="Courier New"/>
          <w:sz w:val="18"/>
          <w:szCs w:val="18"/>
          <w:color w:val="auto"/>
        </w:rPr>
        <w:t>Information Systems of</w:t>
      </w:r>
    </w:p>
    <w:p>
      <w:pPr>
        <w:jc w:val="center"/>
        <w:ind w:right="7479"/>
        <w:spacing w:after="0" w:line="237" w:lineRule="auto"/>
        <w:rPr>
          <w:sz w:val="20"/>
          <w:szCs w:val="20"/>
          <w:color w:val="auto"/>
        </w:rPr>
      </w:pPr>
      <w:r>
        <w:rPr>
          <w:rFonts w:ascii="Courier New" w:cs="Courier New" w:eastAsia="Courier New" w:hAnsi="Courier New"/>
          <w:sz w:val="18"/>
          <w:szCs w:val="18"/>
          <w:color w:val="auto"/>
        </w:rPr>
        <w:t>America West Airlines</w:t>
      </w:r>
    </w:p>
    <w:p>
      <w:pPr>
        <w:jc w:val="center"/>
        <w:ind w:right="7479"/>
        <w:spacing w:after="0"/>
        <w:rPr>
          <w:sz w:val="20"/>
          <w:szCs w:val="20"/>
          <w:color w:val="auto"/>
        </w:rPr>
      </w:pPr>
      <w:r>
        <w:rPr>
          <w:rFonts w:ascii="Courier New" w:cs="Courier New" w:eastAsia="Courier New" w:hAnsi="Courier New"/>
          <w:sz w:val="18"/>
          <w:szCs w:val="18"/>
          <w:color w:val="auto"/>
        </w:rPr>
        <w:t>November 1989-February</w:t>
      </w:r>
    </w:p>
    <w:p>
      <w:pPr>
        <w:jc w:val="center"/>
        <w:ind w:right="7479"/>
        <w:spacing w:after="0" w:line="237" w:lineRule="auto"/>
        <w:rPr>
          <w:sz w:val="20"/>
          <w:szCs w:val="20"/>
          <w:color w:val="auto"/>
        </w:rPr>
      </w:pPr>
      <w:r>
        <w:rPr>
          <w:rFonts w:ascii="Courier New" w:cs="Courier New" w:eastAsia="Courier New" w:hAnsi="Courier New"/>
          <w:sz w:val="18"/>
          <w:szCs w:val="18"/>
          <w:color w:val="auto"/>
        </w:rPr>
        <w:t>1997. Bruce E.</w:t>
      </w:r>
    </w:p>
    <w:p>
      <w:pPr>
        <w:jc w:val="center"/>
        <w:ind w:right="7479"/>
        <w:spacing w:after="0"/>
        <w:rPr>
          <w:sz w:val="20"/>
          <w:szCs w:val="20"/>
          <w:color w:val="auto"/>
        </w:rPr>
      </w:pPr>
      <w:r>
        <w:rPr>
          <w:rFonts w:ascii="Courier New" w:cs="Courier New" w:eastAsia="Courier New" w:hAnsi="Courier New"/>
          <w:sz w:val="18"/>
          <w:szCs w:val="18"/>
          <w:color w:val="auto"/>
        </w:rPr>
        <w:t>Snyder...................</w:t>
      </w:r>
    </w:p>
    <w:p>
      <w:pPr>
        <w:jc w:val="center"/>
        <w:ind w:right="7479"/>
        <w:spacing w:after="0" w:line="237" w:lineRule="auto"/>
        <w:rPr>
          <w:sz w:val="20"/>
          <w:szCs w:val="20"/>
          <w:color w:val="auto"/>
        </w:rPr>
      </w:pPr>
      <w:r>
        <w:rPr>
          <w:rFonts w:ascii="Courier New" w:cs="Courier New" w:eastAsia="Courier New" w:hAnsi="Courier New"/>
          <w:sz w:val="18"/>
          <w:szCs w:val="18"/>
          <w:color w:val="auto"/>
        </w:rPr>
        <w:t>46 - Vice President and</w:t>
      </w:r>
    </w:p>
    <w:p>
      <w:pPr>
        <w:jc w:val="center"/>
        <w:ind w:right="7479"/>
        <w:spacing w:after="0" w:line="238" w:lineRule="auto"/>
        <w:rPr>
          <w:sz w:val="20"/>
          <w:szCs w:val="20"/>
          <w:color w:val="auto"/>
        </w:rPr>
      </w:pPr>
      <w:r>
        <w:rPr>
          <w:rFonts w:ascii="Courier New" w:cs="Courier New" w:eastAsia="Courier New" w:hAnsi="Courier New"/>
          <w:sz w:val="18"/>
          <w:szCs w:val="18"/>
          <w:color w:val="auto"/>
        </w:rPr>
        <w:t>Chief Accounting Officer</w:t>
      </w:r>
    </w:p>
    <w:p>
      <w:pPr>
        <w:jc w:val="center"/>
        <w:ind w:right="7479"/>
        <w:spacing w:after="0"/>
        <w:rPr>
          <w:sz w:val="20"/>
          <w:szCs w:val="20"/>
          <w:color w:val="auto"/>
        </w:rPr>
      </w:pPr>
      <w:r>
        <w:rPr>
          <w:rFonts w:ascii="Courier New" w:cs="Courier New" w:eastAsia="Courier New" w:hAnsi="Courier New"/>
          <w:sz w:val="18"/>
          <w:szCs w:val="18"/>
          <w:color w:val="auto"/>
        </w:rPr>
        <w:t>since July 1992.</w:t>
      </w:r>
    </w:p>
    <w:p>
      <w:pPr>
        <w:sectPr>
          <w:pgSz w:w="11900" w:h="16838" w:orient="portrait"/>
          <w:cols w:equalWidth="0" w:num="1">
            <w:col w:w="10219"/>
          </w:cols>
          <w:pgMar w:left="240" w:top="136" w:right="1440" w:bottom="943"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86</w:t>
      </w:r>
    </w:p>
    <w:p>
      <w:pPr>
        <w:sectPr>
          <w:pgSz w:w="11900" w:h="16838" w:orient="portrait"/>
          <w:cols w:equalWidth="0" w:num="1">
            <w:col w:w="10219"/>
          </w:cols>
          <w:pgMar w:left="240" w:top="136" w:right="1440" w:bottom="943" w:gutter="0" w:footer="0" w:header="0"/>
          <w:type w:val="continuous"/>
        </w:sectPr>
      </w:pPr>
    </w:p>
    <w:bookmarkStart w:id="110" w:name="page111"/>
    <w:bookmarkEnd w:id="110"/>
    <w:p>
      <w:pPr>
        <w:ind w:left="120"/>
        <w:spacing w:after="0"/>
        <w:rPr>
          <w:sz w:val="20"/>
          <w:szCs w:val="20"/>
          <w:color w:val="auto"/>
        </w:rPr>
      </w:pPr>
      <w:r>
        <w:rPr>
          <w:rFonts w:ascii="Courier New" w:cs="Courier New" w:eastAsia="Courier New" w:hAnsi="Courier New"/>
          <w:sz w:val="18"/>
          <w:szCs w:val="18"/>
          <w:color w:val="auto"/>
        </w:rPr>
        <w:t>NAME AGE POSITIONS HELD</w:t>
      </w:r>
    </w:p>
    <w:p>
      <w:pPr>
        <w:ind w:left="120"/>
        <w:spacing w:after="0" w:line="238" w:lineRule="auto"/>
        <w:rPr>
          <w:sz w:val="20"/>
          <w:szCs w:val="20"/>
          <w:color w:val="auto"/>
        </w:rPr>
      </w:pPr>
      <w:r>
        <w:rPr>
          <w:rFonts w:ascii="Courier New" w:cs="Courier New" w:eastAsia="Courier New" w:hAnsi="Courier New"/>
          <w:sz w:val="18"/>
          <w:szCs w:val="18"/>
          <w:color w:val="auto"/>
        </w:rPr>
        <w:t>AND BUSINESS EXPERIENCE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FOR PAST FIVE YEARS - --</w:t>
      </w:r>
    </w:p>
    <w:p>
      <w:pPr>
        <w:spacing w:after="0" w:line="21" w:lineRule="exact"/>
        <w:rPr>
          <w:sz w:val="20"/>
          <w:szCs w:val="20"/>
          <w:color w:val="auto"/>
        </w:rPr>
      </w:pPr>
    </w:p>
    <w:p>
      <w:pPr>
        <w:ind w:left="380" w:hanging="319"/>
        <w:spacing w:after="0"/>
        <w:tabs>
          <w:tab w:leader="none" w:pos="38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David</w:t>
      </w:r>
    </w:p>
    <w:p>
      <w:pPr>
        <w:ind w:left="1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Steiner..................</w:t>
      </w:r>
    </w:p>
    <w:p>
      <w:pPr>
        <w:spacing w:after="0" w:line="16" w:lineRule="exact"/>
        <w:rPr>
          <w:rFonts w:ascii="Courier New" w:cs="Courier New" w:eastAsia="Courier New" w:hAnsi="Courier New"/>
          <w:sz w:val="16"/>
          <w:szCs w:val="16"/>
          <w:color w:val="auto"/>
        </w:rPr>
      </w:pP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41 - Senior Vice</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President, General</w:t>
      </w:r>
    </w:p>
    <w:p>
      <w:pPr>
        <w:spacing w:after="0" w:line="4" w:lineRule="exact"/>
        <w:rPr>
          <w:rFonts w:ascii="Courier New" w:cs="Courier New" w:eastAsia="Courier New" w:hAnsi="Courier New"/>
          <w:sz w:val="16"/>
          <w:szCs w:val="16"/>
          <w:color w:val="auto"/>
        </w:rPr>
      </w:pPr>
    </w:p>
    <w:p>
      <w:pPr>
        <w:jc w:val="center"/>
        <w:ind w:left="60" w:right="763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Counsel and Corporate Secretary since July 2001. - Vice President and Deputy General Counsel of the Company November 2000-July 2001.</w:t>
      </w:r>
    </w:p>
    <w:p>
      <w:pPr>
        <w:spacing w:after="0" w:line="1" w:lineRule="exact"/>
        <w:rPr>
          <w:rFonts w:ascii="Courier New" w:cs="Courier New" w:eastAsia="Courier New" w:hAnsi="Courier New"/>
          <w:sz w:val="16"/>
          <w:szCs w:val="16"/>
          <w:color w:val="auto"/>
        </w:rPr>
      </w:pPr>
    </w:p>
    <w:p>
      <w:pPr>
        <w:ind w:left="220" w:right="7779" w:firstLine="104"/>
        <w:spacing w:after="0" w:line="290" w:lineRule="auto"/>
        <w:tabs>
          <w:tab w:leader="none" w:pos="536" w:val="left"/>
        </w:tabs>
        <w:numPr>
          <w:ilvl w:val="1"/>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Partner, Phelps &amp; Dunbar L.L.P. 1990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220" w:right="7739" w:hanging="54"/>
        <w:spacing w:after="0" w:line="290" w:lineRule="auto"/>
        <w:tabs>
          <w:tab w:leader="none" w:pos="378"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of the Company July 1998-May 2000. -</w:t>
      </w:r>
    </w:p>
    <w:p>
      <w:pPr>
        <w:spacing w:after="0" w:line="170" w:lineRule="exact"/>
        <w:rPr>
          <w:sz w:val="20"/>
          <w:szCs w:val="20"/>
          <w:color w:val="auto"/>
        </w:rPr>
      </w:pPr>
    </w:p>
    <w:p>
      <w:pPr>
        <w:ind w:left="60" w:right="7639" w:firstLine="264"/>
        <w:spacing w:after="0" w:line="268" w:lineRule="auto"/>
        <w:tabs>
          <w:tab w:leader="none" w:pos="639" w:val="left"/>
        </w:tabs>
        <w:numPr>
          <w:ilvl w:val="1"/>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Industrial of WM Holdings 1997-July 1998.</w:t>
      </w:r>
    </w:p>
    <w:p>
      <w:pPr>
        <w:jc w:val="both"/>
        <w:ind w:left="280" w:right="7779" w:hanging="61"/>
        <w:spacing w:after="0" w:line="268" w:lineRule="auto"/>
        <w:tabs>
          <w:tab w:leader="none" w:pos="438"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Southern Area Sales Vice President of WM Holdings 1994-1997.</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William L.</w:t>
      </w:r>
    </w:p>
    <w:p>
      <w:pPr>
        <w:ind w:left="120"/>
        <w:spacing w:after="0"/>
        <w:rPr>
          <w:sz w:val="20"/>
          <w:szCs w:val="20"/>
          <w:color w:val="auto"/>
        </w:rPr>
      </w:pPr>
      <w:r>
        <w:rPr>
          <w:rFonts w:ascii="Courier New" w:cs="Courier New" w:eastAsia="Courier New" w:hAnsi="Courier New"/>
          <w:sz w:val="18"/>
          <w:szCs w:val="18"/>
          <w:color w:val="auto"/>
        </w:rPr>
        <w:t>Trubeck................</w:t>
      </w:r>
    </w:p>
    <w:p>
      <w:pPr>
        <w:jc w:val="center"/>
        <w:ind w:right="7579"/>
        <w:spacing w:after="0" w:line="237" w:lineRule="auto"/>
        <w:rPr>
          <w:sz w:val="20"/>
          <w:szCs w:val="20"/>
          <w:color w:val="auto"/>
        </w:rPr>
      </w:pPr>
      <w:r>
        <w:rPr>
          <w:rFonts w:ascii="Courier New" w:cs="Courier New" w:eastAsia="Courier New" w:hAnsi="Courier New"/>
          <w:sz w:val="18"/>
          <w:szCs w:val="18"/>
          <w:color w:val="auto"/>
        </w:rPr>
        <w:t>55 - Executive Vice</w:t>
      </w:r>
    </w:p>
    <w:p>
      <w:pPr>
        <w:jc w:val="center"/>
        <w:ind w:right="7579"/>
        <w:spacing w:after="0" w:line="238" w:lineRule="auto"/>
        <w:rPr>
          <w:sz w:val="20"/>
          <w:szCs w:val="20"/>
          <w:color w:val="auto"/>
        </w:rPr>
      </w:pPr>
      <w:r>
        <w:rPr>
          <w:rFonts w:ascii="Courier New" w:cs="Courier New" w:eastAsia="Courier New" w:hAnsi="Courier New"/>
          <w:sz w:val="18"/>
          <w:szCs w:val="18"/>
          <w:color w:val="auto"/>
        </w:rPr>
        <w:t>President and CFO since</w:t>
      </w:r>
    </w:p>
    <w:p>
      <w:pPr>
        <w:jc w:val="center"/>
        <w:ind w:right="7579"/>
        <w:spacing w:after="0"/>
        <w:rPr>
          <w:sz w:val="20"/>
          <w:szCs w:val="20"/>
          <w:color w:val="auto"/>
        </w:rPr>
      </w:pPr>
      <w:r>
        <w:rPr>
          <w:rFonts w:ascii="Courier New" w:cs="Courier New" w:eastAsia="Courier New" w:hAnsi="Courier New"/>
          <w:sz w:val="18"/>
          <w:szCs w:val="18"/>
          <w:color w:val="auto"/>
        </w:rPr>
        <w:t>March 2001. - Senior</w:t>
      </w:r>
    </w:p>
    <w:p>
      <w:pPr>
        <w:jc w:val="center"/>
        <w:ind w:right="7579"/>
        <w:spacing w:after="0" w:line="237" w:lineRule="auto"/>
        <w:rPr>
          <w:sz w:val="20"/>
          <w:szCs w:val="20"/>
          <w:color w:val="auto"/>
        </w:rPr>
      </w:pPr>
      <w:r>
        <w:rPr>
          <w:rFonts w:ascii="Courier New" w:cs="Courier New" w:eastAsia="Courier New" w:hAnsi="Courier New"/>
          <w:sz w:val="18"/>
          <w:szCs w:val="18"/>
          <w:color w:val="auto"/>
        </w:rPr>
        <w:t>Vice President and CFO</w:t>
      </w:r>
    </w:p>
    <w:p>
      <w:pPr>
        <w:jc w:val="center"/>
        <w:ind w:right="7579"/>
        <w:spacing w:after="0"/>
        <w:rPr>
          <w:sz w:val="20"/>
          <w:szCs w:val="20"/>
          <w:color w:val="auto"/>
        </w:rPr>
      </w:pPr>
      <w:r>
        <w:rPr>
          <w:rFonts w:ascii="Courier New" w:cs="Courier New" w:eastAsia="Courier New" w:hAnsi="Courier New"/>
          <w:sz w:val="18"/>
          <w:szCs w:val="18"/>
          <w:color w:val="auto"/>
        </w:rPr>
        <w:t>of the Company March</w:t>
      </w:r>
    </w:p>
    <w:p>
      <w:pPr>
        <w:jc w:val="center"/>
        <w:ind w:right="7579"/>
        <w:spacing w:after="0" w:line="237" w:lineRule="auto"/>
        <w:rPr>
          <w:sz w:val="20"/>
          <w:szCs w:val="20"/>
          <w:color w:val="auto"/>
        </w:rPr>
      </w:pPr>
      <w:r>
        <w:rPr>
          <w:rFonts w:ascii="Courier New" w:cs="Courier New" w:eastAsia="Courier New" w:hAnsi="Courier New"/>
          <w:sz w:val="18"/>
          <w:szCs w:val="18"/>
          <w:color w:val="auto"/>
        </w:rPr>
        <w:t>2000-March 2001. -</w:t>
      </w:r>
    </w:p>
    <w:p>
      <w:pPr>
        <w:jc w:val="center"/>
        <w:ind w:right="7579"/>
        <w:spacing w:after="0"/>
        <w:rPr>
          <w:sz w:val="20"/>
          <w:szCs w:val="20"/>
          <w:color w:val="auto"/>
        </w:rPr>
      </w:pPr>
      <w:r>
        <w:rPr>
          <w:rFonts w:ascii="Courier New" w:cs="Courier New" w:eastAsia="Courier New" w:hAnsi="Courier New"/>
          <w:sz w:val="18"/>
          <w:szCs w:val="18"/>
          <w:color w:val="auto"/>
        </w:rPr>
        <w:t>Senior Vice President --</w:t>
      </w:r>
    </w:p>
    <w:p>
      <w:pPr>
        <w:jc w:val="center"/>
        <w:ind w:right="7579"/>
        <w:spacing w:after="0" w:line="237" w:lineRule="auto"/>
        <w:rPr>
          <w:sz w:val="20"/>
          <w:szCs w:val="20"/>
          <w:color w:val="auto"/>
        </w:rPr>
      </w:pPr>
      <w:r>
        <w:rPr>
          <w:rFonts w:ascii="Courier New" w:cs="Courier New" w:eastAsia="Courier New" w:hAnsi="Courier New"/>
          <w:sz w:val="18"/>
          <w:szCs w:val="18"/>
          <w:color w:val="auto"/>
        </w:rPr>
        <w:t>Finance and CFO of</w:t>
      </w:r>
    </w:p>
    <w:p>
      <w:pPr>
        <w:jc w:val="center"/>
        <w:ind w:right="7579"/>
        <w:spacing w:after="0" w:line="238" w:lineRule="auto"/>
        <w:rPr>
          <w:sz w:val="20"/>
          <w:szCs w:val="20"/>
          <w:color w:val="auto"/>
        </w:rPr>
      </w:pPr>
      <w:r>
        <w:rPr>
          <w:rFonts w:ascii="Courier New" w:cs="Courier New" w:eastAsia="Courier New" w:hAnsi="Courier New"/>
          <w:sz w:val="18"/>
          <w:szCs w:val="18"/>
          <w:color w:val="auto"/>
        </w:rPr>
        <w:t>International</w:t>
      </w:r>
    </w:p>
    <w:p>
      <w:pPr>
        <w:jc w:val="center"/>
        <w:ind w:right="7579"/>
        <w:spacing w:after="0"/>
        <w:rPr>
          <w:sz w:val="20"/>
          <w:szCs w:val="20"/>
          <w:color w:val="auto"/>
        </w:rPr>
      </w:pPr>
      <w:r>
        <w:rPr>
          <w:rFonts w:ascii="Courier New" w:cs="Courier New" w:eastAsia="Courier New" w:hAnsi="Courier New"/>
          <w:sz w:val="18"/>
          <w:szCs w:val="18"/>
          <w:color w:val="auto"/>
        </w:rPr>
        <w:t>Multifoods, Inc. 1997-</w:t>
      </w:r>
    </w:p>
    <w:p>
      <w:pPr>
        <w:jc w:val="center"/>
        <w:ind w:right="7579"/>
        <w:spacing w:after="0" w:line="237" w:lineRule="auto"/>
        <w:rPr>
          <w:sz w:val="20"/>
          <w:szCs w:val="20"/>
          <w:color w:val="auto"/>
        </w:rPr>
      </w:pPr>
      <w:r>
        <w:rPr>
          <w:rFonts w:ascii="Courier New" w:cs="Courier New" w:eastAsia="Courier New" w:hAnsi="Courier New"/>
          <w:sz w:val="18"/>
          <w:szCs w:val="18"/>
          <w:color w:val="auto"/>
        </w:rPr>
        <w:t>March 2000. - President,</w:t>
      </w:r>
    </w:p>
    <w:p>
      <w:pPr>
        <w:jc w:val="center"/>
        <w:ind w:right="7579"/>
        <w:spacing w:after="0"/>
        <w:rPr>
          <w:sz w:val="20"/>
          <w:szCs w:val="20"/>
          <w:color w:val="auto"/>
        </w:rPr>
      </w:pPr>
      <w:r>
        <w:rPr>
          <w:rFonts w:ascii="Courier New" w:cs="Courier New" w:eastAsia="Courier New" w:hAnsi="Courier New"/>
          <w:sz w:val="18"/>
          <w:szCs w:val="18"/>
          <w:color w:val="auto"/>
        </w:rPr>
        <w:t>Latin American Operation</w:t>
      </w:r>
    </w:p>
    <w:p>
      <w:pPr>
        <w:jc w:val="center"/>
        <w:ind w:right="7579"/>
        <w:spacing w:after="0" w:line="237" w:lineRule="auto"/>
        <w:rPr>
          <w:sz w:val="20"/>
          <w:szCs w:val="20"/>
          <w:color w:val="auto"/>
        </w:rPr>
      </w:pPr>
      <w:r>
        <w:rPr>
          <w:rFonts w:ascii="Courier New" w:cs="Courier New" w:eastAsia="Courier New" w:hAnsi="Courier New"/>
          <w:sz w:val="18"/>
          <w:szCs w:val="18"/>
          <w:color w:val="auto"/>
        </w:rPr>
        <w:t>of International</w:t>
      </w:r>
    </w:p>
    <w:p>
      <w:pPr>
        <w:jc w:val="center"/>
        <w:ind w:right="7579"/>
        <w:spacing w:after="0"/>
        <w:rPr>
          <w:sz w:val="20"/>
          <w:szCs w:val="20"/>
          <w:color w:val="auto"/>
        </w:rPr>
      </w:pPr>
      <w:r>
        <w:rPr>
          <w:rFonts w:ascii="Courier New" w:cs="Courier New" w:eastAsia="Courier New" w:hAnsi="Courier New"/>
          <w:sz w:val="18"/>
          <w:szCs w:val="18"/>
          <w:color w:val="auto"/>
        </w:rPr>
        <w:t>Multifoods, Inc. 1998-</w:t>
      </w:r>
    </w:p>
    <w:p>
      <w:pPr>
        <w:jc w:val="center"/>
        <w:ind w:right="7579"/>
        <w:spacing w:after="0" w:line="237" w:lineRule="auto"/>
        <w:rPr>
          <w:sz w:val="20"/>
          <w:szCs w:val="20"/>
          <w:color w:val="auto"/>
        </w:rPr>
      </w:pPr>
      <w:r>
        <w:rPr>
          <w:rFonts w:ascii="Courier New" w:cs="Courier New" w:eastAsia="Courier New" w:hAnsi="Courier New"/>
          <w:sz w:val="18"/>
          <w:szCs w:val="18"/>
          <w:color w:val="auto"/>
        </w:rPr>
        <w:t>March 2000. - Senior</w:t>
      </w:r>
    </w:p>
    <w:p>
      <w:pPr>
        <w:jc w:val="center"/>
        <w:ind w:right="7579"/>
        <w:spacing w:after="0" w:line="238" w:lineRule="auto"/>
        <w:rPr>
          <w:sz w:val="20"/>
          <w:szCs w:val="20"/>
          <w:color w:val="auto"/>
        </w:rPr>
      </w:pPr>
      <w:r>
        <w:rPr>
          <w:rFonts w:ascii="Courier New" w:cs="Courier New" w:eastAsia="Courier New" w:hAnsi="Courier New"/>
          <w:sz w:val="18"/>
          <w:szCs w:val="18"/>
          <w:color w:val="auto"/>
        </w:rPr>
        <w:t>Vice President --</w:t>
      </w:r>
    </w:p>
    <w:p>
      <w:pPr>
        <w:jc w:val="center"/>
        <w:ind w:right="7579"/>
        <w:spacing w:after="0"/>
        <w:rPr>
          <w:sz w:val="20"/>
          <w:szCs w:val="20"/>
          <w:color w:val="auto"/>
        </w:rPr>
      </w:pPr>
      <w:r>
        <w:rPr>
          <w:rFonts w:ascii="Courier New" w:cs="Courier New" w:eastAsia="Courier New" w:hAnsi="Courier New"/>
          <w:sz w:val="18"/>
          <w:szCs w:val="18"/>
          <w:color w:val="auto"/>
        </w:rPr>
        <w:t>Finance and CFO of SPX</w:t>
      </w:r>
    </w:p>
    <w:p>
      <w:pPr>
        <w:jc w:val="center"/>
        <w:ind w:right="7579"/>
        <w:spacing w:after="0" w:line="237" w:lineRule="auto"/>
        <w:rPr>
          <w:sz w:val="20"/>
          <w:szCs w:val="20"/>
          <w:color w:val="auto"/>
        </w:rPr>
      </w:pPr>
      <w:r>
        <w:rPr>
          <w:rFonts w:ascii="Courier New" w:cs="Courier New" w:eastAsia="Courier New" w:hAnsi="Courier New"/>
          <w:sz w:val="18"/>
          <w:szCs w:val="18"/>
          <w:color w:val="auto"/>
        </w:rPr>
        <w:t>Corporation 1994-1997.</w:t>
      </w:r>
    </w:p>
    <w:p>
      <w:pPr>
        <w:jc w:val="center"/>
        <w:ind w:right="7579"/>
        <w:spacing w:after="0"/>
        <w:rPr>
          <w:sz w:val="20"/>
          <w:szCs w:val="20"/>
          <w:color w:val="auto"/>
        </w:rPr>
      </w:pPr>
      <w:r>
        <w:rPr>
          <w:rFonts w:ascii="Courier New" w:cs="Courier New" w:eastAsia="Courier New" w:hAnsi="Courier New"/>
          <w:sz w:val="18"/>
          <w:szCs w:val="18"/>
          <w:color w:val="auto"/>
        </w:rPr>
        <w:t>Charles A.</w:t>
      </w:r>
    </w:p>
    <w:p>
      <w:pPr>
        <w:jc w:val="center"/>
        <w:ind w:right="7579"/>
        <w:spacing w:after="0" w:line="237" w:lineRule="auto"/>
        <w:rPr>
          <w:sz w:val="20"/>
          <w:szCs w:val="20"/>
          <w:color w:val="auto"/>
        </w:rPr>
      </w:pPr>
      <w:r>
        <w:rPr>
          <w:rFonts w:ascii="Courier New" w:cs="Courier New" w:eastAsia="Courier New" w:hAnsi="Courier New"/>
          <w:sz w:val="18"/>
          <w:szCs w:val="18"/>
          <w:color w:val="auto"/>
        </w:rPr>
        <w:t>Wilcox.................</w:t>
      </w:r>
    </w:p>
    <w:p>
      <w:pPr>
        <w:jc w:val="center"/>
        <w:ind w:right="7579"/>
        <w:spacing w:after="0"/>
        <w:rPr>
          <w:sz w:val="20"/>
          <w:szCs w:val="20"/>
          <w:color w:val="auto"/>
        </w:rPr>
      </w:pPr>
      <w:r>
        <w:rPr>
          <w:rFonts w:ascii="Courier New" w:cs="Courier New" w:eastAsia="Courier New" w:hAnsi="Courier New"/>
          <w:sz w:val="18"/>
          <w:szCs w:val="18"/>
          <w:color w:val="auto"/>
        </w:rPr>
        <w:t>49 - Senior Vice</w:t>
      </w:r>
    </w:p>
    <w:p>
      <w:pPr>
        <w:jc w:val="center"/>
        <w:ind w:right="7579"/>
        <w:spacing w:after="0" w:line="237" w:lineRule="auto"/>
        <w:rPr>
          <w:sz w:val="20"/>
          <w:szCs w:val="20"/>
          <w:color w:val="auto"/>
        </w:rPr>
      </w:pPr>
      <w:r>
        <w:rPr>
          <w:rFonts w:ascii="Courier New" w:cs="Courier New" w:eastAsia="Courier New" w:hAnsi="Courier New"/>
          <w:sz w:val="18"/>
          <w:szCs w:val="18"/>
          <w:color w:val="auto"/>
        </w:rPr>
        <w:t>President -- Market</w:t>
      </w:r>
    </w:p>
    <w:p>
      <w:pPr>
        <w:jc w:val="center"/>
        <w:ind w:right="7579"/>
        <w:spacing w:after="0"/>
        <w:rPr>
          <w:sz w:val="20"/>
          <w:szCs w:val="20"/>
          <w:color w:val="auto"/>
        </w:rPr>
      </w:pPr>
      <w:r>
        <w:rPr>
          <w:rFonts w:ascii="Courier New" w:cs="Courier New" w:eastAsia="Courier New" w:hAnsi="Courier New"/>
          <w:sz w:val="18"/>
          <w:szCs w:val="18"/>
          <w:color w:val="auto"/>
        </w:rPr>
        <w:t>Planning and Development</w:t>
      </w:r>
    </w:p>
    <w:p>
      <w:pPr>
        <w:jc w:val="center"/>
        <w:ind w:right="7579"/>
        <w:spacing w:after="0" w:line="237" w:lineRule="auto"/>
        <w:rPr>
          <w:sz w:val="20"/>
          <w:szCs w:val="20"/>
          <w:color w:val="auto"/>
        </w:rPr>
      </w:pPr>
      <w:r>
        <w:rPr>
          <w:rFonts w:ascii="Courier New" w:cs="Courier New" w:eastAsia="Courier New" w:hAnsi="Courier New"/>
          <w:sz w:val="18"/>
          <w:szCs w:val="18"/>
          <w:color w:val="auto"/>
        </w:rPr>
        <w:t>since May 2001. - Senior</w:t>
      </w:r>
    </w:p>
    <w:p>
      <w:pPr>
        <w:jc w:val="center"/>
        <w:ind w:right="7579"/>
        <w:spacing w:after="0" w:line="238" w:lineRule="auto"/>
        <w:rPr>
          <w:sz w:val="20"/>
          <w:szCs w:val="20"/>
          <w:color w:val="auto"/>
        </w:rPr>
      </w:pPr>
      <w:r>
        <w:rPr>
          <w:rFonts w:ascii="Courier New" w:cs="Courier New" w:eastAsia="Courier New" w:hAnsi="Courier New"/>
          <w:sz w:val="18"/>
          <w:szCs w:val="18"/>
          <w:color w:val="auto"/>
        </w:rPr>
        <w:t>Vice President --</w:t>
      </w:r>
    </w:p>
    <w:p>
      <w:pPr>
        <w:jc w:val="center"/>
        <w:ind w:right="7579"/>
        <w:spacing w:after="0"/>
        <w:rPr>
          <w:sz w:val="20"/>
          <w:szCs w:val="20"/>
          <w:color w:val="auto"/>
        </w:rPr>
      </w:pPr>
      <w:r>
        <w:rPr>
          <w:rFonts w:ascii="Courier New" w:cs="Courier New" w:eastAsia="Courier New" w:hAnsi="Courier New"/>
          <w:sz w:val="18"/>
          <w:szCs w:val="18"/>
          <w:color w:val="auto"/>
        </w:rPr>
        <w:t>Eastern Area of the</w:t>
      </w:r>
    </w:p>
    <w:p>
      <w:pPr>
        <w:jc w:val="center"/>
        <w:ind w:right="7579"/>
        <w:spacing w:after="0" w:line="237" w:lineRule="auto"/>
        <w:rPr>
          <w:sz w:val="20"/>
          <w:szCs w:val="20"/>
          <w:color w:val="auto"/>
        </w:rPr>
      </w:pPr>
      <w:r>
        <w:rPr>
          <w:rFonts w:ascii="Courier New" w:cs="Courier New" w:eastAsia="Courier New" w:hAnsi="Courier New"/>
          <w:sz w:val="18"/>
          <w:szCs w:val="18"/>
          <w:color w:val="auto"/>
        </w:rPr>
        <w:t>Company July 1998 to May</w:t>
      </w:r>
    </w:p>
    <w:p>
      <w:pPr>
        <w:jc w:val="center"/>
        <w:ind w:right="7579"/>
        <w:spacing w:after="0"/>
        <w:rPr>
          <w:sz w:val="20"/>
          <w:szCs w:val="20"/>
          <w:color w:val="auto"/>
        </w:rPr>
      </w:pPr>
      <w:r>
        <w:rPr>
          <w:rFonts w:ascii="Courier New" w:cs="Courier New" w:eastAsia="Courier New" w:hAnsi="Courier New"/>
          <w:sz w:val="18"/>
          <w:szCs w:val="18"/>
          <w:color w:val="auto"/>
        </w:rPr>
        <w:t>2001. - Region Vice</w:t>
      </w:r>
    </w:p>
    <w:p>
      <w:pPr>
        <w:jc w:val="center"/>
        <w:ind w:right="7579"/>
        <w:spacing w:after="0" w:line="237" w:lineRule="auto"/>
        <w:rPr>
          <w:sz w:val="20"/>
          <w:szCs w:val="20"/>
          <w:color w:val="auto"/>
        </w:rPr>
      </w:pPr>
      <w:r>
        <w:rPr>
          <w:rFonts w:ascii="Courier New" w:cs="Courier New" w:eastAsia="Courier New" w:hAnsi="Courier New"/>
          <w:sz w:val="18"/>
          <w:szCs w:val="18"/>
          <w:color w:val="auto"/>
        </w:rPr>
        <w:t>President -- Central</w:t>
      </w:r>
    </w:p>
    <w:p>
      <w:pPr>
        <w:jc w:val="center"/>
        <w:ind w:right="7579"/>
        <w:spacing w:after="0"/>
        <w:rPr>
          <w:sz w:val="20"/>
          <w:szCs w:val="20"/>
          <w:color w:val="auto"/>
        </w:rPr>
      </w:pPr>
      <w:r>
        <w:rPr>
          <w:rFonts w:ascii="Courier New" w:cs="Courier New" w:eastAsia="Courier New" w:hAnsi="Courier New"/>
          <w:sz w:val="18"/>
          <w:szCs w:val="18"/>
          <w:color w:val="auto"/>
        </w:rPr>
        <w:t>Region of the Company</w:t>
      </w:r>
    </w:p>
    <w:p>
      <w:pPr>
        <w:jc w:val="center"/>
        <w:ind w:right="7579"/>
        <w:spacing w:after="0" w:line="237" w:lineRule="auto"/>
        <w:rPr>
          <w:sz w:val="20"/>
          <w:szCs w:val="20"/>
          <w:color w:val="auto"/>
        </w:rPr>
      </w:pPr>
      <w:r>
        <w:rPr>
          <w:rFonts w:ascii="Courier New" w:cs="Courier New" w:eastAsia="Courier New" w:hAnsi="Courier New"/>
          <w:sz w:val="18"/>
          <w:szCs w:val="18"/>
          <w:color w:val="auto"/>
        </w:rPr>
        <w:t>August 1996-July 1998. -</w:t>
      </w:r>
    </w:p>
    <w:p>
      <w:pPr>
        <w:jc w:val="center"/>
        <w:ind w:right="7579"/>
        <w:spacing w:after="0" w:line="238" w:lineRule="auto"/>
        <w:rPr>
          <w:sz w:val="20"/>
          <w:szCs w:val="20"/>
          <w:color w:val="auto"/>
        </w:rPr>
      </w:pPr>
      <w:r>
        <w:rPr>
          <w:rFonts w:ascii="Courier New" w:cs="Courier New" w:eastAsia="Courier New" w:hAnsi="Courier New"/>
          <w:sz w:val="18"/>
          <w:szCs w:val="18"/>
          <w:color w:val="auto"/>
        </w:rPr>
        <w:t>Executive Vice President</w:t>
      </w:r>
    </w:p>
    <w:p>
      <w:pPr>
        <w:jc w:val="center"/>
        <w:ind w:right="7579"/>
        <w:spacing w:after="0"/>
        <w:rPr>
          <w:sz w:val="20"/>
          <w:szCs w:val="20"/>
          <w:color w:val="auto"/>
        </w:rPr>
      </w:pPr>
      <w:r>
        <w:rPr>
          <w:rFonts w:ascii="Courier New" w:cs="Courier New" w:eastAsia="Courier New" w:hAnsi="Courier New"/>
          <w:sz w:val="18"/>
          <w:szCs w:val="18"/>
          <w:color w:val="auto"/>
        </w:rPr>
        <w:t>of the Company December</w:t>
      </w:r>
    </w:p>
    <w:p>
      <w:pPr>
        <w:jc w:val="center"/>
        <w:ind w:right="7579"/>
        <w:spacing w:after="0" w:line="237" w:lineRule="auto"/>
        <w:rPr>
          <w:sz w:val="20"/>
          <w:szCs w:val="20"/>
          <w:color w:val="auto"/>
        </w:rPr>
      </w:pPr>
      <w:r>
        <w:rPr>
          <w:rFonts w:ascii="Courier New" w:cs="Courier New" w:eastAsia="Courier New" w:hAnsi="Courier New"/>
          <w:sz w:val="18"/>
          <w:szCs w:val="18"/>
          <w:color w:val="auto"/>
        </w:rPr>
        <w:t>1994-August 1996.</w:t>
      </w:r>
    </w:p>
    <w:p>
      <w:pPr>
        <w:jc w:val="center"/>
        <w:ind w:right="7579"/>
        <w:spacing w:after="0"/>
        <w:rPr>
          <w:sz w:val="20"/>
          <w:szCs w:val="20"/>
          <w:color w:val="auto"/>
        </w:rPr>
      </w:pPr>
      <w:r>
        <w:rPr>
          <w:rFonts w:ascii="Courier New" w:cs="Courier New" w:eastAsia="Courier New" w:hAnsi="Courier New"/>
          <w:sz w:val="18"/>
          <w:szCs w:val="18"/>
          <w:color w:val="auto"/>
        </w:rPr>
        <w:t>Charles E.</w:t>
      </w:r>
    </w:p>
    <w:p>
      <w:pPr>
        <w:jc w:val="center"/>
        <w:ind w:right="7579"/>
        <w:spacing w:after="0" w:line="237" w:lineRule="auto"/>
        <w:rPr>
          <w:sz w:val="20"/>
          <w:szCs w:val="20"/>
          <w:color w:val="auto"/>
        </w:rPr>
      </w:pPr>
      <w:r>
        <w:rPr>
          <w:rFonts w:ascii="Courier New" w:cs="Courier New" w:eastAsia="Courier New" w:hAnsi="Courier New"/>
          <w:sz w:val="18"/>
          <w:szCs w:val="18"/>
          <w:color w:val="auto"/>
        </w:rPr>
        <w:t>Williams...............</w:t>
      </w:r>
    </w:p>
    <w:p>
      <w:pPr>
        <w:jc w:val="center"/>
        <w:ind w:right="7579"/>
        <w:spacing w:after="0"/>
        <w:rPr>
          <w:sz w:val="20"/>
          <w:szCs w:val="20"/>
          <w:color w:val="auto"/>
        </w:rPr>
      </w:pPr>
      <w:r>
        <w:rPr>
          <w:rFonts w:ascii="Courier New" w:cs="Courier New" w:eastAsia="Courier New" w:hAnsi="Courier New"/>
          <w:sz w:val="18"/>
          <w:szCs w:val="18"/>
          <w:color w:val="auto"/>
        </w:rPr>
        <w:t>52 - Senior Vice</w:t>
      </w:r>
    </w:p>
    <w:p>
      <w:pPr>
        <w:ind w:left="120"/>
        <w:spacing w:after="0" w:line="237" w:lineRule="auto"/>
        <w:rPr>
          <w:sz w:val="20"/>
          <w:szCs w:val="20"/>
          <w:color w:val="auto"/>
        </w:rPr>
      </w:pPr>
      <w:r>
        <w:rPr>
          <w:rFonts w:ascii="Courier New" w:cs="Courier New" w:eastAsia="Courier New" w:hAnsi="Courier New"/>
          <w:sz w:val="18"/>
          <w:szCs w:val="18"/>
          <w:color w:val="auto"/>
        </w:rPr>
        <w:t>President -- Operations</w:t>
      </w:r>
    </w:p>
    <w:p>
      <w:pPr>
        <w:ind w:left="160"/>
        <w:spacing w:after="0" w:line="238" w:lineRule="auto"/>
        <w:rPr>
          <w:sz w:val="20"/>
          <w:szCs w:val="20"/>
          <w:color w:val="auto"/>
        </w:rPr>
      </w:pPr>
      <w:r>
        <w:rPr>
          <w:rFonts w:ascii="Courier New" w:cs="Courier New" w:eastAsia="Courier New" w:hAnsi="Courier New"/>
          <w:sz w:val="18"/>
          <w:szCs w:val="18"/>
          <w:color w:val="auto"/>
        </w:rPr>
        <w:t>since May 2000. - Vice</w:t>
      </w:r>
    </w:p>
    <w:p>
      <w:pPr>
        <w:ind w:left="120"/>
        <w:spacing w:after="0"/>
        <w:rPr>
          <w:sz w:val="20"/>
          <w:szCs w:val="20"/>
          <w:color w:val="auto"/>
        </w:rPr>
      </w:pPr>
      <w:r>
        <w:rPr>
          <w:rFonts w:ascii="Courier New" w:cs="Courier New" w:eastAsia="Courier New" w:hAnsi="Courier New"/>
          <w:sz w:val="18"/>
          <w:szCs w:val="18"/>
          <w:color w:val="auto"/>
        </w:rPr>
        <w:t>President Environmental</w:t>
      </w:r>
    </w:p>
    <w:p>
      <w:pPr>
        <w:ind w:left="160"/>
        <w:spacing w:after="0" w:line="237" w:lineRule="auto"/>
        <w:rPr>
          <w:sz w:val="20"/>
          <w:szCs w:val="20"/>
          <w:color w:val="auto"/>
        </w:rPr>
      </w:pPr>
      <w:r>
        <w:rPr>
          <w:rFonts w:ascii="Courier New" w:cs="Courier New" w:eastAsia="Courier New" w:hAnsi="Courier New"/>
          <w:sz w:val="18"/>
          <w:szCs w:val="18"/>
          <w:color w:val="auto"/>
        </w:rPr>
        <w:t>Compliance/Engineering</w:t>
      </w:r>
    </w:p>
    <w:p>
      <w:pPr>
        <w:ind w:left="120"/>
        <w:spacing w:after="0"/>
        <w:rPr>
          <w:sz w:val="20"/>
          <w:szCs w:val="20"/>
          <w:color w:val="auto"/>
        </w:rPr>
      </w:pPr>
      <w:r>
        <w:rPr>
          <w:rFonts w:ascii="Courier New" w:cs="Courier New" w:eastAsia="Courier New" w:hAnsi="Courier New"/>
          <w:sz w:val="18"/>
          <w:szCs w:val="18"/>
          <w:color w:val="auto"/>
        </w:rPr>
        <w:t>of the Company 1996-May</w:t>
      </w:r>
    </w:p>
    <w:p>
      <w:pPr>
        <w:ind w:left="1060"/>
        <w:spacing w:after="0" w:line="237" w:lineRule="auto"/>
        <w:rPr>
          <w:sz w:val="20"/>
          <w:szCs w:val="20"/>
          <w:color w:val="auto"/>
        </w:rPr>
      </w:pPr>
      <w:r>
        <w:rPr>
          <w:rFonts w:ascii="Courier New" w:cs="Courier New" w:eastAsia="Courier New" w:hAnsi="Courier New"/>
          <w:sz w:val="18"/>
          <w:szCs w:val="18"/>
          <w:color w:val="auto"/>
        </w:rPr>
        <w:t>2000.</w:t>
      </w:r>
    </w:p>
    <w:p>
      <w:pPr>
        <w:sectPr>
          <w:pgSz w:w="11900" w:h="16838" w:orient="portrait"/>
          <w:cols w:equalWidth="0" w:num="1">
            <w:col w:w="10219"/>
          </w:cols>
          <w:pgMar w:left="240" w:top="717" w:right="1440" w:bottom="0" w:gutter="0" w:footer="0" w:header="0"/>
        </w:sectPr>
      </w:pPr>
    </w:p>
    <w:bookmarkStart w:id="111" w:name="page112"/>
    <w:bookmarkEnd w:id="111"/>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EXECUTIVE COMPENSATION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information required by this Item is set forth under the caption</w:t>
      </w:r>
    </w:p>
    <w:p>
      <w:pPr>
        <w:spacing w:after="0" w:line="4" w:lineRule="exact"/>
        <w:rPr>
          <w:sz w:val="20"/>
          <w:szCs w:val="20"/>
          <w:color w:val="auto"/>
        </w:rPr>
      </w:pPr>
    </w:p>
    <w:p>
      <w:pPr>
        <w:ind w:right="2199" w:firstLine="113"/>
        <w:spacing w:after="0" w:line="235" w:lineRule="auto"/>
        <w:tabs>
          <w:tab w:leader="none" w:pos="421"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Compensation" in the 2002 Proxy Statement and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SECURITY OWNERSHIP OF CERTAIN BENEFICIAL OWNERS AND MANAGEMENT</w:t>
      </w:r>
    </w:p>
    <w:p>
      <w:pPr>
        <w:spacing w:after="0" w:line="207" w:lineRule="exact"/>
        <w:rPr>
          <w:sz w:val="20"/>
          <w:szCs w:val="20"/>
          <w:color w:val="auto"/>
        </w:rPr>
      </w:pPr>
    </w:p>
    <w:p>
      <w:pPr>
        <w:jc w:val="both"/>
        <w:ind w:right="2519" w:firstLine="527"/>
        <w:spacing w:after="0" w:line="236" w:lineRule="auto"/>
        <w:rPr>
          <w:sz w:val="20"/>
          <w:szCs w:val="20"/>
          <w:color w:val="auto"/>
        </w:rPr>
      </w:pPr>
      <w:r>
        <w:rPr>
          <w:rFonts w:ascii="Courier New" w:cs="Courier New" w:eastAsia="Courier New" w:hAnsi="Courier New"/>
          <w:sz w:val="18"/>
          <w:szCs w:val="18"/>
          <w:color w:val="auto"/>
        </w:rPr>
        <w:t>The information required by this Item is set forth under the caption "Director and Officer Stock Ownership" in the 2002 Proxy Statement and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information required by this Item is set forth under the caption "Related Party Transactions" in the 2002 Proxy Statement and is incorporated herein by reference.</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IV</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FINANCIAL STATEMENT SCHEDULES, EXHIBITS, AND REPORTS ON FORM 8-K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(a)(1) Consolidated Financial Statements: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Report of Independent Public Accountants</w:t>
      </w:r>
    </w:p>
    <w:p>
      <w:pPr>
        <w:spacing w:after="0" w:line="4" w:lineRule="exact"/>
        <w:rPr>
          <w:sz w:val="20"/>
          <w:szCs w:val="20"/>
          <w:color w:val="auto"/>
        </w:rPr>
      </w:pPr>
    </w:p>
    <w:p>
      <w:pPr>
        <w:ind w:left="1060" w:right="1779"/>
        <w:spacing w:after="0" w:line="268" w:lineRule="auto"/>
        <w:rPr>
          <w:sz w:val="20"/>
          <w:szCs w:val="20"/>
          <w:color w:val="auto"/>
        </w:rPr>
      </w:pPr>
      <w:r>
        <w:rPr>
          <w:rFonts w:ascii="Courier New" w:cs="Courier New" w:eastAsia="Courier New" w:hAnsi="Courier New"/>
          <w:sz w:val="16"/>
          <w:szCs w:val="16"/>
          <w:color w:val="auto"/>
        </w:rPr>
        <w:t>Consolidated Balance Sheets as of December 31, 2001 and 2000 Consolidated Statements of Operations for the years ended December 31,</w:t>
      </w:r>
    </w:p>
    <w:p>
      <w:pPr>
        <w:ind w:left="1280"/>
        <w:spacing w:after="0" w:line="233" w:lineRule="auto"/>
        <w:rPr>
          <w:sz w:val="20"/>
          <w:szCs w:val="20"/>
          <w:color w:val="auto"/>
        </w:rPr>
      </w:pPr>
      <w:r>
        <w:rPr>
          <w:rFonts w:ascii="Courier New" w:cs="Courier New" w:eastAsia="Courier New" w:hAnsi="Courier New"/>
          <w:sz w:val="18"/>
          <w:szCs w:val="18"/>
          <w:color w:val="auto"/>
        </w:rPr>
        <w:t>2001, 2000 and 1999</w:t>
      </w:r>
    </w:p>
    <w:p>
      <w:pPr>
        <w:spacing w:after="0" w:line="5" w:lineRule="exact"/>
        <w:rPr>
          <w:sz w:val="20"/>
          <w:szCs w:val="20"/>
          <w:color w:val="auto"/>
        </w:rPr>
      </w:pPr>
    </w:p>
    <w:p>
      <w:pPr>
        <w:ind w:left="1280" w:right="1779" w:hanging="210"/>
        <w:spacing w:after="0" w:line="235" w:lineRule="auto"/>
        <w:rPr>
          <w:sz w:val="20"/>
          <w:szCs w:val="20"/>
          <w:color w:val="auto"/>
        </w:rPr>
      </w:pPr>
      <w:r>
        <w:rPr>
          <w:rFonts w:ascii="Courier New" w:cs="Courier New" w:eastAsia="Courier New" w:hAnsi="Courier New"/>
          <w:sz w:val="18"/>
          <w:szCs w:val="18"/>
          <w:color w:val="auto"/>
        </w:rPr>
        <w:t>Consolidated Statements of Cash Flows for the years ended December 31, 2001, 2000 and 1999</w:t>
      </w:r>
    </w:p>
    <w:p>
      <w:pPr>
        <w:spacing w:after="0" w:line="6" w:lineRule="exact"/>
        <w:rPr>
          <w:sz w:val="20"/>
          <w:szCs w:val="20"/>
          <w:color w:val="auto"/>
        </w:rPr>
      </w:pPr>
    </w:p>
    <w:p>
      <w:pPr>
        <w:ind w:left="1280" w:right="2099" w:hanging="210"/>
        <w:spacing w:after="0" w:line="235" w:lineRule="auto"/>
        <w:rPr>
          <w:sz w:val="20"/>
          <w:szCs w:val="20"/>
          <w:color w:val="auto"/>
        </w:rPr>
      </w:pPr>
      <w:r>
        <w:rPr>
          <w:rFonts w:ascii="Courier New" w:cs="Courier New" w:eastAsia="Courier New" w:hAnsi="Courier New"/>
          <w:sz w:val="18"/>
          <w:szCs w:val="18"/>
          <w:color w:val="auto"/>
        </w:rPr>
        <w:t>Consolidated Statements of Stockholders' Equity for the years ended December 31, 2001, 2000 and 1999</w:t>
      </w:r>
    </w:p>
    <w:p>
      <w:pPr>
        <w:ind w:left="106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(a)(2) Consolidated Financial Statement Schedules: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Schedule II -- Valuation and Qualifying Accounts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All other schedules have been omitted because the required information is not significant or is included in the financial statements or notes thereto, or is not applicable.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87</w:t>
      </w:r>
    </w:p>
    <w:p>
      <w:pPr>
        <w:sectPr>
          <w:pgSz w:w="11900" w:h="16838" w:orient="portrait"/>
          <w:cols w:equalWidth="0" w:num="1">
            <w:col w:w="10219"/>
          </w:cols>
          <w:pgMar w:left="240" w:top="541" w:right="1440" w:bottom="1440" w:gutter="0" w:footer="0" w:header="0"/>
        </w:sectPr>
      </w:pPr>
    </w:p>
    <w:bookmarkStart w:id="112" w:name="page113"/>
    <w:bookmarkEnd w:id="112"/>
    <w:p>
      <w:pPr>
        <w:ind w:left="540"/>
        <w:spacing w:after="0"/>
        <w:rPr>
          <w:sz w:val="20"/>
          <w:szCs w:val="20"/>
          <w:color w:val="auto"/>
        </w:rPr>
      </w:pPr>
      <w:r>
        <w:rPr>
          <w:rFonts w:ascii="Courier New" w:cs="Courier New" w:eastAsia="Courier New" w:hAnsi="Courier New"/>
          <w:sz w:val="16"/>
          <w:szCs w:val="16"/>
          <w:color w:val="auto"/>
        </w:rPr>
        <w:t>(a)(3) Exhibits:</w:t>
      </w:r>
    </w:p>
    <w:p>
      <w:pPr>
        <w:spacing w:after="0" w:line="218"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EXHIBIT</w:t>
      </w:r>
    </w:p>
    <w:p>
      <w:pPr>
        <w:jc w:val="center"/>
        <w:ind w:right="87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739"/>
        <w:spacing w:after="0"/>
        <w:rPr>
          <w:sz w:val="20"/>
          <w:szCs w:val="20"/>
          <w:color w:val="auto"/>
        </w:rPr>
      </w:pPr>
      <w:r>
        <w:rPr>
          <w:rFonts w:ascii="Courier New" w:cs="Courier New" w:eastAsia="Courier New" w:hAnsi="Courier New"/>
          <w:sz w:val="18"/>
          <w:szCs w:val="18"/>
          <w:color w:val="auto"/>
        </w:rPr>
        <w:t>DESCRIPTION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------ 2.1 --</w:t>
      </w:r>
    </w:p>
    <w:p>
      <w:pPr>
        <w:jc w:val="center"/>
        <w:ind w:right="8739"/>
        <w:spacing w:after="0"/>
        <w:rPr>
          <w:sz w:val="20"/>
          <w:szCs w:val="20"/>
          <w:color w:val="auto"/>
        </w:rPr>
      </w:pPr>
      <w:r>
        <w:rPr>
          <w:rFonts w:ascii="Courier New" w:cs="Courier New" w:eastAsia="Courier New" w:hAnsi="Courier New"/>
          <w:sz w:val="18"/>
          <w:szCs w:val="18"/>
          <w:color w:val="auto"/>
        </w:rPr>
        <w:t>Agreement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Plan of</w:t>
      </w:r>
    </w:p>
    <w:p>
      <w:pPr>
        <w:jc w:val="center"/>
        <w:ind w:right="8739"/>
        <w:spacing w:after="0"/>
        <w:rPr>
          <w:sz w:val="20"/>
          <w:szCs w:val="20"/>
          <w:color w:val="auto"/>
        </w:rPr>
      </w:pPr>
      <w:r>
        <w:rPr>
          <w:rFonts w:ascii="Courier New" w:cs="Courier New" w:eastAsia="Courier New" w:hAnsi="Courier New"/>
          <w:sz w:val="18"/>
          <w:szCs w:val="18"/>
          <w:color w:val="auto"/>
        </w:rPr>
        <w:t>Merger, dated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March 10,</w:t>
      </w:r>
    </w:p>
    <w:p>
      <w:pPr>
        <w:jc w:val="center"/>
        <w:ind w:right="8739"/>
        <w:spacing w:after="0"/>
        <w:rPr>
          <w:sz w:val="20"/>
          <w:szCs w:val="20"/>
          <w:color w:val="auto"/>
        </w:rPr>
      </w:pPr>
      <w:r>
        <w:rPr>
          <w:rFonts w:ascii="Courier New" w:cs="Courier New" w:eastAsia="Courier New" w:hAnsi="Courier New"/>
          <w:sz w:val="18"/>
          <w:szCs w:val="18"/>
          <w:color w:val="auto"/>
        </w:rPr>
        <w:t>1998, by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among 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739"/>
        <w:spacing w:after="0"/>
        <w:rPr>
          <w:sz w:val="20"/>
          <w:szCs w:val="20"/>
          <w:color w:val="auto"/>
        </w:rPr>
      </w:pPr>
      <w:r>
        <w:rPr>
          <w:rFonts w:ascii="Courier New" w:cs="Courier New" w:eastAsia="Courier New" w:hAnsi="Courier New"/>
          <w:sz w:val="18"/>
          <w:szCs w:val="18"/>
          <w:color w:val="auto"/>
        </w:rPr>
        <w:t>Dome Merger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Subsidiary,</w:t>
      </w:r>
    </w:p>
    <w:p>
      <w:pPr>
        <w:jc w:val="center"/>
        <w:ind w:right="8739"/>
        <w:spacing w:after="0"/>
        <w:rPr>
          <w:sz w:val="20"/>
          <w:szCs w:val="20"/>
          <w:color w:val="auto"/>
        </w:rPr>
      </w:pPr>
      <w:r>
        <w:rPr>
          <w:rFonts w:ascii="Courier New" w:cs="Courier New" w:eastAsia="Courier New" w:hAnsi="Courier New"/>
          <w:sz w:val="18"/>
          <w:szCs w:val="18"/>
          <w:color w:val="auto"/>
        </w:rPr>
        <w:t>Inc.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Waste</w:t>
      </w:r>
    </w:p>
    <w:p>
      <w:pPr>
        <w:jc w:val="center"/>
        <w:ind w:right="8739"/>
        <w:spacing w:after="0"/>
        <w:rPr>
          <w:sz w:val="20"/>
          <w:szCs w:val="20"/>
          <w:color w:val="auto"/>
        </w:rPr>
      </w:pPr>
      <w:r>
        <w:rPr>
          <w:rFonts w:ascii="Courier New" w:cs="Courier New" w:eastAsia="Courier New" w:hAnsi="Courier New"/>
          <w:sz w:val="18"/>
          <w:szCs w:val="18"/>
          <w:color w:val="auto"/>
        </w:rPr>
        <w:t>Management,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rPr>
          <w:sz w:val="20"/>
          <w:szCs w:val="20"/>
          <w:color w:val="auto"/>
        </w:rPr>
      </w:pPr>
      <w:r>
        <w:rPr>
          <w:rFonts w:ascii="Courier New" w:cs="Courier New" w:eastAsia="Courier New" w:hAnsi="Courier New"/>
          <w:sz w:val="18"/>
          <w:szCs w:val="18"/>
          <w:color w:val="auto"/>
        </w:rPr>
        <w:t>by reference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 Exhibit</w:t>
      </w:r>
    </w:p>
    <w:p>
      <w:pPr>
        <w:jc w:val="center"/>
        <w:ind w:right="8739"/>
        <w:spacing w:after="0"/>
        <w:rPr>
          <w:sz w:val="20"/>
          <w:szCs w:val="20"/>
          <w:color w:val="auto"/>
        </w:rPr>
      </w:pPr>
      <w:r>
        <w:rPr>
          <w:rFonts w:ascii="Courier New" w:cs="Courier New" w:eastAsia="Courier New" w:hAnsi="Courier New"/>
          <w:sz w:val="18"/>
          <w:szCs w:val="18"/>
          <w:color w:val="auto"/>
        </w:rPr>
        <w:t>99.1 to Form</w:t>
      </w:r>
    </w:p>
    <w:p>
      <w:pPr>
        <w:jc w:val="center"/>
        <w:ind w:right="8739"/>
        <w:spacing w:after="0" w:line="237" w:lineRule="auto"/>
        <w:rPr>
          <w:sz w:val="20"/>
          <w:szCs w:val="20"/>
          <w:color w:val="auto"/>
        </w:rPr>
      </w:pPr>
      <w:r>
        <w:rPr>
          <w:rFonts w:ascii="Courier New" w:cs="Courier New" w:eastAsia="Courier New" w:hAnsi="Courier New"/>
          <w:sz w:val="18"/>
          <w:szCs w:val="18"/>
          <w:color w:val="auto"/>
        </w:rPr>
        <w:t>8-K dated</w:t>
      </w:r>
    </w:p>
    <w:p>
      <w:pPr>
        <w:jc w:val="center"/>
        <w:ind w:right="8739"/>
        <w:spacing w:after="0"/>
        <w:rPr>
          <w:sz w:val="20"/>
          <w:szCs w:val="20"/>
          <w:color w:val="auto"/>
        </w:rPr>
      </w:pPr>
      <w:r>
        <w:rPr>
          <w:rFonts w:ascii="Courier New" w:cs="Courier New" w:eastAsia="Courier New" w:hAnsi="Courier New"/>
          <w:sz w:val="18"/>
          <w:szCs w:val="18"/>
          <w:color w:val="auto"/>
        </w:rPr>
        <w:t>March 10,</w:t>
      </w:r>
    </w:p>
    <w:p>
      <w:pPr>
        <w:jc w:val="center"/>
        <w:ind w:right="8739"/>
        <w:spacing w:after="0" w:line="237" w:lineRule="auto"/>
        <w:rPr>
          <w:sz w:val="20"/>
          <w:szCs w:val="20"/>
          <w:color w:val="auto"/>
        </w:rPr>
      </w:pPr>
      <w:r>
        <w:rPr>
          <w:rFonts w:ascii="Courier New" w:cs="Courier New" w:eastAsia="Courier New" w:hAnsi="Courier New"/>
          <w:sz w:val="18"/>
          <w:szCs w:val="18"/>
          <w:color w:val="auto"/>
        </w:rPr>
        <w:t>1998]. 2.2 --</w:t>
      </w:r>
    </w:p>
    <w:p>
      <w:pPr>
        <w:jc w:val="center"/>
        <w:ind w:right="8739"/>
        <w:spacing w:after="0"/>
        <w:rPr>
          <w:sz w:val="20"/>
          <w:szCs w:val="20"/>
          <w:color w:val="auto"/>
        </w:rPr>
      </w:pPr>
      <w:r>
        <w:rPr>
          <w:rFonts w:ascii="Courier New" w:cs="Courier New" w:eastAsia="Courier New" w:hAnsi="Courier New"/>
          <w:sz w:val="18"/>
          <w:szCs w:val="18"/>
          <w:color w:val="auto"/>
        </w:rPr>
        <w:t>Agreement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Plan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Merger, dated</w:t>
      </w:r>
    </w:p>
    <w:p>
      <w:pPr>
        <w:jc w:val="center"/>
        <w:ind w:right="8739"/>
        <w:spacing w:after="0"/>
        <w:rPr>
          <w:sz w:val="20"/>
          <w:szCs w:val="20"/>
          <w:color w:val="auto"/>
        </w:rPr>
      </w:pPr>
      <w:r>
        <w:rPr>
          <w:rFonts w:ascii="Courier New" w:cs="Courier New" w:eastAsia="Courier New" w:hAnsi="Courier New"/>
          <w:sz w:val="18"/>
          <w:szCs w:val="18"/>
          <w:color w:val="auto"/>
        </w:rPr>
        <w:t>as of August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16, 1998, by</w:t>
      </w:r>
    </w:p>
    <w:p>
      <w:pPr>
        <w:jc w:val="center"/>
        <w:ind w:right="8739"/>
        <w:spacing w:after="0"/>
        <w:rPr>
          <w:sz w:val="20"/>
          <w:szCs w:val="20"/>
          <w:color w:val="auto"/>
        </w:rPr>
      </w:pPr>
      <w:r>
        <w:rPr>
          <w:rFonts w:ascii="Courier New" w:cs="Courier New" w:eastAsia="Courier New" w:hAnsi="Courier New"/>
          <w:sz w:val="18"/>
          <w:szCs w:val="18"/>
          <w:color w:val="auto"/>
        </w:rPr>
        <w:t>and among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739"/>
        <w:spacing w:after="0"/>
        <w:rPr>
          <w:sz w:val="20"/>
          <w:szCs w:val="20"/>
          <w:color w:val="auto"/>
        </w:rPr>
      </w:pPr>
      <w:r>
        <w:rPr>
          <w:rFonts w:ascii="Courier New" w:cs="Courier New" w:eastAsia="Courier New" w:hAnsi="Courier New"/>
          <w:sz w:val="18"/>
          <w:szCs w:val="18"/>
          <w:color w:val="auto"/>
        </w:rPr>
        <w:t>Ocho</w:t>
      </w:r>
    </w:p>
    <w:p>
      <w:pPr>
        <w:jc w:val="center"/>
        <w:ind w:right="8739"/>
        <w:spacing w:after="0" w:line="237" w:lineRule="auto"/>
        <w:rPr>
          <w:sz w:val="20"/>
          <w:szCs w:val="20"/>
          <w:color w:val="auto"/>
        </w:rPr>
      </w:pPr>
      <w:r>
        <w:rPr>
          <w:rFonts w:ascii="Courier New" w:cs="Courier New" w:eastAsia="Courier New" w:hAnsi="Courier New"/>
          <w:sz w:val="18"/>
          <w:szCs w:val="18"/>
          <w:color w:val="auto"/>
        </w:rPr>
        <w:t>Acquisition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739"/>
        <w:spacing w:after="0"/>
        <w:rPr>
          <w:sz w:val="20"/>
          <w:szCs w:val="20"/>
          <w:color w:val="auto"/>
        </w:rPr>
      </w:pPr>
      <w:r>
        <w:rPr>
          <w:rFonts w:ascii="Courier New" w:cs="Courier New" w:eastAsia="Courier New" w:hAnsi="Courier New"/>
          <w:sz w:val="18"/>
          <w:szCs w:val="18"/>
          <w:color w:val="auto"/>
        </w:rPr>
        <w:t>and Eastern</w:t>
      </w:r>
    </w:p>
    <w:p>
      <w:pPr>
        <w:jc w:val="center"/>
        <w:ind w:right="8739"/>
        <w:spacing w:after="0" w:line="237" w:lineRule="auto"/>
        <w:rPr>
          <w:sz w:val="20"/>
          <w:szCs w:val="20"/>
          <w:color w:val="auto"/>
        </w:rPr>
      </w:pPr>
      <w:r>
        <w:rPr>
          <w:rFonts w:ascii="Courier New" w:cs="Courier New" w:eastAsia="Courier New" w:hAnsi="Courier New"/>
          <w:sz w:val="18"/>
          <w:szCs w:val="18"/>
          <w:color w:val="auto"/>
        </w:rPr>
        <w:t>Environmental</w:t>
      </w:r>
    </w:p>
    <w:p>
      <w:pPr>
        <w:jc w:val="center"/>
        <w:ind w:right="8739"/>
        <w:spacing w:after="0"/>
        <w:rPr>
          <w:sz w:val="20"/>
          <w:szCs w:val="20"/>
          <w:color w:val="auto"/>
        </w:rPr>
      </w:pPr>
      <w:r>
        <w:rPr>
          <w:rFonts w:ascii="Courier New" w:cs="Courier New" w:eastAsia="Courier New" w:hAnsi="Courier New"/>
          <w:sz w:val="18"/>
          <w:szCs w:val="18"/>
          <w:color w:val="auto"/>
        </w:rPr>
        <w:t>Services,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line="238" w:lineRule="auto"/>
        <w:rPr>
          <w:sz w:val="20"/>
          <w:szCs w:val="20"/>
          <w:color w:val="auto"/>
        </w:rPr>
      </w:pPr>
      <w:r>
        <w:rPr>
          <w:rFonts w:ascii="Courier New" w:cs="Courier New" w:eastAsia="Courier New" w:hAnsi="Courier New"/>
          <w:sz w:val="18"/>
          <w:szCs w:val="18"/>
          <w:color w:val="auto"/>
        </w:rPr>
        <w:t>to Annex A to</w:t>
      </w:r>
    </w:p>
    <w:p>
      <w:pPr>
        <w:jc w:val="center"/>
        <w:ind w:right="8739"/>
        <w:spacing w:after="0"/>
        <w:rPr>
          <w:sz w:val="20"/>
          <w:szCs w:val="20"/>
          <w:color w:val="auto"/>
        </w:rPr>
      </w:pPr>
      <w:r>
        <w:rPr>
          <w:rFonts w:ascii="Courier New" w:cs="Courier New" w:eastAsia="Courier New" w:hAnsi="Courier New"/>
          <w:sz w:val="18"/>
          <w:szCs w:val="18"/>
          <w:color w:val="auto"/>
        </w:rPr>
        <w:t>Form S-4,</w:t>
      </w:r>
    </w:p>
    <w:p>
      <w:pPr>
        <w:jc w:val="center"/>
        <w:ind w:right="8739"/>
        <w:spacing w:after="0" w:line="237" w:lineRule="auto"/>
        <w:rPr>
          <w:sz w:val="20"/>
          <w:szCs w:val="20"/>
          <w:color w:val="auto"/>
        </w:rPr>
      </w:pPr>
      <w:r>
        <w:rPr>
          <w:rFonts w:ascii="Courier New" w:cs="Courier New" w:eastAsia="Courier New" w:hAnsi="Courier New"/>
          <w:sz w:val="18"/>
          <w:szCs w:val="18"/>
          <w:color w:val="auto"/>
        </w:rPr>
        <w:t>File No. 333-</w:t>
      </w:r>
    </w:p>
    <w:p>
      <w:pPr>
        <w:jc w:val="center"/>
        <w:ind w:right="8739"/>
        <w:spacing w:after="0"/>
        <w:rPr>
          <w:sz w:val="20"/>
          <w:szCs w:val="20"/>
          <w:color w:val="auto"/>
        </w:rPr>
      </w:pPr>
      <w:r>
        <w:rPr>
          <w:rFonts w:ascii="Courier New" w:cs="Courier New" w:eastAsia="Courier New" w:hAnsi="Courier New"/>
          <w:sz w:val="18"/>
          <w:szCs w:val="18"/>
          <w:color w:val="auto"/>
        </w:rPr>
        <w:t>64239]. 3.1 -</w:t>
      </w:r>
    </w:p>
    <w:p>
      <w:pPr>
        <w:spacing w:after="0" w:line="4" w:lineRule="exact"/>
        <w:rPr>
          <w:sz w:val="20"/>
          <w:szCs w:val="20"/>
          <w:color w:val="auto"/>
        </w:rPr>
      </w:pPr>
    </w:p>
    <w:p>
      <w:pPr>
        <w:ind w:left="160" w:right="8899" w:firstLine="57"/>
        <w:spacing w:after="0" w:line="268" w:lineRule="auto"/>
        <w:tabs>
          <w:tab w:leader="none" w:pos="423"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Restated Certificate of</w:t>
      </w:r>
    </w:p>
    <w:p>
      <w:pPr>
        <w:spacing w:after="0" w:line="1"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as amended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rPr>
          <w:sz w:val="20"/>
          <w:szCs w:val="20"/>
          <w:color w:val="auto"/>
        </w:rPr>
      </w:pPr>
      <w:r>
        <w:rPr>
          <w:rFonts w:ascii="Courier New" w:cs="Courier New" w:eastAsia="Courier New" w:hAnsi="Courier New"/>
          <w:sz w:val="18"/>
          <w:szCs w:val="18"/>
          <w:color w:val="auto"/>
        </w:rPr>
        <w:t>by reference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 Exhibit</w:t>
      </w:r>
    </w:p>
    <w:p>
      <w:pPr>
        <w:jc w:val="center"/>
        <w:ind w:right="8739"/>
        <w:spacing w:after="0" w:line="238" w:lineRule="auto"/>
        <w:rPr>
          <w:sz w:val="20"/>
          <w:szCs w:val="20"/>
          <w:color w:val="auto"/>
        </w:rPr>
      </w:pPr>
      <w:r>
        <w:rPr>
          <w:rFonts w:ascii="Courier New" w:cs="Courier New" w:eastAsia="Courier New" w:hAnsi="Courier New"/>
          <w:sz w:val="18"/>
          <w:szCs w:val="18"/>
          <w:color w:val="auto"/>
        </w:rPr>
        <w:t>3.2 to Form</w:t>
      </w:r>
    </w:p>
    <w:p>
      <w:pPr>
        <w:jc w:val="center"/>
        <w:ind w:right="8739"/>
        <w:spacing w:after="0"/>
        <w:rPr>
          <w:sz w:val="20"/>
          <w:szCs w:val="20"/>
          <w:color w:val="auto"/>
        </w:rPr>
      </w:pPr>
      <w:r>
        <w:rPr>
          <w:rFonts w:ascii="Courier New" w:cs="Courier New" w:eastAsia="Courier New" w:hAnsi="Courier New"/>
          <w:sz w:val="18"/>
          <w:szCs w:val="18"/>
          <w:color w:val="auto"/>
        </w:rPr>
        <w:t>8-K dated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July 16,</w:t>
      </w:r>
    </w:p>
    <w:p>
      <w:pPr>
        <w:jc w:val="center"/>
        <w:ind w:right="8739"/>
        <w:spacing w:after="0"/>
        <w:rPr>
          <w:sz w:val="20"/>
          <w:szCs w:val="20"/>
          <w:color w:val="auto"/>
        </w:rPr>
      </w:pPr>
      <w:r>
        <w:rPr>
          <w:rFonts w:ascii="Courier New" w:cs="Courier New" w:eastAsia="Courier New" w:hAnsi="Courier New"/>
          <w:sz w:val="18"/>
          <w:szCs w:val="18"/>
          <w:color w:val="auto"/>
        </w:rPr>
        <w:t>1998]. 3.2 --</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Bylaws</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line="238" w:lineRule="auto"/>
        <w:rPr>
          <w:sz w:val="20"/>
          <w:szCs w:val="20"/>
          <w:color w:val="auto"/>
        </w:rPr>
      </w:pPr>
      <w:r>
        <w:rPr>
          <w:rFonts w:ascii="Courier New" w:cs="Courier New" w:eastAsia="Courier New" w:hAnsi="Courier New"/>
          <w:sz w:val="18"/>
          <w:szCs w:val="18"/>
          <w:color w:val="auto"/>
        </w:rPr>
        <w:t>to Exhibit 3</w:t>
      </w:r>
    </w:p>
    <w:p>
      <w:pPr>
        <w:jc w:val="center"/>
        <w:ind w:right="8739"/>
        <w:spacing w:after="0"/>
        <w:rPr>
          <w:sz w:val="20"/>
          <w:szCs w:val="20"/>
          <w:color w:val="auto"/>
        </w:rPr>
      </w:pPr>
      <w:r>
        <w:rPr>
          <w:rFonts w:ascii="Courier New" w:cs="Courier New" w:eastAsia="Courier New" w:hAnsi="Courier New"/>
          <w:sz w:val="18"/>
          <w:szCs w:val="18"/>
          <w:color w:val="auto"/>
        </w:rPr>
        <w:t>to Form 10-Q</w:t>
      </w:r>
    </w:p>
    <w:p>
      <w:pPr>
        <w:jc w:val="center"/>
        <w:ind w:right="8739"/>
        <w:spacing w:after="0" w:line="237" w:lineRule="auto"/>
        <w:rPr>
          <w:sz w:val="20"/>
          <w:szCs w:val="20"/>
          <w:color w:val="auto"/>
        </w:rPr>
      </w:pPr>
      <w:r>
        <w:rPr>
          <w:rFonts w:ascii="Courier New" w:cs="Courier New" w:eastAsia="Courier New" w:hAnsi="Courier New"/>
          <w:sz w:val="18"/>
          <w:szCs w:val="18"/>
          <w:color w:val="auto"/>
        </w:rPr>
        <w:t>for the</w:t>
      </w:r>
    </w:p>
    <w:p>
      <w:pPr>
        <w:jc w:val="center"/>
        <w:ind w:right="8739"/>
        <w:spacing w:after="0"/>
        <w:rPr>
          <w:sz w:val="20"/>
          <w:szCs w:val="20"/>
          <w:color w:val="auto"/>
        </w:rPr>
      </w:pPr>
      <w:r>
        <w:rPr>
          <w:rFonts w:ascii="Courier New" w:cs="Courier New" w:eastAsia="Courier New" w:hAnsi="Courier New"/>
          <w:sz w:val="18"/>
          <w:szCs w:val="18"/>
          <w:color w:val="auto"/>
        </w:rPr>
        <w:t>quarter ended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June 30,</w:t>
      </w:r>
    </w:p>
    <w:p>
      <w:pPr>
        <w:jc w:val="center"/>
        <w:ind w:right="8739"/>
        <w:spacing w:after="0"/>
        <w:rPr>
          <w:sz w:val="20"/>
          <w:szCs w:val="20"/>
          <w:color w:val="auto"/>
        </w:rPr>
      </w:pPr>
      <w:r>
        <w:rPr>
          <w:rFonts w:ascii="Courier New" w:cs="Courier New" w:eastAsia="Courier New" w:hAnsi="Courier New"/>
          <w:sz w:val="18"/>
          <w:szCs w:val="18"/>
          <w:color w:val="auto"/>
        </w:rPr>
        <w:t>2000]. 4.1 --</w:t>
      </w:r>
    </w:p>
    <w:p>
      <w:pPr>
        <w:jc w:val="center"/>
        <w:ind w:right="8739"/>
        <w:spacing w:after="0" w:line="237" w:lineRule="auto"/>
        <w:rPr>
          <w:sz w:val="20"/>
          <w:szCs w:val="20"/>
          <w:color w:val="auto"/>
        </w:rPr>
      </w:pPr>
      <w:r>
        <w:rPr>
          <w:rFonts w:ascii="Courier New" w:cs="Courier New" w:eastAsia="Courier New" w:hAnsi="Courier New"/>
          <w:sz w:val="18"/>
          <w:szCs w:val="18"/>
          <w:color w:val="auto"/>
        </w:rPr>
        <w:t>Specimen</w:t>
      </w:r>
    </w:p>
    <w:p>
      <w:pPr>
        <w:jc w:val="center"/>
        <w:ind w:right="873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739"/>
        <w:spacing w:after="0"/>
        <w:rPr>
          <w:sz w:val="20"/>
          <w:szCs w:val="20"/>
          <w:color w:val="auto"/>
        </w:rPr>
      </w:pPr>
      <w:r>
        <w:rPr>
          <w:rFonts w:ascii="Courier New" w:cs="Courier New" w:eastAsia="Courier New" w:hAnsi="Courier New"/>
          <w:sz w:val="18"/>
          <w:szCs w:val="18"/>
          <w:color w:val="auto"/>
        </w:rPr>
        <w:t>Certificate</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rPr>
          <w:sz w:val="20"/>
          <w:szCs w:val="20"/>
          <w:color w:val="auto"/>
        </w:rPr>
      </w:pPr>
      <w:r>
        <w:rPr>
          <w:rFonts w:ascii="Courier New" w:cs="Courier New" w:eastAsia="Courier New" w:hAnsi="Courier New"/>
          <w:sz w:val="18"/>
          <w:szCs w:val="18"/>
          <w:color w:val="auto"/>
        </w:rPr>
        <w:t>by reference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 Exhibit</w:t>
      </w:r>
    </w:p>
    <w:p>
      <w:pPr>
        <w:jc w:val="center"/>
        <w:ind w:right="8739"/>
        <w:spacing w:after="0"/>
        <w:rPr>
          <w:sz w:val="20"/>
          <w:szCs w:val="20"/>
          <w:color w:val="auto"/>
        </w:rPr>
      </w:pPr>
      <w:r>
        <w:rPr>
          <w:rFonts w:ascii="Courier New" w:cs="Courier New" w:eastAsia="Courier New" w:hAnsi="Courier New"/>
          <w:sz w:val="18"/>
          <w:szCs w:val="18"/>
          <w:color w:val="auto"/>
        </w:rPr>
        <w:t>4.1 to Form</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10-K for the</w:t>
      </w:r>
    </w:p>
    <w:p>
      <w:pPr>
        <w:jc w:val="center"/>
        <w:ind w:right="8739"/>
        <w:spacing w:after="0"/>
        <w:rPr>
          <w:sz w:val="20"/>
          <w:szCs w:val="20"/>
          <w:color w:val="auto"/>
        </w:rPr>
      </w:pPr>
      <w:r>
        <w:rPr>
          <w:rFonts w:ascii="Courier New" w:cs="Courier New" w:eastAsia="Courier New" w:hAnsi="Courier New"/>
          <w:sz w:val="18"/>
          <w:szCs w:val="18"/>
          <w:color w:val="auto"/>
        </w:rPr>
        <w:t>year ended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December 31,</w:t>
      </w:r>
    </w:p>
    <w:p>
      <w:pPr>
        <w:sectPr>
          <w:pgSz w:w="11900" w:h="16838" w:orient="portrait"/>
          <w:cols w:equalWidth="0" w:num="1">
            <w:col w:w="10219"/>
          </w:cols>
          <w:pgMar w:left="240" w:top="723" w:right="1440" w:bottom="0" w:gutter="0" w:footer="0" w:header="0"/>
        </w:sectPr>
      </w:pPr>
    </w:p>
    <w:bookmarkStart w:id="113" w:name="page114"/>
    <w:bookmarkEnd w:id="113"/>
    <w:p>
      <w:pPr>
        <w:jc w:val="center"/>
        <w:ind w:right="8739"/>
        <w:spacing w:after="0"/>
        <w:rPr>
          <w:sz w:val="20"/>
          <w:szCs w:val="20"/>
          <w:color w:val="auto"/>
        </w:rPr>
      </w:pPr>
      <w:r>
        <w:rPr>
          <w:rFonts w:ascii="Courier New" w:cs="Courier New" w:eastAsia="Courier New" w:hAnsi="Courier New"/>
          <w:sz w:val="18"/>
          <w:szCs w:val="18"/>
          <w:color w:val="auto"/>
        </w:rPr>
        <w:t>1998]. 4.2 --</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Indenture for</w:t>
      </w:r>
    </w:p>
    <w:p>
      <w:pPr>
        <w:jc w:val="center"/>
        <w:ind w:right="8739"/>
        <w:spacing w:after="0"/>
        <w:rPr>
          <w:sz w:val="20"/>
          <w:szCs w:val="20"/>
          <w:color w:val="auto"/>
        </w:rPr>
      </w:pPr>
      <w:r>
        <w:rPr>
          <w:rFonts w:ascii="Courier New" w:cs="Courier New" w:eastAsia="Courier New" w:hAnsi="Courier New"/>
          <w:sz w:val="18"/>
          <w:szCs w:val="18"/>
          <w:color w:val="auto"/>
        </w:rPr>
        <w:t>Subordinated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Debt</w:t>
      </w:r>
    </w:p>
    <w:p>
      <w:pPr>
        <w:jc w:val="center"/>
        <w:ind w:right="8739"/>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8739"/>
        <w:spacing w:after="0"/>
        <w:rPr>
          <w:sz w:val="20"/>
          <w:szCs w:val="20"/>
          <w:color w:val="auto"/>
        </w:rPr>
      </w:pPr>
      <w:r>
        <w:rPr>
          <w:rFonts w:ascii="Courier New" w:cs="Courier New" w:eastAsia="Courier New" w:hAnsi="Courier New"/>
          <w:sz w:val="18"/>
          <w:szCs w:val="18"/>
          <w:color w:val="auto"/>
        </w:rPr>
        <w:t>dated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February 1,</w:t>
      </w:r>
    </w:p>
    <w:p>
      <w:pPr>
        <w:jc w:val="center"/>
        <w:ind w:right="8739"/>
        <w:spacing w:after="0"/>
        <w:rPr>
          <w:sz w:val="20"/>
          <w:szCs w:val="20"/>
          <w:color w:val="auto"/>
        </w:rPr>
      </w:pPr>
      <w:r>
        <w:rPr>
          <w:rFonts w:ascii="Courier New" w:cs="Courier New" w:eastAsia="Courier New" w:hAnsi="Courier New"/>
          <w:sz w:val="18"/>
          <w:szCs w:val="18"/>
          <w:color w:val="auto"/>
        </w:rPr>
        <w:t>1997, among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739"/>
        <w:spacing w:after="0"/>
        <w:rPr>
          <w:sz w:val="20"/>
          <w:szCs w:val="20"/>
          <w:color w:val="auto"/>
        </w:rPr>
      </w:pPr>
      <w:r>
        <w:rPr>
          <w:rFonts w:ascii="Courier New" w:cs="Courier New" w:eastAsia="Courier New" w:hAnsi="Courier New"/>
          <w:sz w:val="18"/>
          <w:szCs w:val="18"/>
          <w:color w:val="auto"/>
        </w:rPr>
        <w:t>Registrant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Texas</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Commerce Bank</w:t>
      </w:r>
    </w:p>
    <w:p>
      <w:pPr>
        <w:jc w:val="center"/>
        <w:ind w:right="8739"/>
        <w:spacing w:after="0"/>
        <w:rPr>
          <w:sz w:val="20"/>
          <w:szCs w:val="20"/>
          <w:color w:val="auto"/>
        </w:rPr>
      </w:pPr>
      <w:r>
        <w:rPr>
          <w:rFonts w:ascii="Courier New" w:cs="Courier New" w:eastAsia="Courier New" w:hAnsi="Courier New"/>
          <w:sz w:val="18"/>
          <w:szCs w:val="18"/>
          <w:color w:val="auto"/>
        </w:rPr>
        <w:t>National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Association,</w:t>
      </w:r>
    </w:p>
    <w:p>
      <w:pPr>
        <w:jc w:val="center"/>
        <w:ind w:right="8739"/>
        <w:spacing w:after="0"/>
        <w:rPr>
          <w:sz w:val="20"/>
          <w:szCs w:val="20"/>
          <w:color w:val="auto"/>
        </w:rPr>
      </w:pPr>
      <w:r>
        <w:rPr>
          <w:rFonts w:ascii="Courier New" w:cs="Courier New" w:eastAsia="Courier New" w:hAnsi="Courier New"/>
          <w:sz w:val="18"/>
          <w:szCs w:val="18"/>
          <w:color w:val="auto"/>
        </w:rPr>
        <w:t>as trustee</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rPr>
          <w:sz w:val="20"/>
          <w:szCs w:val="20"/>
          <w:color w:val="auto"/>
        </w:rPr>
      </w:pPr>
      <w:r>
        <w:rPr>
          <w:rFonts w:ascii="Courier New" w:cs="Courier New" w:eastAsia="Courier New" w:hAnsi="Courier New"/>
          <w:sz w:val="18"/>
          <w:szCs w:val="18"/>
          <w:color w:val="auto"/>
        </w:rPr>
        <w:t>by reference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 Exhibit</w:t>
      </w:r>
    </w:p>
    <w:p>
      <w:pPr>
        <w:jc w:val="center"/>
        <w:ind w:right="8739"/>
        <w:spacing w:after="0" w:line="238" w:lineRule="auto"/>
        <w:rPr>
          <w:sz w:val="20"/>
          <w:szCs w:val="20"/>
          <w:color w:val="auto"/>
        </w:rPr>
      </w:pPr>
      <w:r>
        <w:rPr>
          <w:rFonts w:ascii="Courier New" w:cs="Courier New" w:eastAsia="Courier New" w:hAnsi="Courier New"/>
          <w:sz w:val="18"/>
          <w:szCs w:val="18"/>
          <w:color w:val="auto"/>
        </w:rPr>
        <w:t>4.1 to Form</w:t>
      </w:r>
    </w:p>
    <w:p>
      <w:pPr>
        <w:jc w:val="center"/>
        <w:ind w:right="8739"/>
        <w:spacing w:after="0"/>
        <w:rPr>
          <w:sz w:val="20"/>
          <w:szCs w:val="20"/>
          <w:color w:val="auto"/>
        </w:rPr>
      </w:pPr>
      <w:r>
        <w:rPr>
          <w:rFonts w:ascii="Courier New" w:cs="Courier New" w:eastAsia="Courier New" w:hAnsi="Courier New"/>
          <w:sz w:val="18"/>
          <w:szCs w:val="18"/>
          <w:color w:val="auto"/>
        </w:rPr>
        <w:t>8-K dated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February 7,</w:t>
      </w:r>
    </w:p>
    <w:p>
      <w:pPr>
        <w:jc w:val="center"/>
        <w:ind w:right="8739"/>
        <w:spacing w:after="0"/>
        <w:rPr>
          <w:sz w:val="20"/>
          <w:szCs w:val="20"/>
          <w:color w:val="auto"/>
        </w:rPr>
      </w:pPr>
      <w:r>
        <w:rPr>
          <w:rFonts w:ascii="Courier New" w:cs="Courier New" w:eastAsia="Courier New" w:hAnsi="Courier New"/>
          <w:sz w:val="18"/>
          <w:szCs w:val="18"/>
          <w:color w:val="auto"/>
        </w:rPr>
        <w:t>1997]. 4.3 --</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Indenture for</w:t>
      </w:r>
    </w:p>
    <w:p>
      <w:pPr>
        <w:jc w:val="center"/>
        <w:ind w:right="8739"/>
        <w:spacing w:after="0"/>
        <w:rPr>
          <w:sz w:val="20"/>
          <w:szCs w:val="20"/>
          <w:color w:val="auto"/>
        </w:rPr>
      </w:pPr>
      <w:r>
        <w:rPr>
          <w:rFonts w:ascii="Courier New" w:cs="Courier New" w:eastAsia="Courier New" w:hAnsi="Courier New"/>
          <w:sz w:val="18"/>
          <w:szCs w:val="18"/>
          <w:color w:val="auto"/>
        </w:rPr>
        <w:t>Senior Debt</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8739"/>
        <w:spacing w:after="0"/>
        <w:rPr>
          <w:sz w:val="20"/>
          <w:szCs w:val="20"/>
          <w:color w:val="auto"/>
        </w:rPr>
      </w:pPr>
      <w:r>
        <w:rPr>
          <w:rFonts w:ascii="Courier New" w:cs="Courier New" w:eastAsia="Courier New" w:hAnsi="Courier New"/>
          <w:sz w:val="18"/>
          <w:szCs w:val="18"/>
          <w:color w:val="auto"/>
        </w:rPr>
        <w:t>dated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September 10,</w:t>
      </w:r>
    </w:p>
    <w:p>
      <w:pPr>
        <w:jc w:val="center"/>
        <w:ind w:right="8739"/>
        <w:spacing w:after="0" w:line="238" w:lineRule="auto"/>
        <w:rPr>
          <w:sz w:val="20"/>
          <w:szCs w:val="20"/>
          <w:color w:val="auto"/>
        </w:rPr>
      </w:pPr>
      <w:r>
        <w:rPr>
          <w:rFonts w:ascii="Courier New" w:cs="Courier New" w:eastAsia="Courier New" w:hAnsi="Courier New"/>
          <w:sz w:val="18"/>
          <w:szCs w:val="18"/>
          <w:color w:val="auto"/>
        </w:rPr>
        <w:t>1997, among</w:t>
      </w:r>
    </w:p>
    <w:p>
      <w:pPr>
        <w:jc w:val="center"/>
        <w:ind w:right="8739"/>
        <w:spacing w:after="0"/>
        <w:rPr>
          <w:sz w:val="20"/>
          <w:szCs w:val="20"/>
          <w:color w:val="auto"/>
        </w:rPr>
      </w:pPr>
      <w:r>
        <w:rPr>
          <w:rFonts w:ascii="Courier New" w:cs="Courier New" w:eastAsia="Courier New" w:hAnsi="Courier New"/>
          <w:sz w:val="18"/>
          <w:szCs w:val="18"/>
          <w:color w:val="auto"/>
        </w:rPr>
        <w:t>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739"/>
        <w:spacing w:after="0"/>
        <w:rPr>
          <w:sz w:val="20"/>
          <w:szCs w:val="20"/>
          <w:color w:val="auto"/>
        </w:rPr>
      </w:pPr>
      <w:r>
        <w:rPr>
          <w:rFonts w:ascii="Courier New" w:cs="Courier New" w:eastAsia="Courier New" w:hAnsi="Courier New"/>
          <w:sz w:val="18"/>
          <w:szCs w:val="18"/>
          <w:color w:val="auto"/>
        </w:rPr>
        <w:t>and Texas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Commerce Bank</w:t>
      </w:r>
    </w:p>
    <w:p>
      <w:pPr>
        <w:jc w:val="center"/>
        <w:ind w:right="8739"/>
        <w:spacing w:after="0"/>
        <w:rPr>
          <w:sz w:val="20"/>
          <w:szCs w:val="20"/>
          <w:color w:val="auto"/>
        </w:rPr>
      </w:pPr>
      <w:r>
        <w:rPr>
          <w:rFonts w:ascii="Courier New" w:cs="Courier New" w:eastAsia="Courier New" w:hAnsi="Courier New"/>
          <w:sz w:val="18"/>
          <w:szCs w:val="18"/>
          <w:color w:val="auto"/>
        </w:rPr>
        <w:t>National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Association,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as trustee</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rPr>
          <w:sz w:val="20"/>
          <w:szCs w:val="20"/>
          <w:color w:val="auto"/>
        </w:rPr>
      </w:pPr>
      <w:r>
        <w:rPr>
          <w:rFonts w:ascii="Courier New" w:cs="Courier New" w:eastAsia="Courier New" w:hAnsi="Courier New"/>
          <w:sz w:val="18"/>
          <w:szCs w:val="18"/>
          <w:color w:val="auto"/>
        </w:rPr>
        <w:t>to Exhibit</w:t>
      </w:r>
    </w:p>
    <w:p>
      <w:pPr>
        <w:jc w:val="center"/>
        <w:ind w:right="8739"/>
        <w:spacing w:after="0" w:line="237" w:lineRule="auto"/>
        <w:rPr>
          <w:sz w:val="20"/>
          <w:szCs w:val="20"/>
          <w:color w:val="auto"/>
        </w:rPr>
      </w:pPr>
      <w:r>
        <w:rPr>
          <w:rFonts w:ascii="Courier New" w:cs="Courier New" w:eastAsia="Courier New" w:hAnsi="Courier New"/>
          <w:sz w:val="18"/>
          <w:szCs w:val="18"/>
          <w:color w:val="auto"/>
        </w:rPr>
        <w:t>4.1 to Form</w:t>
      </w:r>
    </w:p>
    <w:p>
      <w:pPr>
        <w:jc w:val="center"/>
        <w:ind w:right="8739"/>
        <w:spacing w:after="0"/>
        <w:rPr>
          <w:sz w:val="20"/>
          <w:szCs w:val="20"/>
          <w:color w:val="auto"/>
        </w:rPr>
      </w:pPr>
      <w:r>
        <w:rPr>
          <w:rFonts w:ascii="Courier New" w:cs="Courier New" w:eastAsia="Courier New" w:hAnsi="Courier New"/>
          <w:sz w:val="18"/>
          <w:szCs w:val="18"/>
          <w:color w:val="auto"/>
        </w:rPr>
        <w:t>8-K dated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September 10,</w:t>
      </w:r>
    </w:p>
    <w:p>
      <w:pPr>
        <w:jc w:val="center"/>
        <w:ind w:right="8739"/>
        <w:spacing w:after="0" w:line="238" w:lineRule="auto"/>
        <w:rPr>
          <w:sz w:val="20"/>
          <w:szCs w:val="20"/>
          <w:color w:val="auto"/>
        </w:rPr>
      </w:pPr>
      <w:r>
        <w:rPr>
          <w:rFonts w:ascii="Courier New" w:cs="Courier New" w:eastAsia="Courier New" w:hAnsi="Courier New"/>
          <w:sz w:val="18"/>
          <w:szCs w:val="18"/>
          <w:color w:val="auto"/>
        </w:rPr>
        <w:t>1997]. 10.1 -</w:t>
      </w:r>
    </w:p>
    <w:p>
      <w:pPr>
        <w:spacing w:after="0" w:line="5" w:lineRule="exact"/>
        <w:rPr>
          <w:sz w:val="20"/>
          <w:szCs w:val="20"/>
          <w:color w:val="auto"/>
        </w:rPr>
      </w:pPr>
    </w:p>
    <w:p>
      <w:pPr>
        <w:ind w:left="280" w:right="8839" w:hanging="168"/>
        <w:spacing w:after="0" w:line="268" w:lineRule="auto"/>
        <w:tabs>
          <w:tab w:leader="none" w:pos="333"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1993 Stock Incentive</w:t>
      </w:r>
    </w:p>
    <w:p>
      <w:pPr>
        <w:jc w:val="center"/>
        <w:ind w:right="8739"/>
        <w:spacing w:after="0" w:line="233" w:lineRule="auto"/>
        <w:rPr>
          <w:sz w:val="20"/>
          <w:szCs w:val="20"/>
          <w:color w:val="auto"/>
        </w:rPr>
      </w:pPr>
      <w:r>
        <w:rPr>
          <w:rFonts w:ascii="Courier New" w:cs="Courier New" w:eastAsia="Courier New" w:hAnsi="Courier New"/>
          <w:sz w:val="18"/>
          <w:szCs w:val="18"/>
          <w:color w:val="auto"/>
        </w:rPr>
        <w:t>Plan</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rPr>
          <w:sz w:val="20"/>
          <w:szCs w:val="20"/>
          <w:color w:val="auto"/>
        </w:rPr>
      </w:pPr>
      <w:r>
        <w:rPr>
          <w:rFonts w:ascii="Courier New" w:cs="Courier New" w:eastAsia="Courier New" w:hAnsi="Courier New"/>
          <w:sz w:val="18"/>
          <w:szCs w:val="18"/>
          <w:color w:val="auto"/>
        </w:rPr>
        <w:t>to Exhibit</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10.2 to Form</w:t>
      </w:r>
    </w:p>
    <w:p>
      <w:pPr>
        <w:jc w:val="center"/>
        <w:ind w:right="8739"/>
        <w:spacing w:after="0"/>
        <w:rPr>
          <w:sz w:val="20"/>
          <w:szCs w:val="20"/>
          <w:color w:val="auto"/>
        </w:rPr>
      </w:pPr>
      <w:r>
        <w:rPr>
          <w:rFonts w:ascii="Courier New" w:cs="Courier New" w:eastAsia="Courier New" w:hAnsi="Courier New"/>
          <w:sz w:val="18"/>
          <w:szCs w:val="18"/>
          <w:color w:val="auto"/>
        </w:rPr>
        <w:t>10-K for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year ended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December 31,</w:t>
      </w:r>
    </w:p>
    <w:p>
      <w:pPr>
        <w:jc w:val="center"/>
        <w:ind w:right="8739"/>
        <w:spacing w:after="0"/>
        <w:rPr>
          <w:sz w:val="20"/>
          <w:szCs w:val="20"/>
          <w:color w:val="auto"/>
        </w:rPr>
      </w:pPr>
      <w:r>
        <w:rPr>
          <w:rFonts w:ascii="Courier New" w:cs="Courier New" w:eastAsia="Courier New" w:hAnsi="Courier New"/>
          <w:sz w:val="18"/>
          <w:szCs w:val="18"/>
          <w:color w:val="auto"/>
        </w:rPr>
        <w:t>1998]. 10.2 -</w:t>
      </w:r>
    </w:p>
    <w:p>
      <w:pPr>
        <w:spacing w:after="0" w:line="4" w:lineRule="exact"/>
        <w:rPr>
          <w:sz w:val="20"/>
          <w:szCs w:val="20"/>
          <w:color w:val="auto"/>
        </w:rPr>
      </w:pPr>
    </w:p>
    <w:p>
      <w:pPr>
        <w:ind w:left="160" w:right="8839" w:hanging="48"/>
        <w:spacing w:after="0" w:line="268" w:lineRule="auto"/>
        <w:tabs>
          <w:tab w:leader="none" w:pos="318"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1996 Stock Option Plan for Non-</w:t>
      </w:r>
    </w:p>
    <w:p>
      <w:pPr>
        <w:ind w:left="320"/>
        <w:spacing w:after="0" w:line="233" w:lineRule="auto"/>
        <w:rPr>
          <w:sz w:val="20"/>
          <w:szCs w:val="20"/>
          <w:color w:val="auto"/>
        </w:rPr>
      </w:pPr>
      <w:r>
        <w:rPr>
          <w:rFonts w:ascii="Courier New" w:cs="Courier New" w:eastAsia="Courier New" w:hAnsi="Courier New"/>
          <w:sz w:val="18"/>
          <w:szCs w:val="18"/>
          <w:color w:val="auto"/>
        </w:rPr>
        <w:t>Employee</w:t>
      </w:r>
    </w:p>
    <w:p>
      <w:pPr>
        <w:ind w:left="280"/>
        <w:spacing w:after="0"/>
        <w:rPr>
          <w:sz w:val="20"/>
          <w:szCs w:val="20"/>
          <w:color w:val="auto"/>
        </w:rPr>
      </w:pPr>
      <w:r>
        <w:rPr>
          <w:rFonts w:ascii="Courier New" w:cs="Courier New" w:eastAsia="Courier New" w:hAnsi="Courier New"/>
          <w:sz w:val="18"/>
          <w:szCs w:val="18"/>
          <w:color w:val="auto"/>
        </w:rPr>
        <w:t>Directors</w:t>
      </w:r>
    </w:p>
    <w:p>
      <w:pPr>
        <w:ind w:left="60"/>
        <w:spacing w:after="0" w:line="237" w:lineRule="auto"/>
        <w:rPr>
          <w:sz w:val="20"/>
          <w:szCs w:val="20"/>
          <w:color w:val="auto"/>
        </w:rPr>
      </w:pPr>
      <w:r>
        <w:rPr>
          <w:rFonts w:ascii="Courier New" w:cs="Courier New" w:eastAsia="Courier New" w:hAnsi="Courier New"/>
          <w:sz w:val="18"/>
          <w:szCs w:val="18"/>
          <w:color w:val="auto"/>
        </w:rPr>
        <w:t>[Incorporated</w:t>
      </w:r>
    </w:p>
    <w:p>
      <w:pPr>
        <w:ind w:left="120"/>
        <w:spacing w:after="0"/>
        <w:rPr>
          <w:sz w:val="20"/>
          <w:szCs w:val="20"/>
          <w:color w:val="auto"/>
        </w:rPr>
      </w:pPr>
      <w:r>
        <w:rPr>
          <w:rFonts w:ascii="Courier New" w:cs="Courier New" w:eastAsia="Courier New" w:hAnsi="Courier New"/>
          <w:sz w:val="18"/>
          <w:szCs w:val="18"/>
          <w:color w:val="auto"/>
        </w:rPr>
        <w:t>by reference</w:t>
      </w:r>
    </w:p>
    <w:p>
      <w:pPr>
        <w:ind w:left="60"/>
        <w:spacing w:after="0" w:line="237" w:lineRule="auto"/>
        <w:rPr>
          <w:sz w:val="20"/>
          <w:szCs w:val="20"/>
          <w:color w:val="auto"/>
        </w:rPr>
      </w:pPr>
      <w:r>
        <w:rPr>
          <w:rFonts w:ascii="Courier New" w:cs="Courier New" w:eastAsia="Courier New" w:hAnsi="Courier New"/>
          <w:sz w:val="18"/>
          <w:szCs w:val="18"/>
          <w:color w:val="auto"/>
        </w:rPr>
        <w:t>to Appendix A</w:t>
      </w:r>
    </w:p>
    <w:p>
      <w:pPr>
        <w:ind w:left="120"/>
        <w:spacing w:after="0"/>
        <w:rPr>
          <w:sz w:val="20"/>
          <w:szCs w:val="20"/>
          <w:color w:val="auto"/>
        </w:rPr>
      </w:pPr>
      <w:r>
        <w:rPr>
          <w:rFonts w:ascii="Courier New" w:cs="Courier New" w:eastAsia="Courier New" w:hAnsi="Courier New"/>
          <w:sz w:val="18"/>
          <w:szCs w:val="18"/>
          <w:color w:val="auto"/>
        </w:rPr>
        <w:t>to the Proxy</w:t>
      </w:r>
    </w:p>
    <w:p>
      <w:pPr>
        <w:ind w:left="60"/>
        <w:spacing w:after="0" w:line="237" w:lineRule="auto"/>
        <w:rPr>
          <w:sz w:val="20"/>
          <w:szCs w:val="20"/>
          <w:color w:val="auto"/>
        </w:rPr>
      </w:pPr>
      <w:r>
        <w:rPr>
          <w:rFonts w:ascii="Courier New" w:cs="Courier New" w:eastAsia="Courier New" w:hAnsi="Courier New"/>
          <w:sz w:val="18"/>
          <w:szCs w:val="18"/>
          <w:color w:val="auto"/>
        </w:rPr>
        <w:t>Statement for</w:t>
      </w:r>
    </w:p>
    <w:p>
      <w:pPr>
        <w:jc w:val="center"/>
        <w:ind w:right="8739"/>
        <w:spacing w:after="0"/>
        <w:rPr>
          <w:sz w:val="20"/>
          <w:szCs w:val="20"/>
          <w:color w:val="auto"/>
        </w:rPr>
      </w:pPr>
      <w:r>
        <w:rPr>
          <w:rFonts w:ascii="Courier New" w:cs="Courier New" w:eastAsia="Courier New" w:hAnsi="Courier New"/>
          <w:sz w:val="18"/>
          <w:szCs w:val="18"/>
          <w:color w:val="auto"/>
        </w:rPr>
        <w:t>the 2000</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Annual</w:t>
      </w:r>
    </w:p>
    <w:p>
      <w:pPr>
        <w:jc w:val="center"/>
        <w:ind w:right="8739"/>
        <w:spacing w:after="0"/>
        <w:rPr>
          <w:sz w:val="20"/>
          <w:szCs w:val="20"/>
          <w:color w:val="auto"/>
        </w:rPr>
      </w:pPr>
      <w:r>
        <w:rPr>
          <w:rFonts w:ascii="Courier New" w:cs="Courier New" w:eastAsia="Courier New" w:hAnsi="Courier New"/>
          <w:sz w:val="18"/>
          <w:szCs w:val="18"/>
          <w:color w:val="auto"/>
        </w:rPr>
        <w:t>Meeting of</w:t>
      </w:r>
    </w:p>
    <w:p>
      <w:pPr>
        <w:spacing w:after="0" w:line="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10.3 -- 1997</w:t>
      </w:r>
    </w:p>
    <w:p>
      <w:pPr>
        <w:jc w:val="center"/>
        <w:ind w:right="8739"/>
        <w:spacing w:after="0" w:line="238" w:lineRule="auto"/>
        <w:rPr>
          <w:sz w:val="20"/>
          <w:szCs w:val="20"/>
          <w:color w:val="auto"/>
        </w:rPr>
      </w:pPr>
      <w:r>
        <w:rPr>
          <w:rFonts w:ascii="Courier New" w:cs="Courier New" w:eastAsia="Courier New" w:hAnsi="Courier New"/>
          <w:sz w:val="18"/>
          <w:szCs w:val="18"/>
          <w:color w:val="auto"/>
        </w:rPr>
        <w:t>Employee</w:t>
      </w:r>
    </w:p>
    <w:p>
      <w:pPr>
        <w:jc w:val="center"/>
        <w:ind w:right="8739"/>
        <w:spacing w:after="0"/>
        <w:rPr>
          <w:sz w:val="20"/>
          <w:szCs w:val="20"/>
          <w:color w:val="auto"/>
        </w:rPr>
      </w:pPr>
      <w:r>
        <w:rPr>
          <w:rFonts w:ascii="Courier New" w:cs="Courier New" w:eastAsia="Courier New" w:hAnsi="Courier New"/>
          <w:sz w:val="18"/>
          <w:szCs w:val="18"/>
          <w:color w:val="auto"/>
        </w:rPr>
        <w:t>Stock</w:t>
      </w:r>
    </w:p>
    <w:p>
      <w:pPr>
        <w:ind w:left="60"/>
        <w:spacing w:after="0" w:line="237" w:lineRule="auto"/>
        <w:rPr>
          <w:sz w:val="20"/>
          <w:szCs w:val="20"/>
          <w:color w:val="auto"/>
        </w:rPr>
      </w:pPr>
      <w:r>
        <w:rPr>
          <w:rFonts w:ascii="Courier New" w:cs="Courier New" w:eastAsia="Courier New" w:hAnsi="Courier New"/>
          <w:sz w:val="18"/>
          <w:szCs w:val="18"/>
          <w:color w:val="auto"/>
        </w:rPr>
        <w:t>Purchase Plan</w:t>
      </w:r>
    </w:p>
    <w:p>
      <w:pPr>
        <w:ind w:left="60"/>
        <w:spacing w:after="0" w:line="238" w:lineRule="auto"/>
        <w:rPr>
          <w:sz w:val="20"/>
          <w:szCs w:val="20"/>
          <w:color w:val="auto"/>
        </w:rPr>
      </w:pPr>
      <w:r>
        <w:rPr>
          <w:rFonts w:ascii="Courier New" w:cs="Courier New" w:eastAsia="Courier New" w:hAnsi="Courier New"/>
          <w:sz w:val="18"/>
          <w:szCs w:val="18"/>
          <w:color w:val="auto"/>
        </w:rPr>
        <w:t>[Incorporated</w:t>
      </w:r>
    </w:p>
    <w:p>
      <w:pPr>
        <w:ind w:left="120"/>
        <w:spacing w:after="0"/>
        <w:rPr>
          <w:sz w:val="20"/>
          <w:szCs w:val="20"/>
          <w:color w:val="auto"/>
        </w:rPr>
      </w:pPr>
      <w:r>
        <w:rPr>
          <w:rFonts w:ascii="Courier New" w:cs="Courier New" w:eastAsia="Courier New" w:hAnsi="Courier New"/>
          <w:sz w:val="18"/>
          <w:szCs w:val="18"/>
          <w:color w:val="auto"/>
        </w:rPr>
        <w:t>by reference</w:t>
      </w:r>
    </w:p>
    <w:p>
      <w:pPr>
        <w:ind w:left="60"/>
        <w:spacing w:after="0" w:line="237" w:lineRule="auto"/>
        <w:rPr>
          <w:sz w:val="20"/>
          <w:szCs w:val="20"/>
          <w:color w:val="auto"/>
        </w:rPr>
      </w:pPr>
      <w:r>
        <w:rPr>
          <w:rFonts w:ascii="Courier New" w:cs="Courier New" w:eastAsia="Courier New" w:hAnsi="Courier New"/>
          <w:sz w:val="18"/>
          <w:szCs w:val="18"/>
          <w:color w:val="auto"/>
        </w:rPr>
        <w:t>to Appendix C</w:t>
      </w:r>
    </w:p>
    <w:p>
      <w:pPr>
        <w:ind w:left="120"/>
        <w:spacing w:after="0"/>
        <w:rPr>
          <w:sz w:val="20"/>
          <w:szCs w:val="20"/>
          <w:color w:val="auto"/>
        </w:rPr>
      </w:pPr>
      <w:r>
        <w:rPr>
          <w:rFonts w:ascii="Courier New" w:cs="Courier New" w:eastAsia="Courier New" w:hAnsi="Courier New"/>
          <w:sz w:val="18"/>
          <w:szCs w:val="18"/>
          <w:color w:val="auto"/>
        </w:rPr>
        <w:t>to the Proxy</w:t>
      </w:r>
    </w:p>
    <w:p>
      <w:pPr>
        <w:ind w:left="60"/>
        <w:spacing w:after="0" w:line="237" w:lineRule="auto"/>
        <w:rPr>
          <w:sz w:val="20"/>
          <w:szCs w:val="20"/>
          <w:color w:val="auto"/>
        </w:rPr>
      </w:pPr>
      <w:r>
        <w:rPr>
          <w:rFonts w:ascii="Courier New" w:cs="Courier New" w:eastAsia="Courier New" w:hAnsi="Courier New"/>
          <w:sz w:val="18"/>
          <w:szCs w:val="18"/>
          <w:color w:val="auto"/>
        </w:rPr>
        <w:t>Statement for</w:t>
      </w:r>
    </w:p>
    <w:p>
      <w:pPr>
        <w:jc w:val="center"/>
        <w:ind w:right="8739"/>
        <w:spacing w:after="0"/>
        <w:rPr>
          <w:sz w:val="20"/>
          <w:szCs w:val="20"/>
          <w:color w:val="auto"/>
        </w:rPr>
      </w:pPr>
      <w:r>
        <w:rPr>
          <w:rFonts w:ascii="Courier New" w:cs="Courier New" w:eastAsia="Courier New" w:hAnsi="Courier New"/>
          <w:sz w:val="18"/>
          <w:szCs w:val="18"/>
          <w:color w:val="auto"/>
        </w:rPr>
        <w:t>the 2000</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Annual</w:t>
      </w:r>
    </w:p>
    <w:p>
      <w:pPr>
        <w:jc w:val="center"/>
        <w:ind w:right="8739"/>
        <w:spacing w:after="0" w:line="238" w:lineRule="auto"/>
        <w:rPr>
          <w:sz w:val="20"/>
          <w:szCs w:val="20"/>
          <w:color w:val="auto"/>
        </w:rPr>
      </w:pPr>
      <w:r>
        <w:rPr>
          <w:rFonts w:ascii="Courier New" w:cs="Courier New" w:eastAsia="Courier New" w:hAnsi="Courier New"/>
          <w:sz w:val="18"/>
          <w:szCs w:val="18"/>
          <w:color w:val="auto"/>
        </w:rPr>
        <w:t>Meeting of</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10.4 --</w:t>
      </w:r>
    </w:p>
    <w:p>
      <w:pPr>
        <w:sectPr>
          <w:pgSz w:w="11900" w:h="16838" w:orient="portrait"/>
          <w:cols w:equalWidth="0" w:num="1">
            <w:col w:w="10219"/>
          </w:cols>
          <w:pgMar w:left="240" w:top="136" w:right="1440" w:bottom="0" w:gutter="0" w:footer="0" w:header="0"/>
        </w:sectPr>
      </w:pPr>
    </w:p>
    <w:bookmarkStart w:id="114" w:name="page115"/>
    <w:bookmarkEnd w:id="114"/>
    <w:p>
      <w:pPr>
        <w:jc w:val="center"/>
        <w:ind w:right="8739"/>
        <w:spacing w:after="0"/>
        <w:rPr>
          <w:sz w:val="20"/>
          <w:szCs w:val="20"/>
          <w:color w:val="auto"/>
        </w:rPr>
      </w:pPr>
      <w:r>
        <w:rPr>
          <w:rFonts w:ascii="Courier New" w:cs="Courier New" w:eastAsia="Courier New" w:hAnsi="Courier New"/>
          <w:sz w:val="18"/>
          <w:szCs w:val="18"/>
          <w:color w:val="auto"/>
        </w:rPr>
        <w:t>401(k)</w:t>
      </w:r>
    </w:p>
    <w:p>
      <w:pPr>
        <w:jc w:val="center"/>
        <w:ind w:right="8739"/>
        <w:spacing w:after="0" w:line="238" w:lineRule="auto"/>
        <w:rPr>
          <w:sz w:val="20"/>
          <w:szCs w:val="20"/>
          <w:color w:val="auto"/>
        </w:rPr>
      </w:pPr>
      <w:r>
        <w:rPr>
          <w:rFonts w:ascii="Courier New" w:cs="Courier New" w:eastAsia="Courier New" w:hAnsi="Courier New"/>
          <w:sz w:val="18"/>
          <w:szCs w:val="18"/>
          <w:color w:val="auto"/>
        </w:rPr>
        <w:t>Restoration</w:t>
      </w:r>
    </w:p>
    <w:p>
      <w:pPr>
        <w:jc w:val="center"/>
        <w:ind w:right="8739"/>
        <w:spacing w:after="0"/>
        <w:rPr>
          <w:sz w:val="20"/>
          <w:szCs w:val="20"/>
          <w:color w:val="auto"/>
        </w:rPr>
      </w:pPr>
      <w:r>
        <w:rPr>
          <w:rFonts w:ascii="Courier New" w:cs="Courier New" w:eastAsia="Courier New" w:hAnsi="Courier New"/>
          <w:sz w:val="18"/>
          <w:szCs w:val="18"/>
          <w:color w:val="auto"/>
        </w:rPr>
        <w:t>Plan</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rPr>
          <w:sz w:val="20"/>
          <w:szCs w:val="20"/>
          <w:color w:val="auto"/>
        </w:rPr>
      </w:pPr>
      <w:r>
        <w:rPr>
          <w:rFonts w:ascii="Courier New" w:cs="Courier New" w:eastAsia="Courier New" w:hAnsi="Courier New"/>
          <w:sz w:val="18"/>
          <w:szCs w:val="18"/>
          <w:color w:val="auto"/>
        </w:rPr>
        <w:t>to Exhibit</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10.11 to Form</w:t>
      </w:r>
    </w:p>
    <w:p>
      <w:pPr>
        <w:jc w:val="center"/>
        <w:ind w:right="8739"/>
        <w:spacing w:after="0"/>
        <w:rPr>
          <w:sz w:val="20"/>
          <w:szCs w:val="20"/>
          <w:color w:val="auto"/>
        </w:rPr>
      </w:pPr>
      <w:r>
        <w:rPr>
          <w:rFonts w:ascii="Courier New" w:cs="Courier New" w:eastAsia="Courier New" w:hAnsi="Courier New"/>
          <w:sz w:val="18"/>
          <w:szCs w:val="18"/>
          <w:color w:val="auto"/>
        </w:rPr>
        <w:t>10-K for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year ended</w:t>
      </w:r>
    </w:p>
    <w:p>
      <w:pPr>
        <w:jc w:val="center"/>
        <w:ind w:right="8739"/>
        <w:spacing w:after="0"/>
        <w:rPr>
          <w:sz w:val="20"/>
          <w:szCs w:val="20"/>
          <w:color w:val="auto"/>
        </w:rPr>
      </w:pPr>
      <w:r>
        <w:rPr>
          <w:rFonts w:ascii="Courier New" w:cs="Courier New" w:eastAsia="Courier New" w:hAnsi="Courier New"/>
          <w:sz w:val="18"/>
          <w:szCs w:val="18"/>
          <w:color w:val="auto"/>
        </w:rPr>
        <w:t>December 31,</w:t>
      </w:r>
    </w:p>
    <w:p>
      <w:pPr>
        <w:jc w:val="center"/>
        <w:ind w:right="8739"/>
        <w:spacing w:after="0" w:line="237" w:lineRule="auto"/>
        <w:rPr>
          <w:sz w:val="20"/>
          <w:szCs w:val="20"/>
          <w:color w:val="auto"/>
        </w:rPr>
      </w:pPr>
      <w:r>
        <w:rPr>
          <w:rFonts w:ascii="Courier New" w:cs="Courier New" w:eastAsia="Courier New" w:hAnsi="Courier New"/>
          <w:sz w:val="18"/>
          <w:szCs w:val="18"/>
          <w:color w:val="auto"/>
        </w:rPr>
        <w:t>1997]. 10.5 -</w:t>
      </w:r>
    </w:p>
    <w:p>
      <w:pPr>
        <w:spacing w:after="0" w:line="5" w:lineRule="exact"/>
        <w:rPr>
          <w:sz w:val="20"/>
          <w:szCs w:val="20"/>
          <w:color w:val="auto"/>
        </w:rPr>
      </w:pPr>
    </w:p>
    <w:p>
      <w:pPr>
        <w:ind w:left="420" w:right="8899" w:hanging="255"/>
        <w:spacing w:after="0" w:line="268" w:lineRule="auto"/>
        <w:tabs>
          <w:tab w:leader="none" w:pos="367"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Revolving Credit</w:t>
      </w:r>
    </w:p>
    <w:p>
      <w:pPr>
        <w:ind w:left="280"/>
        <w:spacing w:after="0" w:line="233" w:lineRule="auto"/>
        <w:rPr>
          <w:sz w:val="20"/>
          <w:szCs w:val="20"/>
          <w:color w:val="auto"/>
        </w:rPr>
      </w:pPr>
      <w:r>
        <w:rPr>
          <w:rFonts w:ascii="Courier New" w:cs="Courier New" w:eastAsia="Courier New" w:hAnsi="Courier New"/>
          <w:sz w:val="18"/>
          <w:szCs w:val="18"/>
          <w:color w:val="auto"/>
        </w:rPr>
        <w:t>Agreement</w:t>
      </w:r>
    </w:p>
    <w:p>
      <w:pPr>
        <w:jc w:val="center"/>
        <w:ind w:right="8739"/>
        <w:spacing w:after="0"/>
        <w:rPr>
          <w:sz w:val="20"/>
          <w:szCs w:val="20"/>
          <w:color w:val="auto"/>
        </w:rPr>
      </w:pPr>
      <w:r>
        <w:rPr>
          <w:rFonts w:ascii="Courier New" w:cs="Courier New" w:eastAsia="Courier New" w:hAnsi="Courier New"/>
          <w:sz w:val="18"/>
          <w:szCs w:val="18"/>
          <w:color w:val="auto"/>
        </w:rPr>
        <w:t>dated June</w:t>
      </w:r>
    </w:p>
    <w:p>
      <w:pPr>
        <w:jc w:val="center"/>
        <w:ind w:right="8739"/>
        <w:spacing w:after="0" w:line="237" w:lineRule="auto"/>
        <w:rPr>
          <w:sz w:val="20"/>
          <w:szCs w:val="20"/>
          <w:color w:val="auto"/>
        </w:rPr>
      </w:pPr>
      <w:r>
        <w:rPr>
          <w:rFonts w:ascii="Courier New" w:cs="Courier New" w:eastAsia="Courier New" w:hAnsi="Courier New"/>
          <w:sz w:val="18"/>
          <w:szCs w:val="18"/>
          <w:color w:val="auto"/>
        </w:rPr>
        <w:t>29, 2001 by</w:t>
      </w:r>
    </w:p>
    <w:p>
      <w:pPr>
        <w:jc w:val="center"/>
        <w:ind w:right="8739"/>
        <w:spacing w:after="0"/>
        <w:rPr>
          <w:sz w:val="20"/>
          <w:szCs w:val="20"/>
          <w:color w:val="auto"/>
        </w:rPr>
      </w:pPr>
      <w:r>
        <w:rPr>
          <w:rFonts w:ascii="Courier New" w:cs="Courier New" w:eastAsia="Courier New" w:hAnsi="Courier New"/>
          <w:sz w:val="18"/>
          <w:szCs w:val="18"/>
          <w:color w:val="auto"/>
        </w:rPr>
        <w:t>and among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Company,</w:t>
      </w:r>
    </w:p>
    <w:p>
      <w:pPr>
        <w:jc w:val="center"/>
        <w:ind w:right="8739"/>
        <w:spacing w:after="0"/>
        <w:rPr>
          <w:sz w:val="20"/>
          <w:szCs w:val="20"/>
          <w:color w:val="auto"/>
        </w:rPr>
      </w:pPr>
      <w:r>
        <w:rPr>
          <w:rFonts w:ascii="Courier New" w:cs="Courier New" w:eastAsia="Courier New" w:hAnsi="Courier New"/>
          <w:sz w:val="18"/>
          <w:szCs w:val="18"/>
          <w:color w:val="auto"/>
        </w:rPr>
        <w:t>Waste</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Holdings,</w:t>
      </w:r>
    </w:p>
    <w:p>
      <w:pPr>
        <w:jc w:val="center"/>
        <w:ind w:right="8739"/>
        <w:spacing w:after="0"/>
        <w:rPr>
          <w:sz w:val="20"/>
          <w:szCs w:val="20"/>
          <w:color w:val="auto"/>
        </w:rPr>
      </w:pPr>
      <w:r>
        <w:rPr>
          <w:rFonts w:ascii="Courier New" w:cs="Courier New" w:eastAsia="Courier New" w:hAnsi="Courier New"/>
          <w:sz w:val="18"/>
          <w:szCs w:val="18"/>
          <w:color w:val="auto"/>
        </w:rPr>
        <w:t>Inc.,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banks</w:t>
      </w:r>
    </w:p>
    <w:p>
      <w:pPr>
        <w:jc w:val="center"/>
        <w:ind w:right="8739"/>
        <w:spacing w:after="0"/>
        <w:rPr>
          <w:sz w:val="20"/>
          <w:szCs w:val="20"/>
          <w:color w:val="auto"/>
        </w:rPr>
      </w:pPr>
      <w:r>
        <w:rPr>
          <w:rFonts w:ascii="Courier New" w:cs="Courier New" w:eastAsia="Courier New" w:hAnsi="Courier New"/>
          <w:sz w:val="18"/>
          <w:szCs w:val="18"/>
          <w:color w:val="auto"/>
        </w:rPr>
        <w:t>signatory</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thereto,</w:t>
      </w:r>
    </w:p>
    <w:p>
      <w:pPr>
        <w:jc w:val="center"/>
        <w:ind w:right="8739"/>
        <w:spacing w:after="0"/>
        <w:rPr>
          <w:sz w:val="20"/>
          <w:szCs w:val="20"/>
          <w:color w:val="auto"/>
        </w:rPr>
      </w:pPr>
      <w:r>
        <w:rPr>
          <w:rFonts w:ascii="Courier New" w:cs="Courier New" w:eastAsia="Courier New" w:hAnsi="Courier New"/>
          <w:sz w:val="18"/>
          <w:szCs w:val="18"/>
          <w:color w:val="auto"/>
        </w:rPr>
        <w:t>Fleet</w:t>
      </w:r>
    </w:p>
    <w:p>
      <w:pPr>
        <w:jc w:val="center"/>
        <w:ind w:right="8739"/>
        <w:spacing w:after="0" w:line="237" w:lineRule="auto"/>
        <w:rPr>
          <w:sz w:val="20"/>
          <w:szCs w:val="20"/>
          <w:color w:val="auto"/>
        </w:rPr>
      </w:pPr>
      <w:r>
        <w:rPr>
          <w:rFonts w:ascii="Courier New" w:cs="Courier New" w:eastAsia="Courier New" w:hAnsi="Courier New"/>
          <w:sz w:val="18"/>
          <w:szCs w:val="18"/>
          <w:color w:val="auto"/>
        </w:rPr>
        <w:t>National</w:t>
      </w:r>
    </w:p>
    <w:p>
      <w:pPr>
        <w:jc w:val="center"/>
        <w:ind w:right="8739"/>
        <w:spacing w:after="0"/>
        <w:rPr>
          <w:sz w:val="20"/>
          <w:szCs w:val="20"/>
          <w:color w:val="auto"/>
        </w:rPr>
      </w:pPr>
      <w:r>
        <w:rPr>
          <w:rFonts w:ascii="Courier New" w:cs="Courier New" w:eastAsia="Courier New" w:hAnsi="Courier New"/>
          <w:sz w:val="18"/>
          <w:szCs w:val="18"/>
          <w:color w:val="auto"/>
        </w:rPr>
        <w:t>Bank, as</w:t>
      </w:r>
    </w:p>
    <w:p>
      <w:pPr>
        <w:spacing w:after="0" w:line="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agent, Bank</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 America,</w:t>
      </w:r>
    </w:p>
    <w:p>
      <w:pPr>
        <w:jc w:val="center"/>
        <w:ind w:right="8739"/>
        <w:spacing w:after="0"/>
        <w:rPr>
          <w:sz w:val="20"/>
          <w:szCs w:val="20"/>
          <w:color w:val="auto"/>
        </w:rPr>
      </w:pPr>
      <w:r>
        <w:rPr>
          <w:rFonts w:ascii="Courier New" w:cs="Courier New" w:eastAsia="Courier New" w:hAnsi="Courier New"/>
          <w:sz w:val="18"/>
          <w:szCs w:val="18"/>
          <w:color w:val="auto"/>
        </w:rPr>
        <w:t>N.A. and J.P.</w:t>
      </w:r>
    </w:p>
    <w:p>
      <w:pPr>
        <w:jc w:val="center"/>
        <w:ind w:right="8739"/>
        <w:spacing w:after="0" w:line="237" w:lineRule="auto"/>
        <w:rPr>
          <w:sz w:val="20"/>
          <w:szCs w:val="20"/>
          <w:color w:val="auto"/>
        </w:rPr>
      </w:pPr>
      <w:r>
        <w:rPr>
          <w:rFonts w:ascii="Courier New" w:cs="Courier New" w:eastAsia="Courier New" w:hAnsi="Courier New"/>
          <w:sz w:val="18"/>
          <w:szCs w:val="18"/>
          <w:color w:val="auto"/>
        </w:rPr>
        <w:t>Morgan 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Banc of</w:t>
      </w:r>
    </w:p>
    <w:p>
      <w:pPr>
        <w:jc w:val="center"/>
        <w:ind w:right="8739"/>
        <w:spacing w:after="0"/>
        <w:rPr>
          <w:sz w:val="20"/>
          <w:szCs w:val="20"/>
          <w:color w:val="auto"/>
        </w:rPr>
      </w:pPr>
      <w:r>
        <w:rPr>
          <w:rFonts w:ascii="Courier New" w:cs="Courier New" w:eastAsia="Courier New" w:hAnsi="Courier New"/>
          <w:sz w:val="18"/>
          <w:szCs w:val="18"/>
          <w:color w:val="auto"/>
        </w:rPr>
        <w:t>America</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8739"/>
        <w:spacing w:after="0"/>
        <w:rPr>
          <w:sz w:val="20"/>
          <w:szCs w:val="20"/>
          <w:color w:val="auto"/>
        </w:rPr>
      </w:pPr>
      <w:r>
        <w:rPr>
          <w:rFonts w:ascii="Courier New" w:cs="Courier New" w:eastAsia="Courier New" w:hAnsi="Courier New"/>
          <w:sz w:val="18"/>
          <w:szCs w:val="18"/>
          <w:color w:val="auto"/>
        </w:rPr>
        <w:t>LLC, as joint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lead</w:t>
      </w:r>
    </w:p>
    <w:p>
      <w:pPr>
        <w:jc w:val="center"/>
        <w:ind w:right="8739"/>
        <w:spacing w:after="0"/>
        <w:rPr>
          <w:sz w:val="20"/>
          <w:szCs w:val="20"/>
          <w:color w:val="auto"/>
        </w:rPr>
      </w:pPr>
      <w:r>
        <w:rPr>
          <w:rFonts w:ascii="Courier New" w:cs="Courier New" w:eastAsia="Courier New" w:hAnsi="Courier New"/>
          <w:sz w:val="18"/>
          <w:szCs w:val="18"/>
          <w:color w:val="auto"/>
        </w:rPr>
        <w:t>arrangers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joint book</w:t>
      </w:r>
    </w:p>
    <w:p>
      <w:pPr>
        <w:jc w:val="center"/>
        <w:ind w:right="8739"/>
        <w:spacing w:after="0" w:line="238" w:lineRule="auto"/>
        <w:rPr>
          <w:sz w:val="20"/>
          <w:szCs w:val="20"/>
          <w:color w:val="auto"/>
        </w:rPr>
      </w:pPr>
      <w:r>
        <w:rPr>
          <w:rFonts w:ascii="Courier New" w:cs="Courier New" w:eastAsia="Courier New" w:hAnsi="Courier New"/>
          <w:sz w:val="18"/>
          <w:szCs w:val="18"/>
          <w:color w:val="auto"/>
        </w:rPr>
        <w:t>managers.</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rPr>
          <w:sz w:val="20"/>
          <w:szCs w:val="20"/>
          <w:color w:val="auto"/>
        </w:rPr>
      </w:pPr>
      <w:r>
        <w:rPr>
          <w:rFonts w:ascii="Courier New" w:cs="Courier New" w:eastAsia="Courier New" w:hAnsi="Courier New"/>
          <w:sz w:val="18"/>
          <w:szCs w:val="18"/>
          <w:color w:val="auto"/>
        </w:rPr>
        <w:t>to Exhibit</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10.1 to Form</w:t>
      </w:r>
    </w:p>
    <w:p>
      <w:pPr>
        <w:jc w:val="center"/>
        <w:ind w:right="8739"/>
        <w:spacing w:after="0"/>
        <w:rPr>
          <w:sz w:val="20"/>
          <w:szCs w:val="20"/>
          <w:color w:val="auto"/>
        </w:rPr>
      </w:pPr>
      <w:r>
        <w:rPr>
          <w:rFonts w:ascii="Courier New" w:cs="Courier New" w:eastAsia="Courier New" w:hAnsi="Courier New"/>
          <w:sz w:val="18"/>
          <w:szCs w:val="18"/>
          <w:color w:val="auto"/>
        </w:rPr>
        <w:t>10-Q for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quarter ended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June 30,</w:t>
      </w:r>
    </w:p>
    <w:p>
      <w:pPr>
        <w:jc w:val="center"/>
        <w:ind w:right="8739"/>
        <w:spacing w:after="0"/>
        <w:rPr>
          <w:sz w:val="20"/>
          <w:szCs w:val="20"/>
          <w:color w:val="auto"/>
        </w:rPr>
      </w:pPr>
      <w:r>
        <w:rPr>
          <w:rFonts w:ascii="Courier New" w:cs="Courier New" w:eastAsia="Courier New" w:hAnsi="Courier New"/>
          <w:sz w:val="18"/>
          <w:szCs w:val="18"/>
          <w:color w:val="auto"/>
        </w:rPr>
        <w:t>2001] 10.6 --</w:t>
      </w:r>
    </w:p>
    <w:p>
      <w:pPr>
        <w:jc w:val="center"/>
        <w:ind w:right="8739"/>
        <w:spacing w:after="0" w:line="237" w:lineRule="auto"/>
        <w:rPr>
          <w:sz w:val="20"/>
          <w:szCs w:val="20"/>
          <w:color w:val="auto"/>
        </w:rPr>
      </w:pPr>
      <w:r>
        <w:rPr>
          <w:rFonts w:ascii="Courier New" w:cs="Courier New" w:eastAsia="Courier New" w:hAnsi="Courier New"/>
          <w:sz w:val="18"/>
          <w:szCs w:val="18"/>
          <w:color w:val="auto"/>
        </w:rPr>
        <w:t>364-Day Loan</w:t>
      </w:r>
    </w:p>
    <w:p>
      <w:pPr>
        <w:jc w:val="center"/>
        <w:ind w:right="8739"/>
        <w:spacing w:after="0"/>
        <w:rPr>
          <w:sz w:val="20"/>
          <w:szCs w:val="20"/>
          <w:color w:val="auto"/>
        </w:rPr>
      </w:pPr>
      <w:r>
        <w:rPr>
          <w:rFonts w:ascii="Courier New" w:cs="Courier New" w:eastAsia="Courier New" w:hAnsi="Courier New"/>
          <w:sz w:val="18"/>
          <w:szCs w:val="18"/>
          <w:color w:val="auto"/>
        </w:rPr>
        <w:t>Agreement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dated June</w:t>
      </w:r>
    </w:p>
    <w:p>
      <w:pPr>
        <w:jc w:val="center"/>
        <w:ind w:right="8739"/>
        <w:spacing w:after="0"/>
        <w:rPr>
          <w:sz w:val="20"/>
          <w:szCs w:val="20"/>
          <w:color w:val="auto"/>
        </w:rPr>
      </w:pPr>
      <w:r>
        <w:rPr>
          <w:rFonts w:ascii="Courier New" w:cs="Courier New" w:eastAsia="Courier New" w:hAnsi="Courier New"/>
          <w:sz w:val="18"/>
          <w:szCs w:val="18"/>
          <w:color w:val="auto"/>
        </w:rPr>
        <w:t>29, 2001 by</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among the</w:t>
      </w:r>
    </w:p>
    <w:p>
      <w:pPr>
        <w:jc w:val="center"/>
        <w:ind w:right="8739"/>
        <w:spacing w:after="0"/>
        <w:rPr>
          <w:sz w:val="20"/>
          <w:szCs w:val="20"/>
          <w:color w:val="auto"/>
        </w:rPr>
      </w:pPr>
      <w:r>
        <w:rPr>
          <w:rFonts w:ascii="Courier New" w:cs="Courier New" w:eastAsia="Courier New" w:hAnsi="Courier New"/>
          <w:sz w:val="18"/>
          <w:szCs w:val="18"/>
          <w:color w:val="auto"/>
        </w:rPr>
        <w:t>Company,</w:t>
      </w:r>
    </w:p>
    <w:p>
      <w:pPr>
        <w:jc w:val="center"/>
        <w:ind w:right="8739"/>
        <w:spacing w:after="0" w:line="237" w:lineRule="auto"/>
        <w:rPr>
          <w:sz w:val="20"/>
          <w:szCs w:val="20"/>
          <w:color w:val="auto"/>
        </w:rPr>
      </w:pPr>
      <w:r>
        <w:rPr>
          <w:rFonts w:ascii="Courier New" w:cs="Courier New" w:eastAsia="Courier New" w:hAnsi="Courier New"/>
          <w:sz w:val="18"/>
          <w:szCs w:val="18"/>
          <w:color w:val="auto"/>
        </w:rPr>
        <w:t>Waste</w:t>
      </w:r>
    </w:p>
    <w:p>
      <w:pPr>
        <w:jc w:val="center"/>
        <w:ind w:right="87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739"/>
        <w:spacing w:after="0"/>
        <w:rPr>
          <w:sz w:val="20"/>
          <w:szCs w:val="20"/>
          <w:color w:val="auto"/>
        </w:rPr>
      </w:pPr>
      <w:r>
        <w:rPr>
          <w:rFonts w:ascii="Courier New" w:cs="Courier New" w:eastAsia="Courier New" w:hAnsi="Courier New"/>
          <w:sz w:val="18"/>
          <w:szCs w:val="18"/>
          <w:color w:val="auto"/>
        </w:rPr>
        <w:t>Holdings,</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 the</w:t>
      </w:r>
    </w:p>
    <w:p>
      <w:pPr>
        <w:jc w:val="center"/>
        <w:ind w:right="8739"/>
        <w:spacing w:after="0"/>
        <w:rPr>
          <w:sz w:val="20"/>
          <w:szCs w:val="20"/>
          <w:color w:val="auto"/>
        </w:rPr>
      </w:pPr>
      <w:r>
        <w:rPr>
          <w:rFonts w:ascii="Courier New" w:cs="Courier New" w:eastAsia="Courier New" w:hAnsi="Courier New"/>
          <w:sz w:val="18"/>
          <w:szCs w:val="18"/>
          <w:color w:val="auto"/>
        </w:rPr>
        <w:t>banks</w:t>
      </w:r>
    </w:p>
    <w:p>
      <w:pPr>
        <w:jc w:val="center"/>
        <w:ind w:right="8739"/>
        <w:spacing w:after="0" w:line="237" w:lineRule="auto"/>
        <w:rPr>
          <w:sz w:val="20"/>
          <w:szCs w:val="20"/>
          <w:color w:val="auto"/>
        </w:rPr>
      </w:pPr>
      <w:r>
        <w:rPr>
          <w:rFonts w:ascii="Courier New" w:cs="Courier New" w:eastAsia="Courier New" w:hAnsi="Courier New"/>
          <w:sz w:val="18"/>
          <w:szCs w:val="18"/>
          <w:color w:val="auto"/>
        </w:rPr>
        <w:t>signatory</w:t>
      </w:r>
    </w:p>
    <w:p>
      <w:pPr>
        <w:jc w:val="center"/>
        <w:ind w:right="8739"/>
        <w:spacing w:after="0"/>
        <w:rPr>
          <w:sz w:val="20"/>
          <w:szCs w:val="20"/>
          <w:color w:val="auto"/>
        </w:rPr>
      </w:pPr>
      <w:r>
        <w:rPr>
          <w:rFonts w:ascii="Courier New" w:cs="Courier New" w:eastAsia="Courier New" w:hAnsi="Courier New"/>
          <w:sz w:val="18"/>
          <w:szCs w:val="18"/>
          <w:color w:val="auto"/>
        </w:rPr>
        <w:t>thereto,</w:t>
      </w:r>
    </w:p>
    <w:p>
      <w:pPr>
        <w:jc w:val="center"/>
        <w:ind w:right="8739"/>
        <w:spacing w:after="0" w:line="237" w:lineRule="auto"/>
        <w:rPr>
          <w:sz w:val="20"/>
          <w:szCs w:val="20"/>
          <w:color w:val="auto"/>
        </w:rPr>
      </w:pPr>
      <w:r>
        <w:rPr>
          <w:rFonts w:ascii="Courier New" w:cs="Courier New" w:eastAsia="Courier New" w:hAnsi="Courier New"/>
          <w:sz w:val="18"/>
          <w:szCs w:val="18"/>
          <w:color w:val="auto"/>
        </w:rPr>
        <w:t>Fleet</w:t>
      </w:r>
    </w:p>
    <w:p>
      <w:pPr>
        <w:jc w:val="center"/>
        <w:ind w:right="8739"/>
        <w:spacing w:after="0" w:line="238" w:lineRule="auto"/>
        <w:rPr>
          <w:sz w:val="20"/>
          <w:szCs w:val="20"/>
          <w:color w:val="auto"/>
        </w:rPr>
      </w:pPr>
      <w:r>
        <w:rPr>
          <w:rFonts w:ascii="Courier New" w:cs="Courier New" w:eastAsia="Courier New" w:hAnsi="Courier New"/>
          <w:sz w:val="18"/>
          <w:szCs w:val="18"/>
          <w:color w:val="auto"/>
        </w:rPr>
        <w:t>National</w:t>
      </w:r>
    </w:p>
    <w:p>
      <w:pPr>
        <w:jc w:val="center"/>
        <w:ind w:right="8739"/>
        <w:spacing w:after="0"/>
        <w:rPr>
          <w:sz w:val="20"/>
          <w:szCs w:val="20"/>
          <w:color w:val="auto"/>
        </w:rPr>
      </w:pPr>
      <w:r>
        <w:rPr>
          <w:rFonts w:ascii="Courier New" w:cs="Courier New" w:eastAsia="Courier New" w:hAnsi="Courier New"/>
          <w:sz w:val="18"/>
          <w:szCs w:val="18"/>
          <w:color w:val="auto"/>
        </w:rPr>
        <w:t>Bank, as</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agent,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Deutsche Bank</w:t>
      </w:r>
    </w:p>
    <w:p>
      <w:pPr>
        <w:jc w:val="center"/>
        <w:ind w:right="8739"/>
        <w:spacing w:after="0"/>
        <w:rPr>
          <w:sz w:val="20"/>
          <w:szCs w:val="20"/>
          <w:color w:val="auto"/>
        </w:rPr>
      </w:pPr>
      <w:r>
        <w:rPr>
          <w:rFonts w:ascii="Courier New" w:cs="Courier New" w:eastAsia="Courier New" w:hAnsi="Courier New"/>
          <w:sz w:val="18"/>
          <w:szCs w:val="18"/>
          <w:color w:val="auto"/>
        </w:rPr>
        <w:t>AG, New York</w:t>
      </w:r>
    </w:p>
    <w:p>
      <w:pPr>
        <w:jc w:val="center"/>
        <w:ind w:right="8739"/>
        <w:spacing w:after="0" w:line="237" w:lineRule="auto"/>
        <w:rPr>
          <w:sz w:val="20"/>
          <w:szCs w:val="20"/>
          <w:color w:val="auto"/>
        </w:rPr>
      </w:pPr>
      <w:r>
        <w:rPr>
          <w:rFonts w:ascii="Courier New" w:cs="Courier New" w:eastAsia="Courier New" w:hAnsi="Courier New"/>
          <w:sz w:val="18"/>
          <w:szCs w:val="18"/>
          <w:color w:val="auto"/>
        </w:rPr>
        <w:t>Branch 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Citibank,</w:t>
      </w:r>
    </w:p>
    <w:p>
      <w:pPr>
        <w:jc w:val="center"/>
        <w:ind w:right="8739"/>
        <w:spacing w:after="0"/>
        <w:rPr>
          <w:sz w:val="20"/>
          <w:szCs w:val="20"/>
          <w:color w:val="auto"/>
        </w:rPr>
      </w:pPr>
      <w:r>
        <w:rPr>
          <w:rFonts w:ascii="Courier New" w:cs="Courier New" w:eastAsia="Courier New" w:hAnsi="Courier New"/>
          <w:sz w:val="18"/>
          <w:szCs w:val="18"/>
          <w:color w:val="auto"/>
        </w:rPr>
        <w:t>N.A., as co-</w:t>
      </w:r>
    </w:p>
    <w:p>
      <w:pPr>
        <w:jc w:val="center"/>
        <w:ind w:right="8739"/>
        <w:spacing w:after="0" w:line="237" w:lineRule="auto"/>
        <w:rPr>
          <w:sz w:val="20"/>
          <w:szCs w:val="20"/>
          <w:color w:val="auto"/>
        </w:rPr>
      </w:pPr>
      <w:r>
        <w:rPr>
          <w:rFonts w:ascii="Courier New" w:cs="Courier New" w:eastAsia="Courier New" w:hAnsi="Courier New"/>
          <w:sz w:val="18"/>
          <w:szCs w:val="18"/>
          <w:color w:val="auto"/>
        </w:rPr>
        <w:t>documentation</w:t>
      </w:r>
    </w:p>
    <w:p>
      <w:pPr>
        <w:jc w:val="center"/>
        <w:ind w:right="8739"/>
        <w:spacing w:after="0"/>
        <w:rPr>
          <w:sz w:val="20"/>
          <w:szCs w:val="20"/>
          <w:color w:val="auto"/>
        </w:rPr>
      </w:pPr>
      <w:r>
        <w:rPr>
          <w:rFonts w:ascii="Courier New" w:cs="Courier New" w:eastAsia="Courier New" w:hAnsi="Courier New"/>
          <w:sz w:val="18"/>
          <w:szCs w:val="18"/>
          <w:color w:val="auto"/>
        </w:rPr>
        <w:t>agent, Bank</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America,</w:t>
      </w:r>
    </w:p>
    <w:p>
      <w:pPr>
        <w:jc w:val="center"/>
        <w:ind w:right="8739"/>
        <w:spacing w:after="0"/>
        <w:rPr>
          <w:sz w:val="20"/>
          <w:szCs w:val="20"/>
          <w:color w:val="auto"/>
        </w:rPr>
      </w:pPr>
      <w:r>
        <w:rPr>
          <w:rFonts w:ascii="Courier New" w:cs="Courier New" w:eastAsia="Courier New" w:hAnsi="Courier New"/>
          <w:sz w:val="18"/>
          <w:szCs w:val="18"/>
          <w:color w:val="auto"/>
        </w:rPr>
        <w:t>N.A. and J.P.</w:t>
      </w:r>
    </w:p>
    <w:p>
      <w:pPr>
        <w:jc w:val="center"/>
        <w:ind w:right="8739"/>
        <w:spacing w:after="0" w:line="237" w:lineRule="auto"/>
        <w:rPr>
          <w:sz w:val="20"/>
          <w:szCs w:val="20"/>
          <w:color w:val="auto"/>
        </w:rPr>
      </w:pPr>
      <w:r>
        <w:rPr>
          <w:rFonts w:ascii="Courier New" w:cs="Courier New" w:eastAsia="Courier New" w:hAnsi="Courier New"/>
          <w:sz w:val="18"/>
          <w:szCs w:val="18"/>
          <w:color w:val="auto"/>
        </w:rPr>
        <w:t>Morgan</w:t>
      </w:r>
    </w:p>
    <w:p>
      <w:pPr>
        <w:jc w:val="center"/>
        <w:ind w:right="8739"/>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8739"/>
        <w:spacing w:after="0"/>
        <w:rPr>
          <w:sz w:val="20"/>
          <w:szCs w:val="20"/>
          <w:color w:val="auto"/>
        </w:rPr>
      </w:pPr>
      <w:r>
        <w:rPr>
          <w:rFonts w:ascii="Courier New" w:cs="Courier New" w:eastAsia="Courier New" w:hAnsi="Courier New"/>
          <w:sz w:val="18"/>
          <w:szCs w:val="18"/>
          <w:color w:val="auto"/>
        </w:rPr>
        <w:t>Inc. as co-</w:t>
      </w:r>
    </w:p>
    <w:p>
      <w:pPr>
        <w:jc w:val="center"/>
        <w:ind w:right="8739"/>
        <w:spacing w:after="0" w:line="237" w:lineRule="auto"/>
        <w:rPr>
          <w:sz w:val="20"/>
          <w:szCs w:val="20"/>
          <w:color w:val="auto"/>
        </w:rPr>
      </w:pPr>
      <w:r>
        <w:rPr>
          <w:rFonts w:ascii="Courier New" w:cs="Courier New" w:eastAsia="Courier New" w:hAnsi="Courier New"/>
          <w:sz w:val="18"/>
          <w:szCs w:val="18"/>
          <w:color w:val="auto"/>
        </w:rPr>
        <w:t>syndication</w:t>
      </w:r>
    </w:p>
    <w:p>
      <w:pPr>
        <w:jc w:val="center"/>
        <w:ind w:right="8739"/>
        <w:spacing w:after="0"/>
        <w:rPr>
          <w:sz w:val="20"/>
          <w:szCs w:val="20"/>
          <w:color w:val="auto"/>
        </w:rPr>
      </w:pPr>
      <w:r>
        <w:rPr>
          <w:rFonts w:ascii="Courier New" w:cs="Courier New" w:eastAsia="Courier New" w:hAnsi="Courier New"/>
          <w:sz w:val="18"/>
          <w:szCs w:val="18"/>
          <w:color w:val="auto"/>
        </w:rPr>
        <w:t>agents, and</w:t>
      </w:r>
    </w:p>
    <w:p>
      <w:pPr>
        <w:sectPr>
          <w:pgSz w:w="11900" w:h="16838" w:orient="portrait"/>
          <w:cols w:equalWidth="0" w:num="1">
            <w:col w:w="10219"/>
          </w:cols>
          <w:pgMar w:left="240" w:top="136" w:right="1440" w:bottom="0" w:gutter="0" w:footer="0" w:header="0"/>
        </w:sectPr>
      </w:pPr>
    </w:p>
    <w:bookmarkStart w:id="115" w:name="page116"/>
    <w:bookmarkEnd w:id="115"/>
    <w:p>
      <w:pPr>
        <w:jc w:val="center"/>
        <w:ind w:right="8799"/>
        <w:spacing w:after="0"/>
        <w:rPr>
          <w:sz w:val="20"/>
          <w:szCs w:val="20"/>
          <w:color w:val="auto"/>
        </w:rPr>
      </w:pPr>
      <w:r>
        <w:rPr>
          <w:rFonts w:ascii="Courier New" w:cs="Courier New" w:eastAsia="Courier New" w:hAnsi="Courier New"/>
          <w:sz w:val="18"/>
          <w:szCs w:val="18"/>
          <w:color w:val="auto"/>
        </w:rPr>
        <w:t>J.P. Morgan</w:t>
      </w:r>
    </w:p>
    <w:p>
      <w:pPr>
        <w:jc w:val="center"/>
        <w:ind w:right="8799"/>
        <w:spacing w:after="0" w:line="238" w:lineRule="auto"/>
        <w:rPr>
          <w:sz w:val="20"/>
          <w:szCs w:val="20"/>
          <w:color w:val="auto"/>
        </w:rPr>
      </w:pPr>
      <w:r>
        <w:rPr>
          <w:rFonts w:ascii="Courier New" w:cs="Courier New" w:eastAsia="Courier New" w:hAnsi="Courier New"/>
          <w:sz w:val="18"/>
          <w:szCs w:val="18"/>
          <w:color w:val="auto"/>
        </w:rPr>
        <w:t>and Banc of</w:t>
      </w:r>
    </w:p>
    <w:p>
      <w:pPr>
        <w:jc w:val="center"/>
        <w:ind w:right="8799"/>
        <w:spacing w:after="0"/>
        <w:rPr>
          <w:sz w:val="20"/>
          <w:szCs w:val="20"/>
          <w:color w:val="auto"/>
        </w:rPr>
      </w:pPr>
      <w:r>
        <w:rPr>
          <w:rFonts w:ascii="Courier New" w:cs="Courier New" w:eastAsia="Courier New" w:hAnsi="Courier New"/>
          <w:sz w:val="18"/>
          <w:szCs w:val="18"/>
          <w:color w:val="auto"/>
        </w:rPr>
        <w:t>America</w:t>
      </w:r>
    </w:p>
    <w:p>
      <w:pPr>
        <w:jc w:val="center"/>
        <w:ind w:right="8799"/>
        <w:spacing w:after="0" w:line="237" w:lineRule="auto"/>
        <w:rPr>
          <w:sz w:val="20"/>
          <w:szCs w:val="20"/>
          <w:color w:val="auto"/>
        </w:rPr>
      </w:pPr>
      <w:r>
        <w:rPr>
          <w:rFonts w:ascii="Courier New" w:cs="Courier New" w:eastAsia="Courier New" w:hAnsi="Courier New"/>
          <w:sz w:val="18"/>
          <w:szCs w:val="18"/>
          <w:color w:val="auto"/>
        </w:rPr>
        <w:t>Securities</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LLC, as joint</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lead</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arrangers and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joint book</w:t>
      </w:r>
    </w:p>
    <w:p>
      <w:pPr>
        <w:jc w:val="center"/>
        <w:ind w:right="8799"/>
        <w:spacing w:after="0" w:line="238" w:lineRule="auto"/>
        <w:rPr>
          <w:sz w:val="20"/>
          <w:szCs w:val="20"/>
          <w:color w:val="auto"/>
        </w:rPr>
      </w:pPr>
      <w:r>
        <w:rPr>
          <w:rFonts w:ascii="Courier New" w:cs="Courier New" w:eastAsia="Courier New" w:hAnsi="Courier New"/>
          <w:sz w:val="18"/>
          <w:szCs w:val="18"/>
          <w:color w:val="auto"/>
        </w:rPr>
        <w:t>managers.</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10.2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June 30,</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2001] 10.7 --</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1998 Waste</w:t>
      </w:r>
    </w:p>
    <w:p>
      <w:pPr>
        <w:jc w:val="center"/>
        <w:ind w:right="879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799"/>
        <w:spacing w:after="0"/>
        <w:rPr>
          <w:sz w:val="20"/>
          <w:szCs w:val="20"/>
          <w:color w:val="auto"/>
        </w:rPr>
      </w:pPr>
      <w:r>
        <w:rPr>
          <w:rFonts w:ascii="Courier New" w:cs="Courier New" w:eastAsia="Courier New" w:hAnsi="Courier New"/>
          <w:sz w:val="18"/>
          <w:szCs w:val="18"/>
          <w:color w:val="auto"/>
        </w:rPr>
        <w:t>Inc.</w:t>
      </w:r>
    </w:p>
    <w:p>
      <w:pPr>
        <w:jc w:val="center"/>
        <w:ind w:right="8799"/>
        <w:spacing w:after="0" w:line="237" w:lineRule="auto"/>
        <w:rPr>
          <w:sz w:val="20"/>
          <w:szCs w:val="20"/>
          <w:color w:val="auto"/>
        </w:rPr>
      </w:pPr>
      <w:r>
        <w:rPr>
          <w:rFonts w:ascii="Courier New" w:cs="Courier New" w:eastAsia="Courier New" w:hAnsi="Courier New"/>
          <w:sz w:val="18"/>
          <w:szCs w:val="18"/>
          <w:color w:val="auto"/>
        </w:rPr>
        <w:t>Directors'</w:t>
      </w:r>
    </w:p>
    <w:p>
      <w:pPr>
        <w:jc w:val="center"/>
        <w:ind w:right="8799"/>
        <w:spacing w:after="0" w:line="238" w:lineRule="auto"/>
        <w:rPr>
          <w:sz w:val="20"/>
          <w:szCs w:val="20"/>
          <w:color w:val="auto"/>
        </w:rPr>
      </w:pPr>
      <w:r>
        <w:rPr>
          <w:rFonts w:ascii="Courier New" w:cs="Courier New" w:eastAsia="Courier New" w:hAnsi="Courier New"/>
          <w:sz w:val="18"/>
          <w:szCs w:val="18"/>
          <w:color w:val="auto"/>
        </w:rPr>
        <w:t>Deferred</w:t>
      </w:r>
    </w:p>
    <w:p>
      <w:pPr>
        <w:jc w:val="center"/>
        <w:ind w:right="8799"/>
        <w:spacing w:after="0"/>
        <w:rPr>
          <w:sz w:val="20"/>
          <w:szCs w:val="20"/>
          <w:color w:val="auto"/>
        </w:rPr>
      </w:pPr>
      <w:r>
        <w:rPr>
          <w:rFonts w:ascii="Courier New" w:cs="Courier New" w:eastAsia="Courier New" w:hAnsi="Courier New"/>
          <w:sz w:val="18"/>
          <w:szCs w:val="18"/>
          <w:color w:val="auto"/>
        </w:rPr>
        <w:t>Compensation</w:t>
      </w:r>
    </w:p>
    <w:p>
      <w:pPr>
        <w:jc w:val="center"/>
        <w:ind w:right="8799"/>
        <w:spacing w:after="0" w:line="237" w:lineRule="auto"/>
        <w:rPr>
          <w:sz w:val="20"/>
          <w:szCs w:val="20"/>
          <w:color w:val="auto"/>
        </w:rPr>
      </w:pPr>
      <w:r>
        <w:rPr>
          <w:rFonts w:ascii="Courier New" w:cs="Courier New" w:eastAsia="Courier New" w:hAnsi="Courier New"/>
          <w:sz w:val="18"/>
          <w:szCs w:val="18"/>
          <w:color w:val="auto"/>
        </w:rPr>
        <w:t>Plan</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10.1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March 31,</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1999]. 10.8 -</w:t>
      </w:r>
    </w:p>
    <w:p>
      <w:pPr>
        <w:spacing w:after="0" w:line="21" w:lineRule="exact"/>
        <w:rPr>
          <w:sz w:val="20"/>
          <w:szCs w:val="20"/>
          <w:color w:val="auto"/>
        </w:rPr>
      </w:pPr>
    </w:p>
    <w:p>
      <w:pPr>
        <w:ind w:left="101" w:right="8839" w:hanging="48"/>
        <w:spacing w:after="0" w:line="268" w:lineRule="auto"/>
        <w:tabs>
          <w:tab w:leader="none" w:pos="259"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1999 Waste Management, Inc. Directors</w:t>
      </w:r>
    </w:p>
    <w:p>
      <w:pPr>
        <w:jc w:val="center"/>
        <w:ind w:right="8799"/>
        <w:spacing w:after="0" w:line="234" w:lineRule="auto"/>
        <w:rPr>
          <w:sz w:val="20"/>
          <w:szCs w:val="20"/>
          <w:color w:val="auto"/>
        </w:rPr>
      </w:pPr>
      <w:r>
        <w:rPr>
          <w:rFonts w:ascii="Courier New" w:cs="Courier New" w:eastAsia="Courier New" w:hAnsi="Courier New"/>
          <w:sz w:val="18"/>
          <w:szCs w:val="18"/>
          <w:color w:val="auto"/>
        </w:rPr>
        <w:t>Deferred</w:t>
      </w:r>
    </w:p>
    <w:p>
      <w:pPr>
        <w:jc w:val="center"/>
        <w:ind w:right="8799"/>
        <w:spacing w:after="0" w:line="238" w:lineRule="auto"/>
        <w:rPr>
          <w:sz w:val="20"/>
          <w:szCs w:val="20"/>
          <w:color w:val="auto"/>
        </w:rPr>
      </w:pPr>
      <w:r>
        <w:rPr>
          <w:rFonts w:ascii="Courier New" w:cs="Courier New" w:eastAsia="Courier New" w:hAnsi="Courier New"/>
          <w:sz w:val="18"/>
          <w:szCs w:val="18"/>
          <w:color w:val="auto"/>
        </w:rPr>
        <w:t>Compensation</w:t>
      </w:r>
    </w:p>
    <w:p>
      <w:pPr>
        <w:jc w:val="center"/>
        <w:ind w:right="8799"/>
        <w:spacing w:after="0"/>
        <w:rPr>
          <w:sz w:val="20"/>
          <w:szCs w:val="20"/>
          <w:color w:val="auto"/>
        </w:rPr>
      </w:pPr>
      <w:r>
        <w:rPr>
          <w:rFonts w:ascii="Courier New" w:cs="Courier New" w:eastAsia="Courier New" w:hAnsi="Courier New"/>
          <w:sz w:val="18"/>
          <w:szCs w:val="18"/>
          <w:color w:val="auto"/>
        </w:rPr>
        <w:t>Plan</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10.2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March 31,</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1999]. 10.9 -</w:t>
      </w:r>
    </w:p>
    <w:p>
      <w:pPr>
        <w:spacing w:after="0" w:line="21" w:lineRule="exact"/>
        <w:rPr>
          <w:sz w:val="20"/>
          <w:szCs w:val="20"/>
          <w:color w:val="auto"/>
        </w:rPr>
      </w:pPr>
    </w:p>
    <w:p>
      <w:pPr>
        <w:ind w:left="221" w:right="8839" w:hanging="168"/>
        <w:spacing w:after="0" w:line="268" w:lineRule="auto"/>
        <w:tabs>
          <w:tab w:leader="none" w:pos="273"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ind w:left="101"/>
        <w:spacing w:after="0" w:line="233" w:lineRule="auto"/>
        <w:rPr>
          <w:sz w:val="20"/>
          <w:szCs w:val="20"/>
          <w:color w:val="auto"/>
        </w:rPr>
      </w:pPr>
      <w:r>
        <w:rPr>
          <w:rFonts w:ascii="Courier New" w:cs="Courier New" w:eastAsia="Courier New" w:hAnsi="Courier New"/>
          <w:sz w:val="18"/>
          <w:szCs w:val="18"/>
          <w:color w:val="auto"/>
        </w:rPr>
        <w:t>between the</w:t>
      </w:r>
    </w:p>
    <w:p>
      <w:pPr>
        <w:ind w:left="101"/>
        <w:spacing w:after="0"/>
        <w:rPr>
          <w:sz w:val="20"/>
          <w:szCs w:val="20"/>
          <w:color w:val="auto"/>
        </w:rPr>
      </w:pPr>
      <w:r>
        <w:rPr>
          <w:rFonts w:ascii="Courier New" w:cs="Courier New" w:eastAsia="Courier New" w:hAnsi="Courier New"/>
          <w:sz w:val="18"/>
          <w:szCs w:val="18"/>
          <w:color w:val="auto"/>
        </w:rPr>
        <w:t>Company and</w:t>
      </w:r>
    </w:p>
    <w:p>
      <w:pPr>
        <w:spacing w:after="0" w:line="4" w:lineRule="exact"/>
        <w:rPr>
          <w:sz w:val="20"/>
          <w:szCs w:val="20"/>
          <w:color w:val="auto"/>
        </w:rPr>
      </w:pPr>
    </w:p>
    <w:p>
      <w:pPr>
        <w:ind w:left="61" w:right="8839" w:firstLine="97"/>
        <w:spacing w:after="0" w:line="268" w:lineRule="auto"/>
        <w:tabs>
          <w:tab w:leader="none" w:pos="482" w:val="left"/>
        </w:tabs>
        <w:numPr>
          <w:ilvl w:val="1"/>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Maurice Myers, dated November 8,</w:t>
      </w:r>
    </w:p>
    <w:p>
      <w:pPr>
        <w:ind w:left="48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1999</w:t>
      </w:r>
    </w:p>
    <w:p>
      <w:pPr>
        <w:spacing w:after="0" w:line="4" w:lineRule="exact"/>
        <w:rPr>
          <w:rFonts w:ascii="Courier New" w:cs="Courier New" w:eastAsia="Courier New" w:hAnsi="Courier New"/>
          <w:sz w:val="16"/>
          <w:szCs w:val="16"/>
          <w:color w:val="auto"/>
        </w:rPr>
      </w:pPr>
    </w:p>
    <w:p>
      <w:pPr>
        <w:jc w:val="center"/>
        <w:ind w:left="1" w:right="87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Exhibit 10.35 to Form 10-K for the year ended December 31, 1999]. 10.10</w:t>
      </w:r>
    </w:p>
    <w:p>
      <w:pPr>
        <w:spacing w:after="0" w:line="1" w:lineRule="exact"/>
        <w:rPr>
          <w:rFonts w:ascii="Courier New" w:cs="Courier New" w:eastAsia="Courier New" w:hAnsi="Courier New"/>
          <w:sz w:val="16"/>
          <w:szCs w:val="16"/>
          <w:color w:val="auto"/>
        </w:rPr>
      </w:pPr>
    </w:p>
    <w:p>
      <w:pPr>
        <w:ind w:left="221" w:right="8799" w:hanging="221"/>
        <w:spacing w:after="0" w:line="268" w:lineRule="auto"/>
        <w:tabs>
          <w:tab w:leader="none" w:pos="326"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Lawrence</w:t>
      </w:r>
    </w:p>
    <w:p>
      <w:pPr>
        <w:jc w:val="center"/>
        <w:ind w:right="8799"/>
        <w:spacing w:after="0"/>
        <w:rPr>
          <w:sz w:val="20"/>
          <w:szCs w:val="20"/>
          <w:color w:val="auto"/>
        </w:rPr>
      </w:pPr>
      <w:r>
        <w:rPr>
          <w:rFonts w:ascii="Courier New" w:cs="Courier New" w:eastAsia="Courier New" w:hAnsi="Courier New"/>
          <w:sz w:val="18"/>
          <w:szCs w:val="18"/>
          <w:color w:val="auto"/>
        </w:rPr>
        <w:t>O'Donnell</w:t>
      </w:r>
    </w:p>
    <w:p>
      <w:pPr>
        <w:jc w:val="center"/>
        <w:ind w:right="8799"/>
        <w:spacing w:after="0" w:line="237" w:lineRule="auto"/>
        <w:rPr>
          <w:sz w:val="20"/>
          <w:szCs w:val="20"/>
          <w:color w:val="auto"/>
        </w:rPr>
      </w:pPr>
      <w:r>
        <w:rPr>
          <w:rFonts w:ascii="Courier New" w:cs="Courier New" w:eastAsia="Courier New" w:hAnsi="Courier New"/>
          <w:sz w:val="18"/>
          <w:szCs w:val="18"/>
          <w:color w:val="auto"/>
        </w:rPr>
        <w:t>III, dated</w:t>
      </w:r>
    </w:p>
    <w:p>
      <w:pPr>
        <w:jc w:val="center"/>
        <w:ind w:right="8799"/>
        <w:spacing w:after="0"/>
        <w:rPr>
          <w:sz w:val="20"/>
          <w:szCs w:val="20"/>
          <w:color w:val="auto"/>
        </w:rPr>
      </w:pPr>
      <w:r>
        <w:rPr>
          <w:rFonts w:ascii="Courier New" w:cs="Courier New" w:eastAsia="Courier New" w:hAnsi="Courier New"/>
          <w:sz w:val="18"/>
          <w:szCs w:val="18"/>
          <w:color w:val="auto"/>
        </w:rPr>
        <w:t>January 21,</w:t>
      </w:r>
    </w:p>
    <w:p>
      <w:pPr>
        <w:jc w:val="center"/>
        <w:ind w:right="8799"/>
        <w:spacing w:after="0" w:line="237" w:lineRule="auto"/>
        <w:rPr>
          <w:sz w:val="20"/>
          <w:szCs w:val="20"/>
          <w:color w:val="auto"/>
        </w:rPr>
      </w:pPr>
      <w:r>
        <w:rPr>
          <w:rFonts w:ascii="Courier New" w:cs="Courier New" w:eastAsia="Courier New" w:hAnsi="Courier New"/>
          <w:sz w:val="18"/>
          <w:szCs w:val="18"/>
          <w:color w:val="auto"/>
        </w:rPr>
        <w:t>2000</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10.1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June 30,</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2000]. 10.11</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 Employment</w:t>
      </w:r>
    </w:p>
    <w:p>
      <w:pPr>
        <w:sectPr>
          <w:pgSz w:w="11900" w:h="16838" w:orient="portrait"/>
          <w:cols w:equalWidth="0" w:num="1">
            <w:col w:w="10160"/>
          </w:cols>
          <w:pgMar w:left="299" w:top="136" w:right="1440" w:bottom="0" w:gutter="0" w:footer="0" w:header="0"/>
        </w:sectPr>
      </w:pPr>
    </w:p>
    <w:bookmarkStart w:id="116" w:name="page117"/>
    <w:bookmarkEnd w:id="116"/>
    <w:p>
      <w:pPr>
        <w:jc w:val="center"/>
        <w:ind w:right="8799"/>
        <w:spacing w:after="0"/>
        <w:rPr>
          <w:sz w:val="20"/>
          <w:szCs w:val="20"/>
          <w:color w:val="auto"/>
        </w:rPr>
      </w:pPr>
      <w:r>
        <w:rPr>
          <w:rFonts w:ascii="Courier New" w:cs="Courier New" w:eastAsia="Courier New" w:hAnsi="Courier New"/>
          <w:sz w:val="18"/>
          <w:szCs w:val="18"/>
          <w:color w:val="auto"/>
        </w:rPr>
        <w:t>Agreement</w:t>
      </w:r>
    </w:p>
    <w:p>
      <w:pPr>
        <w:ind w:left="101"/>
        <w:spacing w:after="0" w:line="238" w:lineRule="auto"/>
        <w:rPr>
          <w:sz w:val="20"/>
          <w:szCs w:val="20"/>
          <w:color w:val="auto"/>
        </w:rPr>
      </w:pPr>
      <w:r>
        <w:rPr>
          <w:rFonts w:ascii="Courier New" w:cs="Courier New" w:eastAsia="Courier New" w:hAnsi="Courier New"/>
          <w:sz w:val="18"/>
          <w:szCs w:val="18"/>
          <w:color w:val="auto"/>
        </w:rPr>
        <w:t>between the</w:t>
      </w:r>
    </w:p>
    <w:p>
      <w:pPr>
        <w:ind w:left="101"/>
        <w:spacing w:after="0"/>
        <w:rPr>
          <w:sz w:val="20"/>
          <w:szCs w:val="20"/>
          <w:color w:val="auto"/>
        </w:rPr>
      </w:pPr>
      <w:r>
        <w:rPr>
          <w:rFonts w:ascii="Courier New" w:cs="Courier New" w:eastAsia="Courier New" w:hAnsi="Courier New"/>
          <w:sz w:val="18"/>
          <w:szCs w:val="18"/>
          <w:color w:val="auto"/>
        </w:rPr>
        <w:t>Company and</w:t>
      </w:r>
    </w:p>
    <w:p>
      <w:pPr>
        <w:ind w:left="161"/>
        <w:spacing w:after="0" w:line="237" w:lineRule="auto"/>
        <w:rPr>
          <w:sz w:val="20"/>
          <w:szCs w:val="20"/>
          <w:color w:val="auto"/>
        </w:rPr>
      </w:pPr>
      <w:r>
        <w:rPr>
          <w:rFonts w:ascii="Courier New" w:cs="Courier New" w:eastAsia="Courier New" w:hAnsi="Courier New"/>
          <w:sz w:val="18"/>
          <w:szCs w:val="18"/>
          <w:color w:val="auto"/>
        </w:rPr>
        <w:t>William L.</w:t>
      </w:r>
    </w:p>
    <w:p>
      <w:pPr>
        <w:jc w:val="center"/>
        <w:ind w:right="8799"/>
        <w:spacing w:after="0" w:line="238" w:lineRule="auto"/>
        <w:rPr>
          <w:sz w:val="20"/>
          <w:szCs w:val="20"/>
          <w:color w:val="auto"/>
        </w:rPr>
      </w:pPr>
      <w:r>
        <w:rPr>
          <w:rFonts w:ascii="Courier New" w:cs="Courier New" w:eastAsia="Courier New" w:hAnsi="Courier New"/>
          <w:sz w:val="18"/>
          <w:szCs w:val="18"/>
          <w:color w:val="auto"/>
        </w:rPr>
        <w:t>Trubeck,</w:t>
      </w:r>
    </w:p>
    <w:p>
      <w:pPr>
        <w:jc w:val="center"/>
        <w:ind w:right="8799"/>
        <w:spacing w:after="0"/>
        <w:rPr>
          <w:sz w:val="20"/>
          <w:szCs w:val="20"/>
          <w:color w:val="auto"/>
        </w:rPr>
      </w:pPr>
      <w:r>
        <w:rPr>
          <w:rFonts w:ascii="Courier New" w:cs="Courier New" w:eastAsia="Courier New" w:hAnsi="Courier New"/>
          <w:sz w:val="18"/>
          <w:szCs w:val="18"/>
          <w:color w:val="auto"/>
        </w:rPr>
        <w:t>dated</w:t>
      </w:r>
    </w:p>
    <w:p>
      <w:pPr>
        <w:jc w:val="center"/>
        <w:ind w:right="8799"/>
        <w:spacing w:after="0" w:line="237" w:lineRule="auto"/>
        <w:rPr>
          <w:sz w:val="20"/>
          <w:szCs w:val="20"/>
          <w:color w:val="auto"/>
        </w:rPr>
      </w:pPr>
      <w:r>
        <w:rPr>
          <w:rFonts w:ascii="Courier New" w:cs="Courier New" w:eastAsia="Courier New" w:hAnsi="Courier New"/>
          <w:sz w:val="18"/>
          <w:szCs w:val="18"/>
          <w:color w:val="auto"/>
        </w:rPr>
        <w:t>February 16,</w:t>
      </w:r>
    </w:p>
    <w:p>
      <w:pPr>
        <w:jc w:val="center"/>
        <w:ind w:right="8799"/>
        <w:spacing w:after="0"/>
        <w:rPr>
          <w:sz w:val="20"/>
          <w:szCs w:val="20"/>
          <w:color w:val="auto"/>
        </w:rPr>
      </w:pPr>
      <w:r>
        <w:rPr>
          <w:rFonts w:ascii="Courier New" w:cs="Courier New" w:eastAsia="Courier New" w:hAnsi="Courier New"/>
          <w:sz w:val="18"/>
          <w:szCs w:val="18"/>
          <w:color w:val="auto"/>
        </w:rPr>
        <w:t>2000</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10.37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1999]. 10.12</w:t>
      </w:r>
    </w:p>
    <w:p>
      <w:pPr>
        <w:spacing w:after="0" w:line="5" w:lineRule="exact"/>
        <w:rPr>
          <w:sz w:val="20"/>
          <w:szCs w:val="20"/>
          <w:color w:val="auto"/>
        </w:rPr>
      </w:pPr>
    </w:p>
    <w:p>
      <w:pPr>
        <w:ind w:left="221" w:right="8799" w:hanging="221"/>
        <w:spacing w:after="0" w:line="268" w:lineRule="auto"/>
        <w:tabs>
          <w:tab w:leader="none" w:pos="326"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Thomas L.</w:t>
      </w:r>
    </w:p>
    <w:p>
      <w:pPr>
        <w:jc w:val="center"/>
        <w:ind w:right="8799"/>
        <w:spacing w:after="0"/>
        <w:rPr>
          <w:sz w:val="20"/>
          <w:szCs w:val="20"/>
          <w:color w:val="auto"/>
        </w:rPr>
      </w:pPr>
      <w:r>
        <w:rPr>
          <w:rFonts w:ascii="Courier New" w:cs="Courier New" w:eastAsia="Courier New" w:hAnsi="Courier New"/>
          <w:sz w:val="18"/>
          <w:szCs w:val="18"/>
          <w:color w:val="auto"/>
        </w:rPr>
        <w:t>Smith, dated</w:t>
      </w:r>
    </w:p>
    <w:p>
      <w:pPr>
        <w:jc w:val="center"/>
        <w:ind w:right="8799"/>
        <w:spacing w:after="0" w:line="237" w:lineRule="auto"/>
        <w:rPr>
          <w:sz w:val="20"/>
          <w:szCs w:val="20"/>
          <w:color w:val="auto"/>
        </w:rPr>
      </w:pPr>
      <w:r>
        <w:rPr>
          <w:rFonts w:ascii="Courier New" w:cs="Courier New" w:eastAsia="Courier New" w:hAnsi="Courier New"/>
          <w:sz w:val="18"/>
          <w:szCs w:val="18"/>
          <w:color w:val="auto"/>
        </w:rPr>
        <w:t>November 18,</w:t>
      </w:r>
    </w:p>
    <w:p>
      <w:pPr>
        <w:jc w:val="center"/>
        <w:ind w:right="8799"/>
        <w:spacing w:after="0"/>
        <w:rPr>
          <w:sz w:val="20"/>
          <w:szCs w:val="20"/>
          <w:color w:val="auto"/>
        </w:rPr>
      </w:pPr>
      <w:r>
        <w:rPr>
          <w:rFonts w:ascii="Courier New" w:cs="Courier New" w:eastAsia="Courier New" w:hAnsi="Courier New"/>
          <w:sz w:val="18"/>
          <w:szCs w:val="18"/>
          <w:color w:val="auto"/>
        </w:rPr>
        <w:t>1999</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10.3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June 30,</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2000]. 10.13</w:t>
      </w:r>
    </w:p>
    <w:p>
      <w:pPr>
        <w:spacing w:after="0" w:line="5" w:lineRule="exact"/>
        <w:rPr>
          <w:sz w:val="20"/>
          <w:szCs w:val="20"/>
          <w:color w:val="auto"/>
        </w:rPr>
      </w:pPr>
    </w:p>
    <w:p>
      <w:pPr>
        <w:ind w:left="221" w:right="8799" w:hanging="221"/>
        <w:spacing w:after="0" w:line="268" w:lineRule="auto"/>
        <w:tabs>
          <w:tab w:leader="none" w:pos="326"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Robert A.</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Damico, dated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December 17,</w:t>
      </w:r>
    </w:p>
    <w:p>
      <w:pPr>
        <w:jc w:val="center"/>
        <w:ind w:right="8799"/>
        <w:spacing w:after="0" w:line="238" w:lineRule="auto"/>
        <w:rPr>
          <w:sz w:val="20"/>
          <w:szCs w:val="20"/>
          <w:color w:val="auto"/>
        </w:rPr>
      </w:pPr>
      <w:r>
        <w:rPr>
          <w:rFonts w:ascii="Courier New" w:cs="Courier New" w:eastAsia="Courier New" w:hAnsi="Courier New"/>
          <w:sz w:val="18"/>
          <w:szCs w:val="18"/>
          <w:color w:val="auto"/>
        </w:rPr>
        <w:t>1998</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10.39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1999]. 10.14</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 Employment</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Agreement</w:t>
      </w:r>
    </w:p>
    <w:p>
      <w:pPr>
        <w:jc w:val="center"/>
        <w:ind w:right="879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Charles A.</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Wilcox, dated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February 3,</w:t>
      </w:r>
    </w:p>
    <w:p>
      <w:pPr>
        <w:jc w:val="center"/>
        <w:ind w:right="8799"/>
        <w:spacing w:after="0" w:line="238" w:lineRule="auto"/>
        <w:rPr>
          <w:sz w:val="20"/>
          <w:szCs w:val="20"/>
          <w:color w:val="auto"/>
        </w:rPr>
      </w:pPr>
      <w:r>
        <w:rPr>
          <w:rFonts w:ascii="Courier New" w:cs="Courier New" w:eastAsia="Courier New" w:hAnsi="Courier New"/>
          <w:sz w:val="18"/>
          <w:szCs w:val="18"/>
          <w:color w:val="auto"/>
        </w:rPr>
        <w:t>1998</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10.40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1999]. 10.15</w:t>
      </w:r>
    </w:p>
    <w:p>
      <w:pPr>
        <w:spacing w:after="0" w:line="5" w:lineRule="exact"/>
        <w:rPr>
          <w:sz w:val="20"/>
          <w:szCs w:val="20"/>
          <w:color w:val="auto"/>
        </w:rPr>
      </w:pPr>
    </w:p>
    <w:p>
      <w:pPr>
        <w:ind w:left="221" w:right="8799" w:hanging="221"/>
        <w:spacing w:after="0" w:line="268" w:lineRule="auto"/>
        <w:tabs>
          <w:tab w:leader="none" w:pos="326"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David R.</w:t>
      </w:r>
    </w:p>
    <w:p>
      <w:pPr>
        <w:jc w:val="center"/>
        <w:ind w:right="8799"/>
        <w:spacing w:after="0"/>
        <w:rPr>
          <w:sz w:val="20"/>
          <w:szCs w:val="20"/>
          <w:color w:val="auto"/>
        </w:rPr>
      </w:pPr>
      <w:r>
        <w:rPr>
          <w:rFonts w:ascii="Courier New" w:cs="Courier New" w:eastAsia="Courier New" w:hAnsi="Courier New"/>
          <w:sz w:val="18"/>
          <w:szCs w:val="18"/>
          <w:color w:val="auto"/>
        </w:rPr>
        <w:t>Hopkins,</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dated March</w:t>
      </w:r>
    </w:p>
    <w:p>
      <w:pPr>
        <w:jc w:val="center"/>
        <w:ind w:right="8799"/>
        <w:spacing w:after="0"/>
        <w:rPr>
          <w:sz w:val="20"/>
          <w:szCs w:val="20"/>
          <w:color w:val="auto"/>
        </w:rPr>
      </w:pPr>
      <w:r>
        <w:rPr>
          <w:rFonts w:ascii="Courier New" w:cs="Courier New" w:eastAsia="Courier New" w:hAnsi="Courier New"/>
          <w:sz w:val="18"/>
          <w:szCs w:val="18"/>
          <w:color w:val="auto"/>
        </w:rPr>
        <w:t>30, 2000</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10.2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March 31,</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2000]. 10.16</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 Employment</w:t>
      </w:r>
    </w:p>
    <w:p>
      <w:pPr>
        <w:sectPr>
          <w:pgSz w:w="11900" w:h="16838" w:orient="portrait"/>
          <w:cols w:equalWidth="0" w:num="1">
            <w:col w:w="10160"/>
          </w:cols>
          <w:pgMar w:left="299" w:top="136" w:right="1440" w:bottom="0" w:gutter="0" w:footer="0" w:header="0"/>
        </w:sectPr>
      </w:pPr>
    </w:p>
    <w:bookmarkStart w:id="117" w:name="page118"/>
    <w:bookmarkEnd w:id="117"/>
    <w:p>
      <w:pPr>
        <w:jc w:val="center"/>
        <w:ind w:right="8799"/>
        <w:spacing w:after="0"/>
        <w:rPr>
          <w:sz w:val="20"/>
          <w:szCs w:val="20"/>
          <w:color w:val="auto"/>
        </w:rPr>
      </w:pPr>
      <w:r>
        <w:rPr>
          <w:rFonts w:ascii="Courier New" w:cs="Courier New" w:eastAsia="Courier New" w:hAnsi="Courier New"/>
          <w:sz w:val="18"/>
          <w:szCs w:val="18"/>
          <w:color w:val="auto"/>
        </w:rPr>
        <w:t>Agreement</w:t>
      </w:r>
    </w:p>
    <w:p>
      <w:pPr>
        <w:jc w:val="center"/>
        <w:ind w:right="879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Ronald H.</w:t>
      </w:r>
    </w:p>
    <w:p>
      <w:pPr>
        <w:jc w:val="center"/>
        <w:ind w:right="8799"/>
        <w:spacing w:after="0" w:line="238" w:lineRule="auto"/>
        <w:rPr>
          <w:sz w:val="20"/>
          <w:szCs w:val="20"/>
          <w:color w:val="auto"/>
        </w:rPr>
      </w:pPr>
      <w:r>
        <w:rPr>
          <w:rFonts w:ascii="Courier New" w:cs="Courier New" w:eastAsia="Courier New" w:hAnsi="Courier New"/>
          <w:sz w:val="18"/>
          <w:szCs w:val="18"/>
          <w:color w:val="auto"/>
        </w:rPr>
        <w:t>Jones, dated</w:t>
      </w:r>
    </w:p>
    <w:p>
      <w:pPr>
        <w:jc w:val="center"/>
        <w:ind w:right="8799"/>
        <w:spacing w:after="0"/>
        <w:rPr>
          <w:sz w:val="20"/>
          <w:szCs w:val="20"/>
          <w:color w:val="auto"/>
        </w:rPr>
      </w:pPr>
      <w:r>
        <w:rPr>
          <w:rFonts w:ascii="Courier New" w:cs="Courier New" w:eastAsia="Courier New" w:hAnsi="Courier New"/>
          <w:sz w:val="18"/>
          <w:szCs w:val="18"/>
          <w:color w:val="auto"/>
        </w:rPr>
        <w:t>as of August</w:t>
      </w:r>
    </w:p>
    <w:p>
      <w:pPr>
        <w:jc w:val="center"/>
        <w:ind w:right="8799"/>
        <w:spacing w:after="0" w:line="237" w:lineRule="auto"/>
        <w:rPr>
          <w:sz w:val="20"/>
          <w:szCs w:val="20"/>
          <w:color w:val="auto"/>
        </w:rPr>
      </w:pPr>
      <w:r>
        <w:rPr>
          <w:rFonts w:ascii="Courier New" w:cs="Courier New" w:eastAsia="Courier New" w:hAnsi="Courier New"/>
          <w:sz w:val="18"/>
          <w:szCs w:val="18"/>
          <w:color w:val="auto"/>
        </w:rPr>
        <w:t>27, 1997 and</w:t>
      </w:r>
    </w:p>
    <w:p>
      <w:pPr>
        <w:jc w:val="center"/>
        <w:ind w:right="8799"/>
        <w:spacing w:after="0"/>
        <w:rPr>
          <w:sz w:val="20"/>
          <w:szCs w:val="20"/>
          <w:color w:val="auto"/>
        </w:rPr>
      </w:pPr>
      <w:r>
        <w:rPr>
          <w:rFonts w:ascii="Courier New" w:cs="Courier New" w:eastAsia="Courier New" w:hAnsi="Courier New"/>
          <w:sz w:val="18"/>
          <w:szCs w:val="18"/>
          <w:color w:val="auto"/>
        </w:rPr>
        <w:t>December 7,</w:t>
      </w:r>
    </w:p>
    <w:p>
      <w:pPr>
        <w:jc w:val="center"/>
        <w:ind w:right="8799"/>
        <w:spacing w:after="0" w:line="237" w:lineRule="auto"/>
        <w:rPr>
          <w:sz w:val="20"/>
          <w:szCs w:val="20"/>
          <w:color w:val="auto"/>
        </w:rPr>
      </w:pPr>
      <w:r>
        <w:rPr>
          <w:rFonts w:ascii="Courier New" w:cs="Courier New" w:eastAsia="Courier New" w:hAnsi="Courier New"/>
          <w:sz w:val="18"/>
          <w:szCs w:val="18"/>
          <w:color w:val="auto"/>
        </w:rPr>
        <w:t>1997</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Exhibits</w:t>
      </w:r>
    </w:p>
    <w:p>
      <w:pPr>
        <w:jc w:val="center"/>
        <w:ind w:right="8799"/>
        <w:spacing w:after="0"/>
        <w:rPr>
          <w:sz w:val="20"/>
          <w:szCs w:val="20"/>
          <w:color w:val="auto"/>
        </w:rPr>
      </w:pPr>
      <w:r>
        <w:rPr>
          <w:rFonts w:ascii="Courier New" w:cs="Courier New" w:eastAsia="Courier New" w:hAnsi="Courier New"/>
          <w:sz w:val="18"/>
          <w:szCs w:val="18"/>
          <w:color w:val="auto"/>
        </w:rPr>
        <w:t>10.22 and</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10.25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1997]. 10.17</w:t>
      </w:r>
    </w:p>
    <w:p>
      <w:pPr>
        <w:spacing w:after="0" w:line="5" w:lineRule="exact"/>
        <w:rPr>
          <w:sz w:val="20"/>
          <w:szCs w:val="20"/>
          <w:color w:val="auto"/>
        </w:rPr>
      </w:pPr>
    </w:p>
    <w:p>
      <w:pPr>
        <w:jc w:val="both"/>
        <w:ind w:left="1" w:right="8799" w:hanging="1"/>
        <w:spacing w:after="0" w:line="268" w:lineRule="auto"/>
        <w:tabs>
          <w:tab w:leader="none" w:pos="316"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 and Amendment to</w:t>
      </w:r>
    </w:p>
    <w:p>
      <w:pPr>
        <w:ind w:left="1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Employment</w:t>
      </w:r>
    </w:p>
    <w:p>
      <w:pPr>
        <w:ind w:left="2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Agreement</w:t>
      </w:r>
    </w:p>
    <w:p>
      <w:pPr>
        <w:spacing w:after="0" w:line="4" w:lineRule="exact"/>
        <w:rPr>
          <w:rFonts w:ascii="Courier New" w:cs="Courier New" w:eastAsia="Courier New" w:hAnsi="Courier New"/>
          <w:sz w:val="16"/>
          <w:szCs w:val="16"/>
          <w:color w:val="auto"/>
        </w:rPr>
      </w:pPr>
    </w:p>
    <w:p>
      <w:pPr>
        <w:jc w:val="center"/>
        <w:ind w:left="1" w:right="879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between the Company and Bruce E. Snyder, dated as of June 1, 1997 and December 1, 1997 [Incorporated by reference to Exhibits 10.26 and 10.27 to Form 10-K for the year ended December 31, 1997]. 10.18</w:t>
      </w:r>
    </w:p>
    <w:p>
      <w:pPr>
        <w:spacing w:after="0" w:line="3" w:lineRule="exact"/>
        <w:rPr>
          <w:rFonts w:ascii="Courier New" w:cs="Courier New" w:eastAsia="Courier New" w:hAnsi="Courier New"/>
          <w:sz w:val="16"/>
          <w:szCs w:val="16"/>
          <w:color w:val="auto"/>
        </w:rPr>
      </w:pPr>
    </w:p>
    <w:p>
      <w:pPr>
        <w:ind w:left="221" w:right="8799" w:hanging="221"/>
        <w:spacing w:after="0" w:line="268" w:lineRule="auto"/>
        <w:tabs>
          <w:tab w:leader="none" w:pos="326"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Robert E.</w:t>
      </w:r>
    </w:p>
    <w:p>
      <w:pPr>
        <w:jc w:val="center"/>
        <w:ind w:right="8799"/>
        <w:spacing w:after="0"/>
        <w:rPr>
          <w:sz w:val="20"/>
          <w:szCs w:val="20"/>
          <w:color w:val="auto"/>
        </w:rPr>
      </w:pPr>
      <w:r>
        <w:rPr>
          <w:rFonts w:ascii="Courier New" w:cs="Courier New" w:eastAsia="Courier New" w:hAnsi="Courier New"/>
          <w:sz w:val="18"/>
          <w:szCs w:val="18"/>
          <w:color w:val="auto"/>
        </w:rPr>
        <w:t>Dees, Jr.,</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799"/>
        <w:spacing w:after="0"/>
        <w:rPr>
          <w:sz w:val="20"/>
          <w:szCs w:val="20"/>
          <w:color w:val="auto"/>
        </w:rPr>
      </w:pPr>
      <w:r>
        <w:rPr>
          <w:rFonts w:ascii="Courier New" w:cs="Courier New" w:eastAsia="Courier New" w:hAnsi="Courier New"/>
          <w:sz w:val="18"/>
          <w:szCs w:val="18"/>
          <w:color w:val="auto"/>
        </w:rPr>
        <w:t>May 10, 2000</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10.4 to the</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Form 10-Q for</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the quarter</w:t>
      </w:r>
    </w:p>
    <w:p>
      <w:pPr>
        <w:jc w:val="center"/>
        <w:ind w:right="8799"/>
        <w:spacing w:after="0" w:line="238" w:lineRule="auto"/>
        <w:rPr>
          <w:sz w:val="20"/>
          <w:szCs w:val="20"/>
          <w:color w:val="auto"/>
        </w:rPr>
      </w:pPr>
      <w:r>
        <w:rPr>
          <w:rFonts w:ascii="Courier New" w:cs="Courier New" w:eastAsia="Courier New" w:hAnsi="Courier New"/>
          <w:sz w:val="18"/>
          <w:szCs w:val="18"/>
          <w:color w:val="auto"/>
        </w:rPr>
        <w:t>ended March</w:t>
      </w:r>
    </w:p>
    <w:p>
      <w:pPr>
        <w:jc w:val="center"/>
        <w:ind w:right="8799"/>
        <w:spacing w:after="0"/>
        <w:rPr>
          <w:sz w:val="20"/>
          <w:szCs w:val="20"/>
          <w:color w:val="auto"/>
        </w:rPr>
      </w:pPr>
      <w:r>
        <w:rPr>
          <w:rFonts w:ascii="Courier New" w:cs="Courier New" w:eastAsia="Courier New" w:hAnsi="Courier New"/>
          <w:sz w:val="18"/>
          <w:szCs w:val="18"/>
          <w:color w:val="auto"/>
        </w:rPr>
        <w:t>31, 2000].</w:t>
      </w:r>
    </w:p>
    <w:p>
      <w:pPr>
        <w:spacing w:after="0" w:line="200" w:lineRule="exact"/>
        <w:rPr>
          <w:sz w:val="20"/>
          <w:szCs w:val="20"/>
          <w:color w:val="auto"/>
        </w:rPr>
      </w:pPr>
    </w:p>
    <w:p>
      <w:pPr>
        <w:spacing w:after="0" w:line="203"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88</w:t>
      </w:r>
    </w:p>
    <w:p>
      <w:pPr>
        <w:sectPr>
          <w:pgSz w:w="11900" w:h="16838" w:orient="portrait"/>
          <w:cols w:equalWidth="0" w:num="1">
            <w:col w:w="10160"/>
          </w:cols>
          <w:pgMar w:left="299" w:top="136" w:right="1440" w:bottom="1440" w:gutter="0" w:footer="0" w:header="0"/>
        </w:sectPr>
      </w:pPr>
    </w:p>
    <w:bookmarkStart w:id="118" w:name="page119"/>
    <w:bookmarkEnd w:id="118"/>
    <w:p>
      <w:pPr>
        <w:jc w:val="center"/>
        <w:ind w:right="8799"/>
        <w:spacing w:after="0"/>
        <w:rPr>
          <w:sz w:val="20"/>
          <w:szCs w:val="20"/>
          <w:color w:val="auto"/>
        </w:rPr>
      </w:pPr>
      <w:r>
        <w:rPr>
          <w:rFonts w:ascii="Courier New" w:cs="Courier New" w:eastAsia="Courier New" w:hAnsi="Courier New"/>
          <w:sz w:val="18"/>
          <w:szCs w:val="18"/>
          <w:color w:val="auto"/>
        </w:rPr>
        <w:t>EXHIBIT</w:t>
      </w:r>
    </w:p>
    <w:p>
      <w:pPr>
        <w:jc w:val="center"/>
        <w:ind w:right="8799"/>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DESCRIPTION -</w:t>
      </w:r>
    </w:p>
    <w:p>
      <w:pPr>
        <w:spacing w:after="0" w:line="2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1"/>
        <w:spacing w:after="0"/>
        <w:rPr>
          <w:sz w:val="20"/>
          <w:szCs w:val="20"/>
          <w:color w:val="auto"/>
        </w:rPr>
      </w:pPr>
      <w:r>
        <w:rPr>
          <w:rFonts w:ascii="Courier New" w:cs="Courier New" w:eastAsia="Courier New" w:hAnsi="Courier New"/>
          <w:sz w:val="18"/>
          <w:szCs w:val="18"/>
          <w:color w:val="auto"/>
        </w:rPr>
        <w:t>------ 10.19</w:t>
      </w:r>
    </w:p>
    <w:p>
      <w:pPr>
        <w:spacing w:after="0" w:line="4" w:lineRule="exact"/>
        <w:rPr>
          <w:sz w:val="20"/>
          <w:szCs w:val="20"/>
          <w:color w:val="auto"/>
        </w:rPr>
      </w:pPr>
    </w:p>
    <w:p>
      <w:pPr>
        <w:ind w:left="221" w:right="8799" w:hanging="221"/>
        <w:spacing w:after="0" w:line="268" w:lineRule="auto"/>
        <w:tabs>
          <w:tab w:leader="none" w:pos="326"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James E.</w:t>
      </w:r>
    </w:p>
    <w:p>
      <w:pPr>
        <w:jc w:val="center"/>
        <w:ind w:right="8799"/>
        <w:spacing w:after="0"/>
        <w:rPr>
          <w:sz w:val="20"/>
          <w:szCs w:val="20"/>
          <w:color w:val="auto"/>
        </w:rPr>
      </w:pPr>
      <w:r>
        <w:rPr>
          <w:rFonts w:ascii="Courier New" w:cs="Courier New" w:eastAsia="Courier New" w:hAnsi="Courier New"/>
          <w:sz w:val="18"/>
          <w:szCs w:val="18"/>
          <w:color w:val="auto"/>
        </w:rPr>
        <w:t>Trevathan</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dated as of</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June 1, 2000.</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10.19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2000]. 10.20</w:t>
      </w:r>
    </w:p>
    <w:p>
      <w:pPr>
        <w:spacing w:after="0" w:line="5" w:lineRule="exact"/>
        <w:rPr>
          <w:sz w:val="20"/>
          <w:szCs w:val="20"/>
          <w:color w:val="auto"/>
        </w:rPr>
      </w:pPr>
    </w:p>
    <w:p>
      <w:pPr>
        <w:ind w:left="221" w:right="8799" w:hanging="221"/>
        <w:spacing w:after="0" w:line="268" w:lineRule="auto"/>
        <w:tabs>
          <w:tab w:leader="none" w:pos="326"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ind w:left="101"/>
        <w:spacing w:after="0" w:line="233" w:lineRule="auto"/>
        <w:rPr>
          <w:sz w:val="20"/>
          <w:szCs w:val="20"/>
          <w:color w:val="auto"/>
        </w:rPr>
      </w:pPr>
      <w:r>
        <w:rPr>
          <w:rFonts w:ascii="Courier New" w:cs="Courier New" w:eastAsia="Courier New" w:hAnsi="Courier New"/>
          <w:sz w:val="18"/>
          <w:szCs w:val="18"/>
          <w:color w:val="auto"/>
        </w:rPr>
        <w:t>between the</w:t>
      </w:r>
    </w:p>
    <w:p>
      <w:pPr>
        <w:ind w:left="101"/>
        <w:spacing w:after="0"/>
        <w:rPr>
          <w:sz w:val="20"/>
          <w:szCs w:val="20"/>
          <w:color w:val="auto"/>
        </w:rPr>
      </w:pPr>
      <w:r>
        <w:rPr>
          <w:rFonts w:ascii="Courier New" w:cs="Courier New" w:eastAsia="Courier New" w:hAnsi="Courier New"/>
          <w:sz w:val="18"/>
          <w:szCs w:val="18"/>
          <w:color w:val="auto"/>
        </w:rPr>
        <w:t>Company and</w:t>
      </w:r>
    </w:p>
    <w:p>
      <w:pPr>
        <w:ind w:left="161"/>
        <w:spacing w:after="0" w:line="237" w:lineRule="auto"/>
        <w:rPr>
          <w:sz w:val="20"/>
          <w:szCs w:val="20"/>
          <w:color w:val="auto"/>
        </w:rPr>
      </w:pPr>
      <w:r>
        <w:rPr>
          <w:rFonts w:ascii="Courier New" w:cs="Courier New" w:eastAsia="Courier New" w:hAnsi="Courier New"/>
          <w:sz w:val="18"/>
          <w:szCs w:val="18"/>
          <w:color w:val="auto"/>
        </w:rPr>
        <w:t>Charles E.</w:t>
      </w:r>
    </w:p>
    <w:p>
      <w:pPr>
        <w:jc w:val="center"/>
        <w:ind w:right="8799"/>
        <w:spacing w:after="0"/>
        <w:rPr>
          <w:sz w:val="20"/>
          <w:szCs w:val="20"/>
          <w:color w:val="auto"/>
        </w:rPr>
      </w:pPr>
      <w:r>
        <w:rPr>
          <w:rFonts w:ascii="Courier New" w:cs="Courier New" w:eastAsia="Courier New" w:hAnsi="Courier New"/>
          <w:sz w:val="18"/>
          <w:szCs w:val="18"/>
          <w:color w:val="auto"/>
        </w:rPr>
        <w:t>Williams</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dated as of</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June 1, 2000.</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10.20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2000]. 10.21</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 Employment</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Agreement</w:t>
      </w:r>
    </w:p>
    <w:p>
      <w:pPr>
        <w:jc w:val="center"/>
        <w:ind w:right="879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Domenic Pio</w:t>
      </w:r>
    </w:p>
    <w:p>
      <w:pPr>
        <w:jc w:val="center"/>
        <w:ind w:right="8799"/>
        <w:spacing w:after="0" w:line="238" w:lineRule="auto"/>
        <w:rPr>
          <w:sz w:val="20"/>
          <w:szCs w:val="20"/>
          <w:color w:val="auto"/>
        </w:rPr>
      </w:pPr>
      <w:r>
        <w:rPr>
          <w:rFonts w:ascii="Courier New" w:cs="Courier New" w:eastAsia="Courier New" w:hAnsi="Courier New"/>
          <w:sz w:val="18"/>
          <w:szCs w:val="18"/>
          <w:color w:val="auto"/>
        </w:rPr>
        <w:t>dated as of</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April 1, 2001</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10.4 for the</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June 30,</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2001]. 10.22</w:t>
      </w:r>
    </w:p>
    <w:p>
      <w:pPr>
        <w:spacing w:after="0" w:line="5" w:lineRule="exact"/>
        <w:rPr>
          <w:sz w:val="20"/>
          <w:szCs w:val="20"/>
          <w:color w:val="auto"/>
        </w:rPr>
      </w:pPr>
    </w:p>
    <w:p>
      <w:pPr>
        <w:ind w:left="221" w:right="8799" w:hanging="221"/>
        <w:spacing w:after="0" w:line="268" w:lineRule="auto"/>
        <w:tabs>
          <w:tab w:leader="none" w:pos="326"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Richard T.</w:t>
      </w:r>
    </w:p>
    <w:p>
      <w:pPr>
        <w:jc w:val="center"/>
        <w:ind w:right="8799"/>
        <w:spacing w:after="0"/>
        <w:rPr>
          <w:sz w:val="20"/>
          <w:szCs w:val="20"/>
          <w:color w:val="auto"/>
        </w:rPr>
      </w:pPr>
      <w:r>
        <w:rPr>
          <w:rFonts w:ascii="Courier New" w:cs="Courier New" w:eastAsia="Courier New" w:hAnsi="Courier New"/>
          <w:sz w:val="18"/>
          <w:szCs w:val="18"/>
          <w:color w:val="auto"/>
        </w:rPr>
        <w:t>Felago dated</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as of May 14,</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2001</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10.5 in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June 30,</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2001]. 10.23</w:t>
      </w:r>
    </w:p>
    <w:p>
      <w:pPr>
        <w:ind w:left="641" w:hanging="325"/>
        <w:spacing w:after="0"/>
        <w:tabs>
          <w:tab w:leader="none" w:pos="641"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2000</w:t>
      </w:r>
    </w:p>
    <w:p>
      <w:pPr>
        <w:ind w:left="10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Broad-Based</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Employee Plan</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10.49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1999]. 10.24</w:t>
      </w:r>
    </w:p>
    <w:p>
      <w:pPr>
        <w:sectPr>
          <w:pgSz w:w="11900" w:h="16838" w:orient="portrait"/>
          <w:cols w:equalWidth="0" w:num="1">
            <w:col w:w="10160"/>
          </w:cols>
          <w:pgMar w:left="299" w:top="717" w:right="1440" w:bottom="0" w:gutter="0" w:footer="0" w:header="0"/>
        </w:sectPr>
      </w:pPr>
    </w:p>
    <w:bookmarkStart w:id="119" w:name="page120"/>
    <w:bookmarkEnd w:id="119"/>
    <w:p>
      <w:pPr>
        <w:ind w:left="280" w:right="8799" w:hanging="221"/>
        <w:spacing w:after="0" w:line="268" w:lineRule="auto"/>
        <w:tabs>
          <w:tab w:leader="none" w:pos="385"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2000 Stock Incentive</w:t>
      </w:r>
    </w:p>
    <w:p>
      <w:pPr>
        <w:jc w:val="center"/>
        <w:ind w:right="8739"/>
        <w:spacing w:after="0" w:line="233" w:lineRule="auto"/>
        <w:rPr>
          <w:sz w:val="20"/>
          <w:szCs w:val="20"/>
          <w:color w:val="auto"/>
        </w:rPr>
      </w:pPr>
      <w:r>
        <w:rPr>
          <w:rFonts w:ascii="Courier New" w:cs="Courier New" w:eastAsia="Courier New" w:hAnsi="Courier New"/>
          <w:sz w:val="18"/>
          <w:szCs w:val="18"/>
          <w:color w:val="auto"/>
        </w:rPr>
        <w:t>Plan</w:t>
      </w:r>
    </w:p>
    <w:p>
      <w:pPr>
        <w:ind w:left="60"/>
        <w:spacing w:after="0"/>
        <w:rPr>
          <w:sz w:val="20"/>
          <w:szCs w:val="20"/>
          <w:color w:val="auto"/>
        </w:rPr>
      </w:pPr>
      <w:r>
        <w:rPr>
          <w:rFonts w:ascii="Courier New" w:cs="Courier New" w:eastAsia="Courier New" w:hAnsi="Courier New"/>
          <w:sz w:val="18"/>
          <w:szCs w:val="18"/>
          <w:color w:val="auto"/>
        </w:rPr>
        <w:t>[Incorporated</w:t>
      </w:r>
    </w:p>
    <w:p>
      <w:pPr>
        <w:ind w:left="120"/>
        <w:spacing w:after="0" w:line="237" w:lineRule="auto"/>
        <w:rPr>
          <w:sz w:val="20"/>
          <w:szCs w:val="20"/>
          <w:color w:val="auto"/>
        </w:rPr>
      </w:pPr>
      <w:r>
        <w:rPr>
          <w:rFonts w:ascii="Courier New" w:cs="Courier New" w:eastAsia="Courier New" w:hAnsi="Courier New"/>
          <w:sz w:val="18"/>
          <w:szCs w:val="18"/>
          <w:color w:val="auto"/>
        </w:rPr>
        <w:t>by reference</w:t>
      </w:r>
    </w:p>
    <w:p>
      <w:pPr>
        <w:ind w:left="60"/>
        <w:spacing w:after="0"/>
        <w:rPr>
          <w:sz w:val="20"/>
          <w:szCs w:val="20"/>
          <w:color w:val="auto"/>
        </w:rPr>
      </w:pPr>
      <w:r>
        <w:rPr>
          <w:rFonts w:ascii="Courier New" w:cs="Courier New" w:eastAsia="Courier New" w:hAnsi="Courier New"/>
          <w:sz w:val="18"/>
          <w:szCs w:val="18"/>
          <w:color w:val="auto"/>
        </w:rPr>
        <w:t>to Appendix B</w:t>
      </w:r>
    </w:p>
    <w:p>
      <w:pPr>
        <w:ind w:left="120"/>
        <w:spacing w:after="0" w:line="237" w:lineRule="auto"/>
        <w:rPr>
          <w:sz w:val="20"/>
          <w:szCs w:val="20"/>
          <w:color w:val="auto"/>
        </w:rPr>
      </w:pPr>
      <w:r>
        <w:rPr>
          <w:rFonts w:ascii="Courier New" w:cs="Courier New" w:eastAsia="Courier New" w:hAnsi="Courier New"/>
          <w:sz w:val="18"/>
          <w:szCs w:val="18"/>
          <w:color w:val="auto"/>
        </w:rPr>
        <w:t>to the Proxy</w:t>
      </w:r>
    </w:p>
    <w:p>
      <w:pPr>
        <w:ind w:left="60"/>
        <w:spacing w:after="0"/>
        <w:rPr>
          <w:sz w:val="20"/>
          <w:szCs w:val="20"/>
          <w:color w:val="auto"/>
        </w:rPr>
      </w:pPr>
      <w:r>
        <w:rPr>
          <w:rFonts w:ascii="Courier New" w:cs="Courier New" w:eastAsia="Courier New" w:hAnsi="Courier New"/>
          <w:sz w:val="18"/>
          <w:szCs w:val="18"/>
          <w:color w:val="auto"/>
        </w:rPr>
        <w:t>Statement for</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2000</w:t>
      </w:r>
    </w:p>
    <w:p>
      <w:pPr>
        <w:jc w:val="center"/>
        <w:ind w:right="8739"/>
        <w:spacing w:after="0" w:line="238" w:lineRule="auto"/>
        <w:rPr>
          <w:sz w:val="20"/>
          <w:szCs w:val="20"/>
          <w:color w:val="auto"/>
        </w:rPr>
      </w:pPr>
      <w:r>
        <w:rPr>
          <w:rFonts w:ascii="Courier New" w:cs="Courier New" w:eastAsia="Courier New" w:hAnsi="Courier New"/>
          <w:sz w:val="18"/>
          <w:szCs w:val="18"/>
          <w:color w:val="auto"/>
        </w:rPr>
        <w:t>Annual</w:t>
      </w:r>
    </w:p>
    <w:p>
      <w:pPr>
        <w:jc w:val="center"/>
        <w:ind w:right="8739"/>
        <w:spacing w:after="0"/>
        <w:rPr>
          <w:sz w:val="20"/>
          <w:szCs w:val="20"/>
          <w:color w:val="auto"/>
        </w:rPr>
      </w:pPr>
      <w:r>
        <w:rPr>
          <w:rFonts w:ascii="Courier New" w:cs="Courier New" w:eastAsia="Courier New" w:hAnsi="Courier New"/>
          <w:sz w:val="18"/>
          <w:szCs w:val="18"/>
          <w:color w:val="auto"/>
        </w:rPr>
        <w:t>Meeting of</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10.25 -- 2001</w:t>
      </w:r>
    </w:p>
    <w:p>
      <w:pPr>
        <w:jc w:val="center"/>
        <w:ind w:right="8739"/>
        <w:spacing w:after="0" w:line="238" w:lineRule="auto"/>
        <w:rPr>
          <w:sz w:val="20"/>
          <w:szCs w:val="20"/>
          <w:color w:val="auto"/>
        </w:rPr>
      </w:pPr>
      <w:r>
        <w:rPr>
          <w:rFonts w:ascii="Courier New" w:cs="Courier New" w:eastAsia="Courier New" w:hAnsi="Courier New"/>
          <w:sz w:val="18"/>
          <w:szCs w:val="18"/>
          <w:color w:val="auto"/>
        </w:rPr>
        <w:t>Performance</w:t>
      </w:r>
    </w:p>
    <w:p>
      <w:pPr>
        <w:jc w:val="center"/>
        <w:ind w:right="8739"/>
        <w:spacing w:after="0"/>
        <w:rPr>
          <w:sz w:val="20"/>
          <w:szCs w:val="20"/>
          <w:color w:val="auto"/>
        </w:rPr>
      </w:pPr>
      <w:r>
        <w:rPr>
          <w:rFonts w:ascii="Courier New" w:cs="Courier New" w:eastAsia="Courier New" w:hAnsi="Courier New"/>
          <w:sz w:val="18"/>
          <w:szCs w:val="18"/>
          <w:color w:val="auto"/>
        </w:rPr>
        <w:t>Based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Compensation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Plan</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rPr>
          <w:sz w:val="20"/>
          <w:szCs w:val="20"/>
          <w:color w:val="auto"/>
        </w:rPr>
      </w:pPr>
      <w:r>
        <w:rPr>
          <w:rFonts w:ascii="Courier New" w:cs="Courier New" w:eastAsia="Courier New" w:hAnsi="Courier New"/>
          <w:sz w:val="18"/>
          <w:szCs w:val="18"/>
          <w:color w:val="auto"/>
        </w:rPr>
        <w:t>to Exhibit</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10.3 to Form</w:t>
      </w:r>
    </w:p>
    <w:p>
      <w:pPr>
        <w:jc w:val="center"/>
        <w:ind w:right="8739"/>
        <w:spacing w:after="0"/>
        <w:rPr>
          <w:sz w:val="20"/>
          <w:szCs w:val="20"/>
          <w:color w:val="auto"/>
        </w:rPr>
      </w:pPr>
      <w:r>
        <w:rPr>
          <w:rFonts w:ascii="Courier New" w:cs="Courier New" w:eastAsia="Courier New" w:hAnsi="Courier New"/>
          <w:sz w:val="18"/>
          <w:szCs w:val="18"/>
          <w:color w:val="auto"/>
        </w:rPr>
        <w:t>10-Q for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quarter ended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June 30,</w:t>
      </w:r>
    </w:p>
    <w:p>
      <w:pPr>
        <w:jc w:val="center"/>
        <w:ind w:right="8739"/>
        <w:spacing w:after="0"/>
        <w:rPr>
          <w:sz w:val="20"/>
          <w:szCs w:val="20"/>
          <w:color w:val="auto"/>
        </w:rPr>
      </w:pPr>
      <w:r>
        <w:rPr>
          <w:rFonts w:ascii="Courier New" w:cs="Courier New" w:eastAsia="Courier New" w:hAnsi="Courier New"/>
          <w:sz w:val="18"/>
          <w:szCs w:val="18"/>
          <w:color w:val="auto"/>
        </w:rPr>
        <w:t>2001]. 12.1 -</w:t>
      </w:r>
    </w:p>
    <w:p>
      <w:pPr>
        <w:jc w:val="center"/>
        <w:ind w:right="8739"/>
        <w:spacing w:after="0" w:line="237" w:lineRule="auto"/>
        <w:rPr>
          <w:sz w:val="20"/>
          <w:szCs w:val="20"/>
          <w:color w:val="auto"/>
        </w:rPr>
      </w:pPr>
      <w:r>
        <w:rPr>
          <w:rFonts w:ascii="Courier New" w:cs="Courier New" w:eastAsia="Courier New" w:hAnsi="Courier New"/>
          <w:sz w:val="18"/>
          <w:szCs w:val="18"/>
          <w:color w:val="auto"/>
        </w:rPr>
        <w:t>- Computation</w:t>
      </w:r>
    </w:p>
    <w:p>
      <w:pPr>
        <w:jc w:val="center"/>
        <w:ind w:right="8739"/>
        <w:spacing w:after="0"/>
        <w:rPr>
          <w:sz w:val="20"/>
          <w:szCs w:val="20"/>
          <w:color w:val="auto"/>
        </w:rPr>
      </w:pPr>
      <w:r>
        <w:rPr>
          <w:rFonts w:ascii="Courier New" w:cs="Courier New" w:eastAsia="Courier New" w:hAnsi="Courier New"/>
          <w:sz w:val="18"/>
          <w:szCs w:val="18"/>
          <w:color w:val="auto"/>
        </w:rPr>
        <w:t>of Ratio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Earnings to</w:t>
      </w:r>
    </w:p>
    <w:p>
      <w:pPr>
        <w:jc w:val="center"/>
        <w:ind w:right="8739"/>
        <w:spacing w:after="0"/>
        <w:rPr>
          <w:sz w:val="20"/>
          <w:szCs w:val="20"/>
          <w:color w:val="auto"/>
        </w:rPr>
      </w:pPr>
      <w:r>
        <w:rPr>
          <w:rFonts w:ascii="Courier New" w:cs="Courier New" w:eastAsia="Courier New" w:hAnsi="Courier New"/>
          <w:sz w:val="18"/>
          <w:szCs w:val="18"/>
          <w:color w:val="auto"/>
        </w:rPr>
        <w:t>Fixed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Charges. 21.1</w:t>
      </w:r>
    </w:p>
    <w:p>
      <w:pPr>
        <w:jc w:val="center"/>
        <w:ind w:right="8739"/>
        <w:spacing w:after="0" w:line="238"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Subsidiaries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739"/>
        <w:spacing w:after="0"/>
        <w:rPr>
          <w:sz w:val="20"/>
          <w:szCs w:val="20"/>
          <w:color w:val="auto"/>
        </w:rPr>
      </w:pPr>
      <w:r>
        <w:rPr>
          <w:rFonts w:ascii="Courier New" w:cs="Courier New" w:eastAsia="Courier New" w:hAnsi="Courier New"/>
          <w:sz w:val="18"/>
          <w:szCs w:val="18"/>
          <w:color w:val="auto"/>
        </w:rPr>
        <w:t>Registrant.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23.1 --</w:t>
      </w:r>
    </w:p>
    <w:p>
      <w:pPr>
        <w:jc w:val="center"/>
        <w:ind w:right="8739"/>
        <w:spacing w:after="0"/>
        <w:rPr>
          <w:sz w:val="20"/>
          <w:szCs w:val="20"/>
          <w:color w:val="auto"/>
        </w:rPr>
      </w:pPr>
      <w:r>
        <w:rPr>
          <w:rFonts w:ascii="Courier New" w:cs="Courier New" w:eastAsia="Courier New" w:hAnsi="Courier New"/>
          <w:sz w:val="18"/>
          <w:szCs w:val="18"/>
          <w:color w:val="auto"/>
        </w:rPr>
        <w:t>Consent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Arthur</w:t>
      </w:r>
    </w:p>
    <w:p>
      <w:pPr>
        <w:jc w:val="center"/>
        <w:ind w:right="8739"/>
        <w:spacing w:after="0"/>
        <w:rPr>
          <w:sz w:val="20"/>
          <w:szCs w:val="20"/>
          <w:color w:val="auto"/>
        </w:rPr>
      </w:pPr>
      <w:r>
        <w:rPr>
          <w:rFonts w:ascii="Courier New" w:cs="Courier New" w:eastAsia="Courier New" w:hAnsi="Courier New"/>
          <w:sz w:val="18"/>
          <w:szCs w:val="18"/>
          <w:color w:val="auto"/>
        </w:rPr>
        <w:t>Andersen LLP.</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right="1999" w:hanging="212"/>
        <w:spacing w:after="0" w:line="236" w:lineRule="auto"/>
        <w:tabs>
          <w:tab w:leader="none" w:pos="22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incorporation by reference to documents filed under the Securities Exchange Act of 1934, the Company's file number under that Act is 1-12154.</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89</w:t>
      </w:r>
    </w:p>
    <w:p>
      <w:pPr>
        <w:sectPr>
          <w:pgSz w:w="11900" w:h="16838" w:orient="portrait"/>
          <w:cols w:equalWidth="0" w:num="1">
            <w:col w:w="10219"/>
          </w:cols>
          <w:pgMar w:left="240" w:top="142" w:right="1440" w:bottom="1440" w:gutter="0" w:footer="0" w:header="0"/>
        </w:sectPr>
      </w:pPr>
    </w:p>
    <w:bookmarkStart w:id="120" w:name="page121"/>
    <w:bookmarkEnd w:id="120"/>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A. MAURICE MYERS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660"/>
        <w:spacing w:after="0"/>
        <w:rPr>
          <w:sz w:val="20"/>
          <w:szCs w:val="20"/>
          <w:color w:val="auto"/>
        </w:rPr>
      </w:pPr>
      <w:r>
        <w:rPr>
          <w:rFonts w:ascii="Courier New" w:cs="Courier New" w:eastAsia="Courier New" w:hAnsi="Courier New"/>
          <w:sz w:val="18"/>
          <w:szCs w:val="18"/>
          <w:color w:val="auto"/>
        </w:rPr>
        <w:t>A. Maurice Myers</w:t>
      </w:r>
    </w:p>
    <w:p>
      <w:pPr>
        <w:jc w:val="center"/>
        <w:ind w:left="1660"/>
        <w:spacing w:after="0" w:line="238" w:lineRule="auto"/>
        <w:rPr>
          <w:sz w:val="20"/>
          <w:szCs w:val="20"/>
          <w:color w:val="auto"/>
        </w:rPr>
      </w:pPr>
      <w:r>
        <w:rPr>
          <w:rFonts w:ascii="Courier New" w:cs="Courier New" w:eastAsia="Courier New" w:hAnsi="Courier New"/>
          <w:sz w:val="18"/>
          <w:szCs w:val="18"/>
          <w:color w:val="auto"/>
        </w:rPr>
        <w:t>President, Chief Executive Officer</w:t>
      </w:r>
    </w:p>
    <w:p>
      <w:pPr>
        <w:jc w:val="center"/>
        <w:ind w:left="1760"/>
        <w:spacing w:after="0"/>
        <w:rPr>
          <w:sz w:val="20"/>
          <w:szCs w:val="20"/>
          <w:color w:val="auto"/>
        </w:rPr>
      </w:pPr>
      <w:r>
        <w:rPr>
          <w:rFonts w:ascii="Courier New" w:cs="Courier New" w:eastAsia="Courier New" w:hAnsi="Courier New"/>
          <w:sz w:val="18"/>
          <w:szCs w:val="18"/>
          <w:color w:val="auto"/>
        </w:rPr>
        <w:t>and</w:t>
      </w:r>
    </w:p>
    <w:p>
      <w:pPr>
        <w:ind w:left="5380"/>
        <w:spacing w:after="0" w:line="237" w:lineRule="auto"/>
        <w:rPr>
          <w:sz w:val="20"/>
          <w:szCs w:val="20"/>
          <w:color w:val="auto"/>
        </w:rPr>
      </w:pPr>
      <w:r>
        <w:rPr>
          <w:rFonts w:ascii="Courier New" w:cs="Courier New" w:eastAsia="Courier New" w:hAnsi="Courier New"/>
          <w:sz w:val="18"/>
          <w:szCs w:val="18"/>
          <w:color w:val="auto"/>
        </w:rPr>
        <w:t>Chairman of the Board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12, 2002</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TITLE DATE</w:t>
      </w:r>
    </w:p>
    <w:p>
      <w:pPr>
        <w:ind w:left="60"/>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 A.</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MAURICE</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MYERS</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President,</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Chief</w:t>
      </w:r>
    </w:p>
    <w:p>
      <w:pPr>
        <w:ind w:left="60"/>
        <w:spacing w:after="0" w:line="238" w:lineRule="auto"/>
        <w:rPr>
          <w:sz w:val="20"/>
          <w:szCs w:val="20"/>
          <w:color w:val="auto"/>
        </w:rPr>
      </w:pPr>
      <w:r>
        <w:rPr>
          <w:rFonts w:ascii="Courier New" w:cs="Courier New" w:eastAsia="Courier New" w:hAnsi="Courier New"/>
          <w:sz w:val="18"/>
          <w:szCs w:val="18"/>
          <w:color w:val="auto"/>
        </w:rPr>
        <w:t>Executive</w:t>
      </w:r>
    </w:p>
    <w:p>
      <w:pPr>
        <w:ind w:left="60"/>
        <w:spacing w:after="0"/>
        <w:rPr>
          <w:sz w:val="20"/>
          <w:szCs w:val="20"/>
          <w:color w:val="auto"/>
        </w:rPr>
      </w:pPr>
      <w:r>
        <w:rPr>
          <w:rFonts w:ascii="Courier New" w:cs="Courier New" w:eastAsia="Courier New" w:hAnsi="Courier New"/>
          <w:sz w:val="18"/>
          <w:szCs w:val="18"/>
          <w:color w:val="auto"/>
        </w:rPr>
        <w:t>March 12,</w:t>
      </w:r>
    </w:p>
    <w:p>
      <w:pPr>
        <w:spacing w:after="0" w:line="237" w:lineRule="auto"/>
        <w:rPr>
          <w:sz w:val="20"/>
          <w:szCs w:val="20"/>
          <w:color w:val="auto"/>
        </w:rPr>
      </w:pPr>
      <w:r>
        <w:rPr>
          <w:rFonts w:ascii="Courier New" w:cs="Courier New" w:eastAsia="Courier New" w:hAnsi="Courier New"/>
          <w:sz w:val="18"/>
          <w:szCs w:val="18"/>
          <w:color w:val="auto"/>
        </w:rPr>
        <w:t>2002 -----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jc w:val="center"/>
        <w:ind w:right="9159"/>
        <w:spacing w:after="0" w:line="237" w:lineRule="auto"/>
        <w:rPr>
          <w:sz w:val="20"/>
          <w:szCs w:val="20"/>
          <w:color w:val="auto"/>
        </w:rPr>
      </w:pPr>
      <w:r>
        <w:rPr>
          <w:rFonts w:ascii="Courier New" w:cs="Courier New" w:eastAsia="Courier New" w:hAnsi="Courier New"/>
          <w:sz w:val="18"/>
          <w:szCs w:val="18"/>
          <w:color w:val="auto"/>
        </w:rPr>
        <w:t>---</w:t>
      </w:r>
    </w:p>
    <w:p>
      <w:pPr>
        <w:jc w:val="center"/>
        <w:ind w:right="9159"/>
        <w:spacing w:after="0"/>
        <w:rPr>
          <w:sz w:val="20"/>
          <w:szCs w:val="20"/>
          <w:color w:val="auto"/>
        </w:rPr>
      </w:pPr>
      <w:r>
        <w:rPr>
          <w:rFonts w:ascii="Courier New" w:cs="Courier New" w:eastAsia="Courier New" w:hAnsi="Courier New"/>
          <w:sz w:val="18"/>
          <w:szCs w:val="18"/>
          <w:color w:val="auto"/>
        </w:rPr>
        <w:t>Officer,</w:t>
      </w:r>
    </w:p>
    <w:p>
      <w:pPr>
        <w:jc w:val="center"/>
        <w:ind w:right="9159"/>
        <w:spacing w:after="0" w:line="237" w:lineRule="auto"/>
        <w:rPr>
          <w:sz w:val="20"/>
          <w:szCs w:val="20"/>
          <w:color w:val="auto"/>
        </w:rPr>
      </w:pPr>
      <w:r>
        <w:rPr>
          <w:rFonts w:ascii="Courier New" w:cs="Courier New" w:eastAsia="Courier New" w:hAnsi="Courier New"/>
          <w:sz w:val="18"/>
          <w:szCs w:val="18"/>
          <w:color w:val="auto"/>
        </w:rPr>
        <w:t>Chairman</w:t>
      </w:r>
    </w:p>
    <w:p>
      <w:pPr>
        <w:jc w:val="center"/>
        <w:ind w:right="9159"/>
        <w:spacing w:after="0" w:line="238" w:lineRule="auto"/>
        <w:rPr>
          <w:sz w:val="20"/>
          <w:szCs w:val="20"/>
          <w:color w:val="auto"/>
        </w:rPr>
      </w:pPr>
      <w:r>
        <w:rPr>
          <w:rFonts w:ascii="Courier New" w:cs="Courier New" w:eastAsia="Courier New" w:hAnsi="Courier New"/>
          <w:sz w:val="18"/>
          <w:szCs w:val="18"/>
          <w:color w:val="auto"/>
        </w:rPr>
        <w:t>of the A.</w:t>
      </w:r>
    </w:p>
    <w:p>
      <w:pPr>
        <w:jc w:val="center"/>
        <w:ind w:right="9159"/>
        <w:spacing w:after="0"/>
        <w:rPr>
          <w:sz w:val="20"/>
          <w:szCs w:val="20"/>
          <w:color w:val="auto"/>
        </w:rPr>
      </w:pPr>
      <w:r>
        <w:rPr>
          <w:rFonts w:ascii="Courier New" w:cs="Courier New" w:eastAsia="Courier New" w:hAnsi="Courier New"/>
          <w:sz w:val="18"/>
          <w:szCs w:val="18"/>
          <w:color w:val="auto"/>
        </w:rPr>
        <w:t>Maurice</w:t>
      </w:r>
    </w:p>
    <w:p>
      <w:pPr>
        <w:jc w:val="center"/>
        <w:ind w:right="9159"/>
        <w:spacing w:after="0" w:line="237" w:lineRule="auto"/>
        <w:rPr>
          <w:sz w:val="20"/>
          <w:szCs w:val="20"/>
          <w:color w:val="auto"/>
        </w:rPr>
      </w:pPr>
      <w:r>
        <w:rPr>
          <w:rFonts w:ascii="Courier New" w:cs="Courier New" w:eastAsia="Courier New" w:hAnsi="Courier New"/>
          <w:sz w:val="18"/>
          <w:szCs w:val="18"/>
          <w:color w:val="auto"/>
        </w:rPr>
        <w:t>Myers</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Board, and</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Director</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(Principal</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Executive</w:t>
      </w:r>
    </w:p>
    <w:p>
      <w:pPr>
        <w:jc w:val="center"/>
        <w:ind w:right="9159"/>
        <w:spacing w:after="0" w:line="238" w:lineRule="auto"/>
        <w:rPr>
          <w:sz w:val="20"/>
          <w:szCs w:val="20"/>
          <w:color w:val="auto"/>
        </w:rPr>
      </w:pPr>
      <w:r>
        <w:rPr>
          <w:rFonts w:ascii="Courier New" w:cs="Courier New" w:eastAsia="Courier New" w:hAnsi="Courier New"/>
          <w:sz w:val="18"/>
          <w:szCs w:val="18"/>
          <w:color w:val="auto"/>
        </w:rPr>
        <w:t>Officer)</w:t>
      </w:r>
    </w:p>
    <w:p>
      <w:pPr>
        <w:jc w:val="center"/>
        <w:ind w:right="9159"/>
        <w:spacing w:after="0"/>
        <w:rPr>
          <w:sz w:val="20"/>
          <w:szCs w:val="20"/>
          <w:color w:val="auto"/>
        </w:rPr>
      </w:pPr>
      <w:r>
        <w:rPr>
          <w:rFonts w:ascii="Courier New" w:cs="Courier New" w:eastAsia="Courier New" w:hAnsi="Courier New"/>
          <w:sz w:val="18"/>
          <w:szCs w:val="18"/>
          <w:color w:val="auto"/>
        </w:rPr>
        <w:t>/s/</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WILLIAM L.</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TRUBECK</w:t>
      </w:r>
    </w:p>
    <w:p>
      <w:pPr>
        <w:jc w:val="center"/>
        <w:ind w:right="9159"/>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9159"/>
        <w:spacing w:after="0"/>
        <w:rPr>
          <w:sz w:val="20"/>
          <w:szCs w:val="20"/>
          <w:color w:val="auto"/>
        </w:rPr>
      </w:pPr>
      <w:r>
        <w:rPr>
          <w:rFonts w:ascii="Courier New" w:cs="Courier New" w:eastAsia="Courier New" w:hAnsi="Courier New"/>
          <w:sz w:val="18"/>
          <w:szCs w:val="18"/>
          <w:color w:val="auto"/>
        </w:rPr>
        <w:t>Vice</w:t>
      </w:r>
    </w:p>
    <w:p>
      <w:pPr>
        <w:ind w:left="60"/>
        <w:spacing w:after="0" w:line="237" w:lineRule="auto"/>
        <w:rPr>
          <w:sz w:val="20"/>
          <w:szCs w:val="20"/>
          <w:color w:val="auto"/>
        </w:rPr>
      </w:pPr>
      <w:r>
        <w:rPr>
          <w:rFonts w:ascii="Courier New" w:cs="Courier New" w:eastAsia="Courier New" w:hAnsi="Courier New"/>
          <w:sz w:val="18"/>
          <w:szCs w:val="18"/>
          <w:color w:val="auto"/>
        </w:rPr>
        <w:t>President</w:t>
      </w:r>
    </w:p>
    <w:p>
      <w:pPr>
        <w:ind w:left="60"/>
        <w:spacing w:after="0" w:line="238" w:lineRule="auto"/>
        <w:rPr>
          <w:sz w:val="20"/>
          <w:szCs w:val="20"/>
          <w:color w:val="auto"/>
        </w:rPr>
      </w:pPr>
      <w:r>
        <w:rPr>
          <w:rFonts w:ascii="Courier New" w:cs="Courier New" w:eastAsia="Courier New" w:hAnsi="Courier New"/>
          <w:sz w:val="18"/>
          <w:szCs w:val="18"/>
          <w:color w:val="auto"/>
        </w:rPr>
        <w:t>and March</w:t>
      </w:r>
    </w:p>
    <w:p>
      <w:pPr>
        <w:spacing w:after="0"/>
        <w:rPr>
          <w:sz w:val="20"/>
          <w:szCs w:val="20"/>
          <w:color w:val="auto"/>
        </w:rPr>
      </w:pPr>
      <w:r>
        <w:rPr>
          <w:rFonts w:ascii="Courier New" w:cs="Courier New" w:eastAsia="Courier New" w:hAnsi="Courier New"/>
          <w:sz w:val="18"/>
          <w:szCs w:val="18"/>
          <w:color w:val="auto"/>
        </w:rPr>
        <w:t>12, 2002 -</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9159"/>
        <w:spacing w:after="0" w:line="238" w:lineRule="auto"/>
        <w:rPr>
          <w:sz w:val="20"/>
          <w:szCs w:val="20"/>
          <w:color w:val="auto"/>
        </w:rPr>
      </w:pPr>
      <w:r>
        <w:rPr>
          <w:rFonts w:ascii="Courier New" w:cs="Courier New" w:eastAsia="Courier New" w:hAnsi="Courier New"/>
          <w:sz w:val="18"/>
          <w:szCs w:val="18"/>
          <w:color w:val="auto"/>
        </w:rPr>
        <w:t>Chief</w:t>
      </w:r>
    </w:p>
    <w:p>
      <w:pPr>
        <w:jc w:val="center"/>
        <w:ind w:right="9159"/>
        <w:spacing w:after="0"/>
        <w:rPr>
          <w:sz w:val="20"/>
          <w:szCs w:val="20"/>
          <w:color w:val="auto"/>
        </w:rPr>
      </w:pPr>
      <w:r>
        <w:rPr>
          <w:rFonts w:ascii="Courier New" w:cs="Courier New" w:eastAsia="Courier New" w:hAnsi="Courier New"/>
          <w:sz w:val="18"/>
          <w:szCs w:val="18"/>
          <w:color w:val="auto"/>
        </w:rPr>
        <w:t>Financial</w:t>
      </w:r>
    </w:p>
    <w:p>
      <w:pPr>
        <w:jc w:val="center"/>
        <w:ind w:right="9159"/>
        <w:spacing w:after="0" w:line="237" w:lineRule="auto"/>
        <w:rPr>
          <w:sz w:val="20"/>
          <w:szCs w:val="20"/>
          <w:color w:val="auto"/>
        </w:rPr>
      </w:pPr>
      <w:r>
        <w:rPr>
          <w:rFonts w:ascii="Courier New" w:cs="Courier New" w:eastAsia="Courier New" w:hAnsi="Courier New"/>
          <w:sz w:val="18"/>
          <w:szCs w:val="18"/>
          <w:color w:val="auto"/>
        </w:rPr>
        <w:t>Officer</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William L.</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Trubeck</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(Principal</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Financial</w:t>
      </w:r>
    </w:p>
    <w:p>
      <w:pPr>
        <w:jc w:val="center"/>
        <w:ind w:right="9159"/>
        <w:spacing w:after="0" w:line="238" w:lineRule="auto"/>
        <w:rPr>
          <w:sz w:val="20"/>
          <w:szCs w:val="20"/>
          <w:color w:val="auto"/>
        </w:rPr>
      </w:pPr>
      <w:r>
        <w:rPr>
          <w:rFonts w:ascii="Courier New" w:cs="Courier New" w:eastAsia="Courier New" w:hAnsi="Courier New"/>
          <w:sz w:val="18"/>
          <w:szCs w:val="18"/>
          <w:color w:val="auto"/>
        </w:rPr>
        <w:t>Officer)</w:t>
      </w:r>
    </w:p>
    <w:p>
      <w:pPr>
        <w:jc w:val="center"/>
        <w:ind w:right="9159"/>
        <w:spacing w:after="0"/>
        <w:rPr>
          <w:sz w:val="20"/>
          <w:szCs w:val="20"/>
          <w:color w:val="auto"/>
        </w:rPr>
      </w:pPr>
      <w:r>
        <w:rPr>
          <w:rFonts w:ascii="Courier New" w:cs="Courier New" w:eastAsia="Courier New" w:hAnsi="Courier New"/>
          <w:sz w:val="18"/>
          <w:szCs w:val="18"/>
          <w:color w:val="auto"/>
        </w:rPr>
        <w:t>/s/ BRUCE</w:t>
      </w:r>
    </w:p>
    <w:p>
      <w:pPr>
        <w:jc w:val="center"/>
        <w:ind w:right="9159"/>
        <w:spacing w:after="0" w:line="237" w:lineRule="auto"/>
        <w:rPr>
          <w:sz w:val="20"/>
          <w:szCs w:val="20"/>
          <w:color w:val="auto"/>
        </w:rPr>
      </w:pPr>
      <w:r>
        <w:rPr>
          <w:rFonts w:ascii="Courier New" w:cs="Courier New" w:eastAsia="Courier New" w:hAnsi="Courier New"/>
          <w:sz w:val="18"/>
          <w:szCs w:val="18"/>
          <w:color w:val="auto"/>
        </w:rPr>
        <w:t>E. SNYDER</w:t>
      </w:r>
    </w:p>
    <w:p>
      <w:pPr>
        <w:jc w:val="center"/>
        <w:ind w:right="9159"/>
        <w:spacing w:after="0" w:line="238" w:lineRule="auto"/>
        <w:rPr>
          <w:sz w:val="20"/>
          <w:szCs w:val="20"/>
          <w:color w:val="auto"/>
        </w:rPr>
      </w:pPr>
      <w:r>
        <w:rPr>
          <w:rFonts w:ascii="Courier New" w:cs="Courier New" w:eastAsia="Courier New" w:hAnsi="Courier New"/>
          <w:sz w:val="18"/>
          <w:szCs w:val="18"/>
          <w:color w:val="auto"/>
        </w:rPr>
        <w:t>Vice</w:t>
      </w:r>
    </w:p>
    <w:p>
      <w:pPr>
        <w:jc w:val="center"/>
        <w:ind w:right="9159"/>
        <w:spacing w:after="0"/>
        <w:rPr>
          <w:sz w:val="20"/>
          <w:szCs w:val="20"/>
          <w:color w:val="auto"/>
        </w:rPr>
      </w:pPr>
      <w:r>
        <w:rPr>
          <w:rFonts w:ascii="Courier New" w:cs="Courier New" w:eastAsia="Courier New" w:hAnsi="Courier New"/>
          <w:sz w:val="18"/>
          <w:szCs w:val="18"/>
          <w:color w:val="auto"/>
        </w:rPr>
        <w:t>President</w:t>
      </w:r>
    </w:p>
    <w:p>
      <w:pPr>
        <w:jc w:val="center"/>
        <w:ind w:right="9159"/>
        <w:spacing w:after="0" w:line="237" w:lineRule="auto"/>
        <w:rPr>
          <w:sz w:val="20"/>
          <w:szCs w:val="20"/>
          <w:color w:val="auto"/>
        </w:rPr>
      </w:pPr>
      <w:r>
        <w:rPr>
          <w:rFonts w:ascii="Courier New" w:cs="Courier New" w:eastAsia="Courier New" w:hAnsi="Courier New"/>
          <w:sz w:val="18"/>
          <w:szCs w:val="18"/>
          <w:color w:val="auto"/>
        </w:rPr>
        <w:t>and Chief</w:t>
      </w:r>
    </w:p>
    <w:p>
      <w:pPr>
        <w:jc w:val="center"/>
        <w:ind w:right="9159"/>
        <w:spacing w:after="0"/>
        <w:rPr>
          <w:sz w:val="20"/>
          <w:szCs w:val="20"/>
          <w:color w:val="auto"/>
        </w:rPr>
      </w:pPr>
      <w:r>
        <w:rPr>
          <w:rFonts w:ascii="Courier New" w:cs="Courier New" w:eastAsia="Courier New" w:hAnsi="Courier New"/>
          <w:sz w:val="18"/>
          <w:szCs w:val="18"/>
          <w:color w:val="auto"/>
        </w:rPr>
        <w:t>March 12,</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2002 -----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0" w:gutter="0" w:footer="0" w:header="0"/>
        </w:sectPr>
      </w:pPr>
    </w:p>
    <w:bookmarkStart w:id="121" w:name="page122"/>
    <w:bookmarkEnd w:id="121"/>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Accounting</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Officer</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(Principal</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Bruce E.</w:t>
      </w:r>
    </w:p>
    <w:p>
      <w:pPr>
        <w:jc w:val="center"/>
        <w:ind w:right="9159"/>
        <w:spacing w:after="0" w:line="238" w:lineRule="auto"/>
        <w:rPr>
          <w:sz w:val="20"/>
          <w:szCs w:val="20"/>
          <w:color w:val="auto"/>
        </w:rPr>
      </w:pPr>
      <w:r>
        <w:rPr>
          <w:rFonts w:ascii="Courier New" w:cs="Courier New" w:eastAsia="Courier New" w:hAnsi="Courier New"/>
          <w:sz w:val="18"/>
          <w:szCs w:val="18"/>
          <w:color w:val="auto"/>
        </w:rPr>
        <w:t>Snyder</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Accounting</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Officer)</w:t>
      </w:r>
    </w:p>
    <w:p>
      <w:pPr>
        <w:jc w:val="center"/>
        <w:ind w:right="9159"/>
        <w:spacing w:after="0" w:line="238" w:lineRule="auto"/>
        <w:rPr>
          <w:sz w:val="20"/>
          <w:szCs w:val="20"/>
          <w:color w:val="auto"/>
        </w:rPr>
      </w:pPr>
      <w:r>
        <w:rPr>
          <w:rFonts w:ascii="Courier New" w:cs="Courier New" w:eastAsia="Courier New" w:hAnsi="Courier New"/>
          <w:sz w:val="18"/>
          <w:szCs w:val="18"/>
          <w:color w:val="auto"/>
        </w:rPr>
        <w:t>/s/ H.</w:t>
      </w:r>
    </w:p>
    <w:p>
      <w:pPr>
        <w:jc w:val="center"/>
        <w:ind w:right="9159"/>
        <w:spacing w:after="0"/>
        <w:rPr>
          <w:sz w:val="20"/>
          <w:szCs w:val="20"/>
          <w:color w:val="auto"/>
        </w:rPr>
      </w:pPr>
      <w:r>
        <w:rPr>
          <w:rFonts w:ascii="Courier New" w:cs="Courier New" w:eastAsia="Courier New" w:hAnsi="Courier New"/>
          <w:sz w:val="18"/>
          <w:szCs w:val="18"/>
          <w:color w:val="auto"/>
        </w:rPr>
        <w:t>JESSE</w:t>
      </w:r>
    </w:p>
    <w:p>
      <w:pPr>
        <w:jc w:val="center"/>
        <w:ind w:right="9159"/>
        <w:spacing w:after="0" w:line="237" w:lineRule="auto"/>
        <w:rPr>
          <w:sz w:val="20"/>
          <w:szCs w:val="20"/>
          <w:color w:val="auto"/>
        </w:rPr>
      </w:pPr>
      <w:r>
        <w:rPr>
          <w:rFonts w:ascii="Courier New" w:cs="Courier New" w:eastAsia="Courier New" w:hAnsi="Courier New"/>
          <w:sz w:val="18"/>
          <w:szCs w:val="18"/>
          <w:color w:val="auto"/>
        </w:rPr>
        <w:t>ARNELLE</w:t>
      </w:r>
    </w:p>
    <w:p>
      <w:pPr>
        <w:jc w:val="center"/>
        <w:ind w:right="9159"/>
        <w:spacing w:after="0" w:line="238" w:lineRule="auto"/>
        <w:rPr>
          <w:sz w:val="20"/>
          <w:szCs w:val="20"/>
          <w:color w:val="auto"/>
        </w:rPr>
      </w:pPr>
      <w:r>
        <w:rPr>
          <w:rFonts w:ascii="Courier New" w:cs="Courier New" w:eastAsia="Courier New" w:hAnsi="Courier New"/>
          <w:sz w:val="18"/>
          <w:szCs w:val="18"/>
          <w:color w:val="auto"/>
        </w:rPr>
        <w:t>Director</w:t>
      </w:r>
    </w:p>
    <w:p>
      <w:pPr>
        <w:jc w:val="center"/>
        <w:ind w:right="9159"/>
        <w:spacing w:after="0"/>
        <w:rPr>
          <w:sz w:val="20"/>
          <w:szCs w:val="20"/>
          <w:color w:val="auto"/>
        </w:rPr>
      </w:pPr>
      <w:r>
        <w:rPr>
          <w:rFonts w:ascii="Courier New" w:cs="Courier New" w:eastAsia="Courier New" w:hAnsi="Courier New"/>
          <w:sz w:val="18"/>
          <w:szCs w:val="18"/>
          <w:color w:val="auto"/>
        </w:rPr>
        <w:t>March 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ind w:left="280" w:right="9359" w:hanging="61"/>
        <w:spacing w:after="0" w:line="268" w:lineRule="auto"/>
        <w:tabs>
          <w:tab w:leader="none" w:pos="649"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 Jesse</w:t>
      </w:r>
    </w:p>
    <w:p>
      <w:pPr>
        <w:jc w:val="center"/>
        <w:ind w:right="9159"/>
        <w:spacing w:after="0" w:line="233" w:lineRule="auto"/>
        <w:rPr>
          <w:sz w:val="20"/>
          <w:szCs w:val="20"/>
          <w:color w:val="auto"/>
        </w:rPr>
      </w:pPr>
      <w:r>
        <w:rPr>
          <w:rFonts w:ascii="Courier New" w:cs="Courier New" w:eastAsia="Courier New" w:hAnsi="Courier New"/>
          <w:sz w:val="18"/>
          <w:szCs w:val="18"/>
          <w:color w:val="auto"/>
        </w:rPr>
        <w:t>Arnelle</w:t>
      </w:r>
    </w:p>
    <w:p>
      <w:pPr>
        <w:jc w:val="center"/>
        <w:ind w:right="9159"/>
        <w:spacing w:after="0"/>
        <w:rPr>
          <w:sz w:val="20"/>
          <w:szCs w:val="20"/>
          <w:color w:val="auto"/>
        </w:rPr>
      </w:pPr>
      <w:r>
        <w:rPr>
          <w:rFonts w:ascii="Courier New" w:cs="Courier New" w:eastAsia="Courier New" w:hAnsi="Courier New"/>
          <w:sz w:val="18"/>
          <w:szCs w:val="18"/>
          <w:color w:val="auto"/>
        </w:rPr>
        <w:t>/s/</w:t>
      </w:r>
    </w:p>
    <w:p>
      <w:pPr>
        <w:jc w:val="center"/>
        <w:ind w:right="9159"/>
        <w:spacing w:after="0" w:line="237" w:lineRule="auto"/>
        <w:rPr>
          <w:sz w:val="20"/>
          <w:szCs w:val="20"/>
          <w:color w:val="auto"/>
        </w:rPr>
      </w:pPr>
      <w:r>
        <w:rPr>
          <w:rFonts w:ascii="Courier New" w:cs="Courier New" w:eastAsia="Courier New" w:hAnsi="Courier New"/>
          <w:sz w:val="18"/>
          <w:szCs w:val="18"/>
          <w:color w:val="auto"/>
        </w:rPr>
        <w:t>PASTORA</w:t>
      </w:r>
    </w:p>
    <w:p>
      <w:pPr>
        <w:ind w:left="120"/>
        <w:spacing w:after="0"/>
        <w:rPr>
          <w:sz w:val="20"/>
          <w:szCs w:val="20"/>
          <w:color w:val="auto"/>
        </w:rPr>
      </w:pPr>
      <w:r>
        <w:rPr>
          <w:rFonts w:ascii="Courier New" w:cs="Courier New" w:eastAsia="Courier New" w:hAnsi="Courier New"/>
          <w:sz w:val="18"/>
          <w:szCs w:val="18"/>
          <w:color w:val="auto"/>
        </w:rPr>
        <w:t>SAN JUAN</w:t>
      </w:r>
    </w:p>
    <w:p>
      <w:pPr>
        <w:ind w:left="120"/>
        <w:spacing w:after="0" w:line="237" w:lineRule="auto"/>
        <w:rPr>
          <w:sz w:val="20"/>
          <w:szCs w:val="20"/>
          <w:color w:val="auto"/>
        </w:rPr>
      </w:pPr>
      <w:r>
        <w:rPr>
          <w:rFonts w:ascii="Courier New" w:cs="Courier New" w:eastAsia="Courier New" w:hAnsi="Courier New"/>
          <w:sz w:val="18"/>
          <w:szCs w:val="18"/>
          <w:color w:val="auto"/>
        </w:rPr>
        <w:t>CAFFERTY</w:t>
      </w:r>
    </w:p>
    <w:p>
      <w:pPr>
        <w:ind w:left="120"/>
        <w:spacing w:after="0"/>
        <w:rPr>
          <w:sz w:val="20"/>
          <w:szCs w:val="20"/>
          <w:color w:val="auto"/>
        </w:rPr>
      </w:pPr>
      <w:r>
        <w:rPr>
          <w:rFonts w:ascii="Courier New" w:cs="Courier New" w:eastAsia="Courier New" w:hAnsi="Courier New"/>
          <w:sz w:val="18"/>
          <w:szCs w:val="18"/>
          <w:color w:val="auto"/>
        </w:rPr>
        <w:t>Director</w:t>
      </w:r>
    </w:p>
    <w:p>
      <w:pPr>
        <w:ind w:left="60"/>
        <w:spacing w:after="0" w:line="237" w:lineRule="auto"/>
        <w:rPr>
          <w:sz w:val="20"/>
          <w:szCs w:val="20"/>
          <w:color w:val="auto"/>
        </w:rPr>
      </w:pPr>
      <w:r>
        <w:rPr>
          <w:rFonts w:ascii="Courier New" w:cs="Courier New" w:eastAsia="Courier New" w:hAnsi="Courier New"/>
          <w:sz w:val="18"/>
          <w:szCs w:val="18"/>
          <w:color w:val="auto"/>
        </w:rPr>
        <w:t>March 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w:t>
      </w:r>
    </w:p>
    <w:p>
      <w:pPr>
        <w:jc w:val="center"/>
        <w:ind w:right="9159"/>
        <w:spacing w:after="0" w:line="238" w:lineRule="auto"/>
        <w:rPr>
          <w:sz w:val="20"/>
          <w:szCs w:val="20"/>
          <w:color w:val="auto"/>
        </w:rPr>
      </w:pPr>
      <w:r>
        <w:rPr>
          <w:rFonts w:ascii="Courier New" w:cs="Courier New" w:eastAsia="Courier New" w:hAnsi="Courier New"/>
          <w:sz w:val="18"/>
          <w:szCs w:val="18"/>
          <w:color w:val="auto"/>
        </w:rPr>
        <w:t>Pastora</w:t>
      </w:r>
    </w:p>
    <w:p>
      <w:pPr>
        <w:ind w:left="120"/>
        <w:spacing w:after="0"/>
        <w:rPr>
          <w:sz w:val="20"/>
          <w:szCs w:val="20"/>
          <w:color w:val="auto"/>
        </w:rPr>
      </w:pPr>
      <w:r>
        <w:rPr>
          <w:rFonts w:ascii="Courier New" w:cs="Courier New" w:eastAsia="Courier New" w:hAnsi="Courier New"/>
          <w:sz w:val="18"/>
          <w:szCs w:val="18"/>
          <w:color w:val="auto"/>
        </w:rPr>
        <w:t>San Juan</w:t>
      </w:r>
    </w:p>
    <w:p>
      <w:pPr>
        <w:ind w:left="120"/>
        <w:spacing w:after="0" w:line="237" w:lineRule="auto"/>
        <w:rPr>
          <w:sz w:val="20"/>
          <w:szCs w:val="20"/>
          <w:color w:val="auto"/>
        </w:rPr>
      </w:pPr>
      <w:r>
        <w:rPr>
          <w:rFonts w:ascii="Courier New" w:cs="Courier New" w:eastAsia="Courier New" w:hAnsi="Courier New"/>
          <w:sz w:val="18"/>
          <w:szCs w:val="18"/>
          <w:color w:val="auto"/>
        </w:rPr>
        <w:t>Cafferty</w:t>
      </w:r>
    </w:p>
    <w:p>
      <w:pPr>
        <w:ind w:left="60"/>
        <w:spacing w:after="0" w:line="238" w:lineRule="auto"/>
        <w:rPr>
          <w:sz w:val="20"/>
          <w:szCs w:val="20"/>
          <w:color w:val="auto"/>
        </w:rPr>
      </w:pPr>
      <w:r>
        <w:rPr>
          <w:rFonts w:ascii="Courier New" w:cs="Courier New" w:eastAsia="Courier New" w:hAnsi="Courier New"/>
          <w:sz w:val="18"/>
          <w:szCs w:val="18"/>
          <w:color w:val="auto"/>
        </w:rPr>
        <w:t>/s/ RALPH</w:t>
      </w:r>
    </w:p>
    <w:p>
      <w:pPr>
        <w:ind w:left="540" w:hanging="321"/>
        <w:spacing w:after="0"/>
        <w:tabs>
          <w:tab w:leader="none" w:pos="54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COX</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60"/>
        <w:spacing w:after="0"/>
        <w:rPr>
          <w:sz w:val="20"/>
          <w:szCs w:val="20"/>
          <w:color w:val="auto"/>
        </w:rPr>
      </w:pPr>
      <w:r>
        <w:rPr>
          <w:rFonts w:ascii="Courier New" w:cs="Courier New" w:eastAsia="Courier New" w:hAnsi="Courier New"/>
          <w:sz w:val="18"/>
          <w:szCs w:val="18"/>
          <w:color w:val="auto"/>
        </w:rPr>
        <w:t>March 12,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ind w:right="9159" w:firstLine="61"/>
        <w:spacing w:after="0" w:line="268" w:lineRule="auto"/>
        <w:tabs>
          <w:tab w:leader="none" w:pos="474" w:val="left"/>
        </w:tabs>
        <w:numPr>
          <w:ilvl w:val="1"/>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Ralph F. Cox /s/</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ROBERT 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MILLER</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March 12,</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2002 -----</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Robert</w:t>
      </w:r>
    </w:p>
    <w:p>
      <w:pPr>
        <w:spacing w:after="0" w:line="16" w:lineRule="exact"/>
        <w:rPr>
          <w:rFonts w:ascii="Courier New" w:cs="Courier New" w:eastAsia="Courier New" w:hAnsi="Courier New"/>
          <w:sz w:val="16"/>
          <w:szCs w:val="16"/>
          <w:color w:val="auto"/>
        </w:rPr>
      </w:pP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 Miller</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 JOHN</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POPE</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w:t>
      </w:r>
    </w:p>
    <w:p>
      <w:pPr>
        <w:ind w:left="60"/>
        <w:spacing w:after="0"/>
        <w:rPr>
          <w:sz w:val="20"/>
          <w:szCs w:val="20"/>
          <w:color w:val="auto"/>
        </w:rPr>
      </w:pPr>
      <w:r>
        <w:rPr>
          <w:rFonts w:ascii="Courier New" w:cs="Courier New" w:eastAsia="Courier New" w:hAnsi="Courier New"/>
          <w:sz w:val="18"/>
          <w:szCs w:val="18"/>
          <w:color w:val="auto"/>
        </w:rPr>
        <w:t>March 12,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ind w:left="160" w:right="9259" w:hanging="47"/>
        <w:spacing w:after="0" w:line="268" w:lineRule="auto"/>
        <w:tabs>
          <w:tab w:leader="none" w:pos="529"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 C. Pope</w:t>
      </w:r>
    </w:p>
    <w:p>
      <w:pPr>
        <w:jc w:val="center"/>
        <w:ind w:right="9159"/>
        <w:spacing w:after="0"/>
        <w:rPr>
          <w:sz w:val="20"/>
          <w:szCs w:val="20"/>
          <w:color w:val="auto"/>
        </w:rPr>
      </w:pPr>
      <w:r>
        <w:rPr>
          <w:rFonts w:ascii="Courier New" w:cs="Courier New" w:eastAsia="Courier New" w:hAnsi="Courier New"/>
          <w:sz w:val="16"/>
          <w:szCs w:val="16"/>
          <w:color w:val="auto"/>
        </w:rPr>
        <w:t>/s/ STEVEN</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G.</w:t>
      </w:r>
    </w:p>
    <w:p>
      <w:pPr>
        <w:jc w:val="center"/>
        <w:ind w:right="9159"/>
        <w:spacing w:after="0" w:line="238" w:lineRule="auto"/>
        <w:rPr>
          <w:sz w:val="20"/>
          <w:szCs w:val="20"/>
          <w:color w:val="auto"/>
        </w:rPr>
      </w:pPr>
      <w:r>
        <w:rPr>
          <w:rFonts w:ascii="Courier New" w:cs="Courier New" w:eastAsia="Courier New" w:hAnsi="Courier New"/>
          <w:sz w:val="18"/>
          <w:szCs w:val="18"/>
          <w:color w:val="auto"/>
        </w:rPr>
        <w:t>ROTHMEIER</w:t>
      </w:r>
    </w:p>
    <w:p>
      <w:pPr>
        <w:jc w:val="center"/>
        <w:ind w:right="9159"/>
        <w:spacing w:after="0"/>
        <w:rPr>
          <w:sz w:val="20"/>
          <w:szCs w:val="20"/>
          <w:color w:val="auto"/>
        </w:rPr>
      </w:pPr>
      <w:r>
        <w:rPr>
          <w:rFonts w:ascii="Courier New" w:cs="Courier New" w:eastAsia="Courier New" w:hAnsi="Courier New"/>
          <w:sz w:val="18"/>
          <w:szCs w:val="18"/>
          <w:color w:val="auto"/>
        </w:rPr>
        <w:t>Director</w:t>
      </w:r>
    </w:p>
    <w:p>
      <w:pPr>
        <w:jc w:val="center"/>
        <w:ind w:right="9159"/>
        <w:spacing w:after="0" w:line="237" w:lineRule="auto"/>
        <w:rPr>
          <w:sz w:val="20"/>
          <w:szCs w:val="20"/>
          <w:color w:val="auto"/>
        </w:rPr>
      </w:pPr>
      <w:r>
        <w:rPr>
          <w:rFonts w:ascii="Courier New" w:cs="Courier New" w:eastAsia="Courier New" w:hAnsi="Courier New"/>
          <w:sz w:val="18"/>
          <w:szCs w:val="18"/>
          <w:color w:val="auto"/>
        </w:rPr>
        <w:t>March 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bookmarkStart w:id="122" w:name="page123"/>
    <w:bookmarkEnd w:id="122"/>
    <w:p>
      <w:pPr>
        <w:ind w:left="420" w:right="9159" w:hanging="412"/>
        <w:spacing w:after="0" w:line="268" w:lineRule="auto"/>
        <w:tabs>
          <w:tab w:leader="none" w:pos="420"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Steven G.</w:t>
      </w:r>
    </w:p>
    <w:p>
      <w:pPr>
        <w:ind w:left="60"/>
        <w:spacing w:after="0" w:line="233" w:lineRule="auto"/>
        <w:rPr>
          <w:sz w:val="20"/>
          <w:szCs w:val="20"/>
          <w:color w:val="auto"/>
        </w:rPr>
      </w:pPr>
      <w:r>
        <w:rPr>
          <w:rFonts w:ascii="Courier New" w:cs="Courier New" w:eastAsia="Courier New" w:hAnsi="Courier New"/>
          <w:sz w:val="18"/>
          <w:szCs w:val="18"/>
          <w:color w:val="auto"/>
        </w:rPr>
        <w:t>Rothmeier</w:t>
      </w:r>
    </w:p>
    <w:p>
      <w:pPr>
        <w:ind w:left="120"/>
        <w:spacing w:after="0"/>
        <w:rPr>
          <w:sz w:val="20"/>
          <w:szCs w:val="20"/>
          <w:color w:val="auto"/>
        </w:rPr>
      </w:pPr>
      <w:r>
        <w:rPr>
          <w:rFonts w:ascii="Courier New" w:cs="Courier New" w:eastAsia="Courier New" w:hAnsi="Courier New"/>
          <w:sz w:val="18"/>
          <w:szCs w:val="18"/>
          <w:color w:val="auto"/>
        </w:rPr>
        <w:t>/s/ CARL</w:t>
      </w:r>
    </w:p>
    <w:p>
      <w:pPr>
        <w:spacing w:after="0" w:line="4" w:lineRule="exact"/>
        <w:rPr>
          <w:sz w:val="20"/>
          <w:szCs w:val="20"/>
          <w:color w:val="auto"/>
        </w:rPr>
      </w:pPr>
    </w:p>
    <w:p>
      <w:pPr>
        <w:jc w:val="right"/>
        <w:ind w:left="120" w:right="9259" w:firstLine="46"/>
        <w:spacing w:after="0" w:line="268" w:lineRule="auto"/>
        <w:tabs>
          <w:tab w:leader="none" w:pos="489"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VOGT Director</w:t>
      </w:r>
    </w:p>
    <w:p>
      <w:pPr>
        <w:ind w:left="60"/>
        <w:spacing w:after="0" w:line="233" w:lineRule="auto"/>
        <w:rPr>
          <w:sz w:val="20"/>
          <w:szCs w:val="20"/>
          <w:color w:val="auto"/>
        </w:rPr>
      </w:pPr>
      <w:r>
        <w:rPr>
          <w:rFonts w:ascii="Courier New" w:cs="Courier New" w:eastAsia="Courier New" w:hAnsi="Courier New"/>
          <w:sz w:val="18"/>
          <w:szCs w:val="18"/>
          <w:color w:val="auto"/>
        </w:rPr>
        <w:t>March 12,</w:t>
      </w:r>
    </w:p>
    <w:p>
      <w:pPr>
        <w:spacing w:after="0"/>
        <w:rPr>
          <w:sz w:val="20"/>
          <w:szCs w:val="20"/>
          <w:color w:val="auto"/>
        </w:rPr>
      </w:pPr>
      <w:r>
        <w:rPr>
          <w:rFonts w:ascii="Courier New" w:cs="Courier New" w:eastAsia="Courier New" w:hAnsi="Courier New"/>
          <w:sz w:val="18"/>
          <w:szCs w:val="18"/>
          <w:color w:val="auto"/>
        </w:rPr>
        <w:t>2002 -----</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jc w:val="right"/>
        <w:ind w:left="160" w:right="9259" w:hanging="47"/>
        <w:spacing w:after="0" w:line="268" w:lineRule="auto"/>
        <w:tabs>
          <w:tab w:leader="none" w:pos="529"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Carl W. Vogt</w:t>
      </w:r>
    </w:p>
    <w:p>
      <w:pPr>
        <w:jc w:val="center"/>
        <w:ind w:right="9159"/>
        <w:spacing w:after="0" w:line="233" w:lineRule="auto"/>
        <w:rPr>
          <w:sz w:val="20"/>
          <w:szCs w:val="20"/>
          <w:color w:val="auto"/>
        </w:rPr>
      </w:pPr>
      <w:r>
        <w:rPr>
          <w:rFonts w:ascii="Courier New" w:cs="Courier New" w:eastAsia="Courier New" w:hAnsi="Courier New"/>
          <w:sz w:val="18"/>
          <w:szCs w:val="18"/>
          <w:color w:val="auto"/>
        </w:rPr>
        <w:t>/s/ RALPH</w:t>
      </w:r>
    </w:p>
    <w:p>
      <w:pPr>
        <w:jc w:val="center"/>
        <w:ind w:right="9159"/>
        <w:spacing w:after="0"/>
        <w:rPr>
          <w:sz w:val="20"/>
          <w:szCs w:val="20"/>
          <w:color w:val="auto"/>
        </w:rPr>
      </w:pPr>
      <w:r>
        <w:rPr>
          <w:rFonts w:ascii="Courier New" w:cs="Courier New" w:eastAsia="Courier New" w:hAnsi="Courier New"/>
          <w:sz w:val="18"/>
          <w:szCs w:val="18"/>
          <w:color w:val="auto"/>
        </w:rPr>
        <w:t>V.</w:t>
      </w:r>
    </w:p>
    <w:p>
      <w:pPr>
        <w:jc w:val="center"/>
        <w:ind w:right="9159"/>
        <w:spacing w:after="0" w:line="237" w:lineRule="auto"/>
        <w:rPr>
          <w:sz w:val="20"/>
          <w:szCs w:val="20"/>
          <w:color w:val="auto"/>
        </w:rPr>
      </w:pPr>
      <w:r>
        <w:rPr>
          <w:rFonts w:ascii="Courier New" w:cs="Courier New" w:eastAsia="Courier New" w:hAnsi="Courier New"/>
          <w:sz w:val="18"/>
          <w:szCs w:val="18"/>
          <w:color w:val="auto"/>
        </w:rPr>
        <w:t>WHITWORTH</w:t>
      </w:r>
    </w:p>
    <w:p>
      <w:pPr>
        <w:jc w:val="center"/>
        <w:ind w:right="9159"/>
        <w:spacing w:after="0"/>
        <w:rPr>
          <w:sz w:val="20"/>
          <w:szCs w:val="20"/>
          <w:color w:val="auto"/>
        </w:rPr>
      </w:pPr>
      <w:r>
        <w:rPr>
          <w:rFonts w:ascii="Courier New" w:cs="Courier New" w:eastAsia="Courier New" w:hAnsi="Courier New"/>
          <w:sz w:val="18"/>
          <w:szCs w:val="18"/>
          <w:color w:val="auto"/>
        </w:rPr>
        <w:t>Director</w:t>
      </w:r>
    </w:p>
    <w:p>
      <w:pPr>
        <w:jc w:val="center"/>
        <w:ind w:right="9159"/>
        <w:spacing w:after="0" w:line="237" w:lineRule="auto"/>
        <w:rPr>
          <w:sz w:val="20"/>
          <w:szCs w:val="20"/>
          <w:color w:val="auto"/>
        </w:rPr>
      </w:pPr>
      <w:r>
        <w:rPr>
          <w:rFonts w:ascii="Courier New" w:cs="Courier New" w:eastAsia="Courier New" w:hAnsi="Courier New"/>
          <w:sz w:val="18"/>
          <w:szCs w:val="18"/>
          <w:color w:val="auto"/>
        </w:rPr>
        <w:t>March 12,</w:t>
      </w:r>
    </w:p>
    <w:p>
      <w:pPr>
        <w:spacing w:after="0"/>
        <w:rPr>
          <w:sz w:val="20"/>
          <w:szCs w:val="20"/>
          <w:color w:val="auto"/>
        </w:rPr>
      </w:pPr>
      <w:r>
        <w:rPr>
          <w:rFonts w:ascii="Courier New" w:cs="Courier New" w:eastAsia="Courier New" w:hAnsi="Courier New"/>
          <w:sz w:val="18"/>
          <w:szCs w:val="18"/>
          <w:color w:val="auto"/>
        </w:rPr>
        <w:t>2002 -----</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20" w:right="9219" w:hanging="359"/>
        <w:spacing w:after="0" w:line="268" w:lineRule="auto"/>
        <w:tabs>
          <w:tab w:leader="none" w:pos="473"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Ralph V.</w:t>
      </w:r>
    </w:p>
    <w:p>
      <w:pPr>
        <w:ind w:left="60"/>
        <w:spacing w:after="0" w:line="233" w:lineRule="auto"/>
        <w:rPr>
          <w:sz w:val="20"/>
          <w:szCs w:val="20"/>
          <w:color w:val="auto"/>
        </w:rPr>
      </w:pPr>
      <w:r>
        <w:rPr>
          <w:rFonts w:ascii="Courier New" w:cs="Courier New" w:eastAsia="Courier New" w:hAnsi="Courier New"/>
          <w:sz w:val="18"/>
          <w:szCs w:val="18"/>
          <w:color w:val="auto"/>
        </w:rPr>
        <w:t>Whitworth</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90</w:t>
      </w:r>
    </w:p>
    <w:p>
      <w:pPr>
        <w:sectPr>
          <w:pgSz w:w="11900" w:h="16838" w:orient="portrait"/>
          <w:cols w:equalWidth="0" w:num="1">
            <w:col w:w="10219"/>
          </w:cols>
          <w:pgMar w:left="240" w:top="142" w:right="1440" w:bottom="1440" w:gutter="0" w:footer="0" w:header="0"/>
        </w:sectPr>
      </w:pPr>
    </w:p>
    <w:bookmarkStart w:id="123" w:name="page124"/>
    <w:bookmarkEnd w:id="123"/>
    <w:p>
      <w:pPr>
        <w:ind w:left="2120"/>
        <w:spacing w:after="0"/>
        <w:rPr>
          <w:sz w:val="20"/>
          <w:szCs w:val="20"/>
          <w:color w:val="auto"/>
        </w:rPr>
      </w:pPr>
      <w:r>
        <w:rPr>
          <w:rFonts w:ascii="Courier New" w:cs="Courier New" w:eastAsia="Courier New" w:hAnsi="Courier New"/>
          <w:sz w:val="18"/>
          <w:szCs w:val="18"/>
          <w:color w:val="auto"/>
        </w:rPr>
        <w:t>REPORT OF INDEPENDENT PUBLIC ACCOUNTANTS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Stockholders and Board of Directors of Waste Management, Inc.:</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have audited in accordance with auditing standards generally accepted in the United States, the consolidated financial statements of Waste Management, Inc. and subsidiaries included in this Annual Report on Form 10-K and have issued our report thereon dated February 25, 2002. Our audit was made for the purpose of forming an opinion on those statements taken as a whole. Schedule II is the responsibility of the Company's management and is presented for purposes of complying with the Securities and Exchange Commission's rules and is not part of the basic financial statements. Schedule II has been subjected to the auditing procedures applied in the audits of the basic financial statements, and, in our opinion, fairly states in all material respects the financial data required to be set forth therein in relation to the basic financial statements taken as a whole.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February 25, 2002</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w:t>
      </w:r>
    </w:p>
    <w:p>
      <w:pPr>
        <w:sectPr>
          <w:pgSz w:w="11900" w:h="16838" w:orient="portrait"/>
          <w:cols w:equalWidth="0" w:num="1">
            <w:col w:w="10219"/>
          </w:cols>
          <w:pgMar w:left="240" w:top="717" w:right="1440" w:bottom="1440" w:gutter="0" w:footer="0" w:header="0"/>
        </w:sectPr>
      </w:pPr>
    </w:p>
    <w:bookmarkStart w:id="124" w:name="page125"/>
    <w:bookmarkEnd w:id="124"/>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SCHEDULE II - VALUATION AND QUALIFYING ACCOUNTS</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(IN MILLIONS)</w:t>
      </w:r>
    </w:p>
    <w:p>
      <w:pPr>
        <w:spacing w:after="0" w:line="20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Charged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Accounts</w:t>
      </w:r>
    </w:p>
    <w:p>
      <w:pPr>
        <w:jc w:val="center"/>
        <w:ind w:right="8839"/>
        <w:spacing w:after="0"/>
        <w:rPr>
          <w:sz w:val="20"/>
          <w:szCs w:val="20"/>
          <w:color w:val="auto"/>
        </w:rPr>
      </w:pPr>
      <w:r>
        <w:rPr>
          <w:rFonts w:ascii="Courier New" w:cs="Courier New" w:eastAsia="Courier New" w:hAnsi="Courier New"/>
          <w:sz w:val="18"/>
          <w:szCs w:val="18"/>
          <w:color w:val="auto"/>
        </w:rPr>
        <w:t>Effect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Balance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(Credited)</w:t>
      </w:r>
    </w:p>
    <w:p>
      <w:pPr>
        <w:jc w:val="center"/>
        <w:ind w:right="8839"/>
        <w:spacing w:after="0"/>
        <w:rPr>
          <w:sz w:val="20"/>
          <w:szCs w:val="20"/>
          <w:color w:val="auto"/>
        </w:rPr>
      </w:pPr>
      <w:r>
        <w:rPr>
          <w:rFonts w:ascii="Courier New" w:cs="Courier New" w:eastAsia="Courier New" w:hAnsi="Courier New"/>
          <w:sz w:val="18"/>
          <w:szCs w:val="18"/>
          <w:color w:val="auto"/>
        </w:rPr>
        <w:t>Written Off/</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Foreign</w:t>
      </w:r>
    </w:p>
    <w:p>
      <w:pPr>
        <w:jc w:val="center"/>
        <w:ind w:right="8839"/>
        <w:spacing w:after="0"/>
        <w:rPr>
          <w:sz w:val="20"/>
          <w:szCs w:val="20"/>
          <w:color w:val="auto"/>
        </w:rPr>
      </w:pPr>
      <w:r>
        <w:rPr>
          <w:rFonts w:ascii="Courier New" w:cs="Courier New" w:eastAsia="Courier New" w:hAnsi="Courier New"/>
          <w:sz w:val="18"/>
          <w:szCs w:val="18"/>
          <w:color w:val="auto"/>
        </w:rPr>
        <w:t>Balance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Beginning to</w:t>
      </w:r>
    </w:p>
    <w:p>
      <w:pPr>
        <w:jc w:val="center"/>
        <w:ind w:right="8839"/>
        <w:spacing w:after="0"/>
        <w:rPr>
          <w:sz w:val="20"/>
          <w:szCs w:val="20"/>
          <w:color w:val="auto"/>
        </w:rPr>
      </w:pPr>
      <w:r>
        <w:rPr>
          <w:rFonts w:ascii="Courier New" w:cs="Courier New" w:eastAsia="Courier New" w:hAnsi="Courier New"/>
          <w:sz w:val="18"/>
          <w:szCs w:val="18"/>
          <w:color w:val="auto"/>
        </w:rPr>
        <w:t>Use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Currency End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of Year</w:t>
      </w:r>
    </w:p>
    <w:p>
      <w:pPr>
        <w:jc w:val="center"/>
        <w:ind w:right="8839"/>
        <w:spacing w:after="0"/>
        <w:rPr>
          <w:sz w:val="20"/>
          <w:szCs w:val="20"/>
          <w:color w:val="auto"/>
        </w:rPr>
      </w:pPr>
      <w:r>
        <w:rPr>
          <w:rFonts w:ascii="Courier New" w:cs="Courier New" w:eastAsia="Courier New" w:hAnsi="Courier New"/>
          <w:sz w:val="18"/>
          <w:szCs w:val="18"/>
          <w:color w:val="auto"/>
        </w:rPr>
        <w:t>Income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Reserve</w:t>
      </w:r>
    </w:p>
    <w:p>
      <w:pPr>
        <w:jc w:val="center"/>
        <w:ind w:right="8839"/>
        <w:spacing w:after="0"/>
        <w:rPr>
          <w:sz w:val="20"/>
          <w:szCs w:val="20"/>
          <w:color w:val="auto"/>
        </w:rPr>
      </w:pPr>
      <w:r>
        <w:rPr>
          <w:rFonts w:ascii="Courier New" w:cs="Courier New" w:eastAsia="Courier New" w:hAnsi="Courier New"/>
          <w:sz w:val="18"/>
          <w:szCs w:val="18"/>
          <w:color w:val="auto"/>
        </w:rPr>
        <w:t>Other (A)</w:t>
      </w:r>
    </w:p>
    <w:p>
      <w:pPr>
        <w:ind w:left="120"/>
        <w:spacing w:after="0" w:line="237" w:lineRule="auto"/>
        <w:rPr>
          <w:sz w:val="20"/>
          <w:szCs w:val="20"/>
          <w:color w:val="auto"/>
        </w:rPr>
      </w:pPr>
      <w:r>
        <w:rPr>
          <w:rFonts w:ascii="Courier New" w:cs="Courier New" w:eastAsia="Courier New" w:hAnsi="Courier New"/>
          <w:sz w:val="18"/>
          <w:szCs w:val="18"/>
          <w:color w:val="auto"/>
        </w:rPr>
        <w:t>Translation</w:t>
      </w:r>
    </w:p>
    <w:p>
      <w:pPr>
        <w:ind w:left="60"/>
        <w:spacing w:after="0"/>
        <w:rPr>
          <w:sz w:val="20"/>
          <w:szCs w:val="20"/>
          <w:color w:val="auto"/>
        </w:rPr>
      </w:pPr>
      <w:r>
        <w:rPr>
          <w:rFonts w:ascii="Courier New" w:cs="Courier New" w:eastAsia="Courier New" w:hAnsi="Courier New"/>
          <w:sz w:val="18"/>
          <w:szCs w:val="18"/>
          <w:color w:val="auto"/>
        </w:rPr>
        <w:t>Year -------</w:t>
      </w:r>
    </w:p>
    <w:p>
      <w:pPr>
        <w:ind w:left="380" w:hanging="322"/>
        <w:spacing w:after="0" w:line="237" w:lineRule="auto"/>
        <w:tabs>
          <w:tab w:leader="none" w:pos="38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hanging="322"/>
        <w:spacing w:after="0" w:line="238" w:lineRule="auto"/>
        <w:tabs>
          <w:tab w:leader="none" w:pos="38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1999 -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Reserve for</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doubtful</w:t>
      </w:r>
    </w:p>
    <w:p>
      <w:pPr>
        <w:ind w:left="60"/>
        <w:spacing w:after="0"/>
        <w:rPr>
          <w:sz w:val="20"/>
          <w:szCs w:val="20"/>
          <w:color w:val="auto"/>
        </w:rPr>
      </w:pPr>
      <w:r>
        <w:rPr>
          <w:rFonts w:ascii="Courier New" w:cs="Courier New" w:eastAsia="Courier New" w:hAnsi="Courier New"/>
          <w:sz w:val="18"/>
          <w:szCs w:val="18"/>
          <w:color w:val="auto"/>
        </w:rPr>
        <w:t>accounts (B)</w:t>
      </w:r>
    </w:p>
    <w:p>
      <w:pPr>
        <w:spacing w:after="0" w:line="3" w:lineRule="exact"/>
        <w:rPr>
          <w:sz w:val="20"/>
          <w:szCs w:val="20"/>
          <w:color w:val="auto"/>
        </w:rPr>
      </w:pPr>
    </w:p>
    <w:p>
      <w:pPr>
        <w:jc w:val="both"/>
        <w:ind w:left="60" w:right="8899" w:firstLine="51"/>
        <w:spacing w:after="0" w:line="268" w:lineRule="auto"/>
        <w:tabs>
          <w:tab w:leader="none" w:pos="323"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119 $ 268 $ (96) $ 7 $</w:t>
      </w:r>
    </w:p>
    <w:p>
      <w:pPr>
        <w:ind w:left="640" w:hanging="424"/>
        <w:spacing w:after="0" w:line="238" w:lineRule="auto"/>
        <w:tabs>
          <w:tab w:leader="none" w:pos="640" w:val="left"/>
        </w:tabs>
        <w:numPr>
          <w:ilvl w:val="1"/>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$ 295</w:t>
      </w:r>
    </w:p>
    <w:p>
      <w:pPr>
        <w:jc w:val="center"/>
        <w:ind w:right="8839"/>
        <w:spacing w:after="0"/>
        <w:rPr>
          <w:sz w:val="20"/>
          <w:szCs w:val="20"/>
          <w:color w:val="auto"/>
        </w:rPr>
      </w:pPr>
      <w:r>
        <w:rPr>
          <w:rFonts w:ascii="Courier New" w:cs="Courier New" w:eastAsia="Courier New" w:hAnsi="Courier New"/>
          <w:sz w:val="18"/>
          <w:szCs w:val="18"/>
          <w:color w:val="auto"/>
        </w:rPr>
        <w:t>2000 -</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Reserve for</w:t>
      </w:r>
    </w:p>
    <w:p>
      <w:pPr>
        <w:jc w:val="center"/>
        <w:ind w:right="8839"/>
        <w:spacing w:after="0" w:line="238" w:lineRule="auto"/>
        <w:rPr>
          <w:sz w:val="20"/>
          <w:szCs w:val="20"/>
          <w:color w:val="auto"/>
        </w:rPr>
      </w:pPr>
      <w:r>
        <w:rPr>
          <w:rFonts w:ascii="Courier New" w:cs="Courier New" w:eastAsia="Courier New" w:hAnsi="Courier New"/>
          <w:sz w:val="18"/>
          <w:szCs w:val="18"/>
          <w:color w:val="auto"/>
        </w:rPr>
        <w:t>doubtful</w:t>
      </w:r>
    </w:p>
    <w:p>
      <w:pPr>
        <w:ind w:left="60"/>
        <w:spacing w:after="0"/>
        <w:rPr>
          <w:sz w:val="20"/>
          <w:szCs w:val="20"/>
          <w:color w:val="auto"/>
        </w:rPr>
      </w:pPr>
      <w:r>
        <w:rPr>
          <w:rFonts w:ascii="Courier New" w:cs="Courier New" w:eastAsia="Courier New" w:hAnsi="Courier New"/>
          <w:sz w:val="18"/>
          <w:szCs w:val="18"/>
          <w:color w:val="auto"/>
        </w:rPr>
        <w:t>accounts (B)</w:t>
      </w:r>
    </w:p>
    <w:p>
      <w:pPr>
        <w:ind w:left="60"/>
        <w:spacing w:after="0" w:line="237" w:lineRule="auto"/>
        <w:rPr>
          <w:sz w:val="20"/>
          <w:szCs w:val="20"/>
          <w:color w:val="auto"/>
        </w:rPr>
      </w:pPr>
      <w:r>
        <w:rPr>
          <w:rFonts w:ascii="Courier New" w:cs="Courier New" w:eastAsia="Courier New" w:hAnsi="Courier New"/>
          <w:sz w:val="18"/>
          <w:szCs w:val="18"/>
          <w:color w:val="auto"/>
        </w:rPr>
        <w:t>$ 295 $ 14 $</w:t>
      </w:r>
    </w:p>
    <w:p>
      <w:pPr>
        <w:ind w:left="700" w:hanging="642"/>
        <w:spacing w:after="0"/>
        <w:tabs>
          <w:tab w:leader="none" w:pos="70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$ 12 $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$ 151</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2001 -</w:t>
      </w:r>
    </w:p>
    <w:p>
      <w:pPr>
        <w:jc w:val="center"/>
        <w:ind w:right="8839"/>
        <w:spacing w:after="0"/>
        <w:rPr>
          <w:sz w:val="20"/>
          <w:szCs w:val="20"/>
          <w:color w:val="auto"/>
        </w:rPr>
      </w:pPr>
      <w:r>
        <w:rPr>
          <w:rFonts w:ascii="Courier New" w:cs="Courier New" w:eastAsia="Courier New" w:hAnsi="Courier New"/>
          <w:sz w:val="18"/>
          <w:szCs w:val="18"/>
          <w:color w:val="auto"/>
        </w:rPr>
        <w:t>Reserve 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doubtful</w:t>
      </w:r>
    </w:p>
    <w:p>
      <w:pPr>
        <w:ind w:left="60"/>
        <w:spacing w:after="0" w:line="238" w:lineRule="auto"/>
        <w:rPr>
          <w:sz w:val="20"/>
          <w:szCs w:val="20"/>
          <w:color w:val="auto"/>
        </w:rPr>
      </w:pPr>
      <w:r>
        <w:rPr>
          <w:rFonts w:ascii="Courier New" w:cs="Courier New" w:eastAsia="Courier New" w:hAnsi="Courier New"/>
          <w:sz w:val="18"/>
          <w:szCs w:val="18"/>
          <w:color w:val="auto"/>
        </w:rPr>
        <w:t>accounts (B)</w:t>
      </w:r>
    </w:p>
    <w:p>
      <w:pPr>
        <w:ind w:left="60"/>
        <w:spacing w:after="0"/>
        <w:rPr>
          <w:sz w:val="20"/>
          <w:szCs w:val="20"/>
          <w:color w:val="auto"/>
        </w:rPr>
      </w:pPr>
      <w:r>
        <w:rPr>
          <w:rFonts w:ascii="Courier New" w:cs="Courier New" w:eastAsia="Courier New" w:hAnsi="Courier New"/>
          <w:sz w:val="18"/>
          <w:szCs w:val="18"/>
          <w:color w:val="auto"/>
        </w:rPr>
        <w:t>$ 151 $ 58 $</w:t>
      </w:r>
    </w:p>
    <w:p>
      <w:pPr>
        <w:ind w:left="740" w:hanging="629"/>
        <w:spacing w:after="0" w:line="237" w:lineRule="auto"/>
        <w:tabs>
          <w:tab w:leader="none" w:pos="740"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(3)</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$ 94</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1999 -</w:t>
      </w:r>
    </w:p>
    <w:p>
      <w:pPr>
        <w:jc w:val="center"/>
        <w:ind w:right="8839"/>
        <w:spacing w:after="0"/>
        <w:rPr>
          <w:sz w:val="20"/>
          <w:szCs w:val="20"/>
          <w:color w:val="auto"/>
        </w:rPr>
      </w:pPr>
      <w:r>
        <w:rPr>
          <w:rFonts w:ascii="Courier New" w:cs="Courier New" w:eastAsia="Courier New" w:hAnsi="Courier New"/>
          <w:sz w:val="18"/>
          <w:szCs w:val="18"/>
          <w:color w:val="auto"/>
        </w:rPr>
        <w:t>Merger and</w:t>
      </w:r>
    </w:p>
    <w:p>
      <w:pPr>
        <w:spacing w:after="0" w:line="237" w:lineRule="auto"/>
        <w:rPr>
          <w:sz w:val="20"/>
          <w:szCs w:val="20"/>
          <w:color w:val="auto"/>
        </w:rPr>
      </w:pPr>
      <w:r>
        <w:rPr>
          <w:rFonts w:ascii="Courier New" w:cs="Courier New" w:eastAsia="Courier New" w:hAnsi="Courier New"/>
          <w:sz w:val="18"/>
          <w:szCs w:val="18"/>
          <w:color w:val="auto"/>
        </w:rPr>
        <w:t>restructuring</w:t>
      </w:r>
    </w:p>
    <w:p>
      <w:pPr>
        <w:ind w:left="60"/>
        <w:spacing w:after="0" w:line="238" w:lineRule="auto"/>
        <w:rPr>
          <w:sz w:val="20"/>
          <w:szCs w:val="20"/>
          <w:color w:val="auto"/>
        </w:rPr>
      </w:pPr>
      <w:r>
        <w:rPr>
          <w:rFonts w:ascii="Courier New" w:cs="Courier New" w:eastAsia="Courier New" w:hAnsi="Courier New"/>
          <w:sz w:val="18"/>
          <w:szCs w:val="18"/>
          <w:color w:val="auto"/>
        </w:rPr>
        <w:t>accruals (C)</w:t>
      </w:r>
    </w:p>
    <w:p>
      <w:pPr>
        <w:spacing w:after="0" w:line="5" w:lineRule="exact"/>
        <w:rPr>
          <w:sz w:val="20"/>
          <w:szCs w:val="20"/>
          <w:color w:val="auto"/>
        </w:rPr>
      </w:pPr>
    </w:p>
    <w:p>
      <w:pPr>
        <w:jc w:val="both"/>
        <w:ind w:left="60" w:right="8899" w:firstLine="51"/>
        <w:spacing w:after="0" w:line="268" w:lineRule="auto"/>
        <w:tabs>
          <w:tab w:leader="none" w:pos="323"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261 $ (8) $ (141) $ --</w:t>
      </w:r>
    </w:p>
    <w:p>
      <w:pPr>
        <w:ind w:left="320" w:hanging="209"/>
        <w:spacing w:after="0" w:line="238" w:lineRule="auto"/>
        <w:tabs>
          <w:tab w:leader="none" w:pos="320"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$ 109</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Merger and</w:t>
      </w:r>
    </w:p>
    <w:p>
      <w:pPr>
        <w:spacing w:after="0" w:line="4" w:lineRule="exact"/>
        <w:rPr>
          <w:rFonts w:ascii="Courier New" w:cs="Courier New" w:eastAsia="Courier New" w:hAnsi="Courier New"/>
          <w:sz w:val="18"/>
          <w:szCs w:val="18"/>
          <w:color w:val="auto"/>
        </w:rPr>
      </w:pPr>
    </w:p>
    <w:p>
      <w:pPr>
        <w:jc w:val="center"/>
        <w:ind w:right="883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restructuring accruals (C) $ 109 $ -- $ (27) $ (53) $ -- $ 29 2001 - Merger and restructuring accruals (C) $ 29 $ (8) $ (14) $ -- $ -- $ 7 1999</w:t>
      </w:r>
    </w:p>
    <w:p>
      <w:pPr>
        <w:spacing w:after="0" w:line="187" w:lineRule="exact"/>
        <w:rPr>
          <w:rFonts w:ascii="Courier New" w:cs="Courier New" w:eastAsia="Courier New" w:hAnsi="Courier New"/>
          <w:sz w:val="18"/>
          <w:szCs w:val="18"/>
          <w:color w:val="auto"/>
        </w:rPr>
      </w:pPr>
    </w:p>
    <w:p>
      <w:pPr>
        <w:jc w:val="both"/>
        <w:ind w:left="220" w:right="9059" w:hanging="4"/>
        <w:spacing w:after="0" w:line="268" w:lineRule="auto"/>
        <w:tabs>
          <w:tab w:leader="none" w:pos="431" w:val="left"/>
        </w:tabs>
        <w:numPr>
          <w:ilvl w:val="1"/>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Reserve for major</w:t>
      </w:r>
    </w:p>
    <w:p>
      <w:pPr>
        <w:ind w:left="120"/>
        <w:spacing w:after="0" w:line="233" w:lineRule="auto"/>
        <w:rPr>
          <w:sz w:val="20"/>
          <w:szCs w:val="20"/>
          <w:color w:val="auto"/>
        </w:rPr>
      </w:pPr>
      <w:r>
        <w:rPr>
          <w:rFonts w:ascii="Courier New" w:cs="Courier New" w:eastAsia="Courier New" w:hAnsi="Courier New"/>
          <w:sz w:val="18"/>
          <w:szCs w:val="18"/>
          <w:color w:val="auto"/>
        </w:rPr>
        <w:t>maintenance</w:t>
      </w:r>
    </w:p>
    <w:p>
      <w:pPr>
        <w:ind w:left="60"/>
        <w:spacing w:after="0"/>
        <w:rPr>
          <w:sz w:val="20"/>
          <w:szCs w:val="20"/>
          <w:color w:val="auto"/>
        </w:rPr>
      </w:pPr>
      <w:r>
        <w:rPr>
          <w:rFonts w:ascii="Courier New" w:cs="Courier New" w:eastAsia="Courier New" w:hAnsi="Courier New"/>
          <w:sz w:val="18"/>
          <w:szCs w:val="18"/>
          <w:color w:val="auto"/>
        </w:rPr>
        <w:t>expenditures</w:t>
      </w:r>
    </w:p>
    <w:p>
      <w:pPr>
        <w:spacing w:after="0" w:line="4" w:lineRule="exact"/>
        <w:rPr>
          <w:sz w:val="20"/>
          <w:szCs w:val="20"/>
          <w:color w:val="auto"/>
        </w:rPr>
      </w:pPr>
    </w:p>
    <w:p>
      <w:pPr>
        <w:jc w:val="both"/>
        <w:ind w:left="120" w:right="8899" w:hanging="62"/>
        <w:spacing w:after="0" w:line="268" w:lineRule="auto"/>
        <w:tabs>
          <w:tab w:leader="none" w:pos="489"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$ 59 $ 9 $ (15) $ --</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$ 53</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2000 -</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Reserve for</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major</w:t>
      </w:r>
    </w:p>
    <w:p>
      <w:pPr>
        <w:sectPr>
          <w:pgSz w:w="11900" w:h="16838" w:orient="portrait"/>
          <w:cols w:equalWidth="0" w:num="1">
            <w:col w:w="10219"/>
          </w:cols>
          <w:pgMar w:left="240" w:top="717" w:right="1440" w:bottom="0" w:gutter="0" w:footer="0" w:header="0"/>
        </w:sectPr>
      </w:pPr>
    </w:p>
    <w:bookmarkStart w:id="125" w:name="page126"/>
    <w:bookmarkEnd w:id="125"/>
    <w:p>
      <w:pPr>
        <w:ind w:left="112"/>
        <w:spacing w:after="0"/>
        <w:rPr>
          <w:sz w:val="20"/>
          <w:szCs w:val="20"/>
          <w:color w:val="auto"/>
        </w:rPr>
      </w:pPr>
      <w:r>
        <w:rPr>
          <w:rFonts w:ascii="Courier New" w:cs="Courier New" w:eastAsia="Courier New" w:hAnsi="Courier New"/>
          <w:sz w:val="18"/>
          <w:szCs w:val="18"/>
          <w:color w:val="auto"/>
        </w:rPr>
        <w:t>maintenance</w:t>
      </w:r>
    </w:p>
    <w:p>
      <w:pPr>
        <w:ind w:left="52"/>
        <w:spacing w:after="0" w:line="238" w:lineRule="auto"/>
        <w:rPr>
          <w:sz w:val="20"/>
          <w:szCs w:val="20"/>
          <w:color w:val="auto"/>
        </w:rPr>
      </w:pPr>
      <w:r>
        <w:rPr>
          <w:rFonts w:ascii="Courier New" w:cs="Courier New" w:eastAsia="Courier New" w:hAnsi="Courier New"/>
          <w:sz w:val="18"/>
          <w:szCs w:val="18"/>
          <w:color w:val="auto"/>
        </w:rPr>
        <w:t>expenditures</w:t>
      </w:r>
    </w:p>
    <w:p>
      <w:pPr>
        <w:spacing w:after="0" w:line="5" w:lineRule="exact"/>
        <w:rPr>
          <w:sz w:val="20"/>
          <w:szCs w:val="20"/>
          <w:color w:val="auto"/>
        </w:rPr>
      </w:pPr>
    </w:p>
    <w:p>
      <w:pPr>
        <w:jc w:val="both"/>
        <w:ind w:left="112" w:right="8899" w:hanging="62"/>
        <w:spacing w:after="0" w:line="268" w:lineRule="auto"/>
        <w:tabs>
          <w:tab w:leader="none" w:pos="481"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$ 53 $ 9 $ (14) $ --</w:t>
      </w: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$ 48</w:t>
      </w:r>
    </w:p>
    <w:p>
      <w:pPr>
        <w:ind w:left="37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2001 -</w:t>
      </w:r>
    </w:p>
    <w:p>
      <w:pPr>
        <w:ind w:left="1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Reserve for</w:t>
      </w:r>
    </w:p>
    <w:p>
      <w:pPr>
        <w:ind w:left="4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major</w:t>
      </w:r>
    </w:p>
    <w:p>
      <w:pPr>
        <w:ind w:left="1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maintenance</w:t>
      </w:r>
    </w:p>
    <w:p>
      <w:pPr>
        <w:ind w:left="52"/>
        <w:spacing w:after="0"/>
        <w:rPr>
          <w:sz w:val="20"/>
          <w:szCs w:val="20"/>
          <w:color w:val="auto"/>
        </w:rPr>
      </w:pPr>
      <w:r>
        <w:rPr>
          <w:rFonts w:ascii="Courier New" w:cs="Courier New" w:eastAsia="Courier New" w:hAnsi="Courier New"/>
          <w:sz w:val="18"/>
          <w:szCs w:val="18"/>
          <w:color w:val="auto"/>
        </w:rPr>
        <w:t>expenditures</w:t>
      </w:r>
    </w:p>
    <w:p>
      <w:pPr>
        <w:spacing w:after="0" w:line="3" w:lineRule="exact"/>
        <w:rPr>
          <w:sz w:val="20"/>
          <w:szCs w:val="20"/>
          <w:color w:val="auto"/>
        </w:rPr>
      </w:pPr>
    </w:p>
    <w:p>
      <w:pPr>
        <w:ind w:left="52" w:right="8899" w:firstLine="103"/>
        <w:spacing w:after="0" w:line="268" w:lineRule="auto"/>
        <w:tabs>
          <w:tab w:leader="none" w:pos="579" w:val="left"/>
        </w:tabs>
        <w:numPr>
          <w:ilvl w:val="1"/>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$ 48 $ 10 $ (6) $ -</w:t>
      </w:r>
    </w:p>
    <w:p>
      <w:pPr>
        <w:ind w:left="312" w:hanging="209"/>
        <w:spacing w:after="0" w:line="238" w:lineRule="auto"/>
        <w:tabs>
          <w:tab w:leader="none" w:pos="312"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$ 52</w:t>
      </w:r>
    </w:p>
    <w:p>
      <w:pPr>
        <w:spacing w:after="0" w:line="200" w:lineRule="exact"/>
        <w:rPr>
          <w:sz w:val="20"/>
          <w:szCs w:val="20"/>
          <w:color w:val="auto"/>
        </w:rPr>
      </w:pPr>
    </w:p>
    <w:p>
      <w:pPr>
        <w:spacing w:after="0" w:line="204" w:lineRule="exact"/>
        <w:rPr>
          <w:sz w:val="20"/>
          <w:szCs w:val="20"/>
          <w:color w:val="auto"/>
        </w:rPr>
      </w:pPr>
    </w:p>
    <w:p>
      <w:pPr>
        <w:ind w:left="532" w:hanging="532"/>
        <w:spacing w:after="0"/>
        <w:tabs>
          <w:tab w:leader="none" w:pos="532"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Reserves for doubtful accounts relative to purchase business</w:t>
      </w:r>
    </w:p>
    <w:p>
      <w:pPr>
        <w:spacing w:after="0" w:line="4" w:lineRule="exact"/>
        <w:rPr>
          <w:rFonts w:ascii="Courier New" w:cs="Courier New" w:eastAsia="Courier New" w:hAnsi="Courier New"/>
          <w:sz w:val="18"/>
          <w:szCs w:val="18"/>
          <w:color w:val="auto"/>
        </w:rPr>
      </w:pPr>
    </w:p>
    <w:p>
      <w:pPr>
        <w:ind w:left="53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combinations, reserves associated with dispositions of businesses, reserves reclassified to operations held for sale, and reclass among reserve accounts.</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reserves for doubtful long-term notes receivable.</w:t>
      </w:r>
    </w:p>
    <w:p>
      <w:pPr>
        <w:spacing w:after="0" w:line="206" w:lineRule="exact"/>
        <w:rPr>
          <w:rFonts w:ascii="Courier New" w:cs="Courier New" w:eastAsia="Courier New" w:hAnsi="Courier New"/>
          <w:sz w:val="18"/>
          <w:szCs w:val="18"/>
          <w:color w:val="auto"/>
        </w:rPr>
      </w:pPr>
    </w:p>
    <w:p>
      <w:pPr>
        <w:ind w:left="532" w:right="1999" w:hanging="532"/>
        <w:spacing w:after="0" w:line="236" w:lineRule="auto"/>
        <w:tabs>
          <w:tab w:leader="none" w:pos="532"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Accruals are included in accrued liabilities and other liabilities. These accruals represent transaction or deal costs, employee severance, separation, and transitional costs and restructuring charges.</w:t>
      </w:r>
    </w:p>
    <w:p>
      <w:pPr>
        <w:spacing w:after="0" w:line="208" w:lineRule="exact"/>
        <w:rPr>
          <w:rFonts w:ascii="Courier New" w:cs="Courier New" w:eastAsia="Courier New" w:hAnsi="Courier New"/>
          <w:sz w:val="18"/>
          <w:szCs w:val="18"/>
          <w:color w:val="auto"/>
        </w:rPr>
      </w:pPr>
    </w:p>
    <w:p>
      <w:pPr>
        <w:ind w:left="532" w:right="2199" w:hanging="532"/>
        <w:spacing w:after="0" w:line="235" w:lineRule="auto"/>
        <w:tabs>
          <w:tab w:leader="none" w:pos="532"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major maintenance expenditures at the Company's waste-to-energy and independent power production plants.</w:t>
      </w:r>
    </w:p>
    <w:p>
      <w:pPr>
        <w:spacing w:after="0" w:line="200" w:lineRule="exact"/>
        <w:rPr>
          <w:sz w:val="20"/>
          <w:szCs w:val="20"/>
          <w:color w:val="auto"/>
        </w:rPr>
      </w:pPr>
    </w:p>
    <w:p>
      <w:pPr>
        <w:spacing w:after="0" w:line="205"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S-2</w:t>
      </w:r>
    </w:p>
    <w:p>
      <w:pPr>
        <w:sectPr>
          <w:pgSz w:w="11900" w:h="16838" w:orient="portrait"/>
          <w:cols w:equalWidth="0" w:num="1">
            <w:col w:w="10211"/>
          </w:cols>
          <w:pgMar w:left="248" w:top="136" w:right="1440" w:bottom="1440" w:gutter="0" w:footer="0" w:header="0"/>
        </w:sectPr>
      </w:pPr>
    </w:p>
    <w:bookmarkStart w:id="126" w:name="page127"/>
    <w:bookmarkEnd w:id="126"/>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EXHIBIT</w:t>
      </w:r>
    </w:p>
    <w:p>
      <w:pPr>
        <w:jc w:val="center"/>
        <w:ind w:right="87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739"/>
        <w:spacing w:after="0"/>
        <w:rPr>
          <w:sz w:val="20"/>
          <w:szCs w:val="20"/>
          <w:color w:val="auto"/>
        </w:rPr>
      </w:pPr>
      <w:r>
        <w:rPr>
          <w:rFonts w:ascii="Courier New" w:cs="Courier New" w:eastAsia="Courier New" w:hAnsi="Courier New"/>
          <w:sz w:val="18"/>
          <w:szCs w:val="18"/>
          <w:color w:val="auto"/>
        </w:rPr>
        <w:t>DESCRIPTION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------ 2.1 --</w:t>
      </w:r>
    </w:p>
    <w:p>
      <w:pPr>
        <w:jc w:val="center"/>
        <w:ind w:right="8739"/>
        <w:spacing w:after="0"/>
        <w:rPr>
          <w:sz w:val="20"/>
          <w:szCs w:val="20"/>
          <w:color w:val="auto"/>
        </w:rPr>
      </w:pPr>
      <w:r>
        <w:rPr>
          <w:rFonts w:ascii="Courier New" w:cs="Courier New" w:eastAsia="Courier New" w:hAnsi="Courier New"/>
          <w:sz w:val="18"/>
          <w:szCs w:val="18"/>
          <w:color w:val="auto"/>
        </w:rPr>
        <w:t>Agreement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Plan of</w:t>
      </w:r>
    </w:p>
    <w:p>
      <w:pPr>
        <w:jc w:val="center"/>
        <w:ind w:right="8739"/>
        <w:spacing w:after="0"/>
        <w:rPr>
          <w:sz w:val="20"/>
          <w:szCs w:val="20"/>
          <w:color w:val="auto"/>
        </w:rPr>
      </w:pPr>
      <w:r>
        <w:rPr>
          <w:rFonts w:ascii="Courier New" w:cs="Courier New" w:eastAsia="Courier New" w:hAnsi="Courier New"/>
          <w:sz w:val="18"/>
          <w:szCs w:val="18"/>
          <w:color w:val="auto"/>
        </w:rPr>
        <w:t>Merger, dated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March 10,</w:t>
      </w:r>
    </w:p>
    <w:p>
      <w:pPr>
        <w:jc w:val="center"/>
        <w:ind w:right="8739"/>
        <w:spacing w:after="0"/>
        <w:rPr>
          <w:sz w:val="20"/>
          <w:szCs w:val="20"/>
          <w:color w:val="auto"/>
        </w:rPr>
      </w:pPr>
      <w:r>
        <w:rPr>
          <w:rFonts w:ascii="Courier New" w:cs="Courier New" w:eastAsia="Courier New" w:hAnsi="Courier New"/>
          <w:sz w:val="18"/>
          <w:szCs w:val="18"/>
          <w:color w:val="auto"/>
        </w:rPr>
        <w:t>1998, by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among 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739"/>
        <w:spacing w:after="0"/>
        <w:rPr>
          <w:sz w:val="20"/>
          <w:szCs w:val="20"/>
          <w:color w:val="auto"/>
        </w:rPr>
      </w:pPr>
      <w:r>
        <w:rPr>
          <w:rFonts w:ascii="Courier New" w:cs="Courier New" w:eastAsia="Courier New" w:hAnsi="Courier New"/>
          <w:sz w:val="18"/>
          <w:szCs w:val="18"/>
          <w:color w:val="auto"/>
        </w:rPr>
        <w:t>Dome Merger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Subsidiary,</w:t>
      </w:r>
    </w:p>
    <w:p>
      <w:pPr>
        <w:jc w:val="center"/>
        <w:ind w:right="8739"/>
        <w:spacing w:after="0"/>
        <w:rPr>
          <w:sz w:val="20"/>
          <w:szCs w:val="20"/>
          <w:color w:val="auto"/>
        </w:rPr>
      </w:pPr>
      <w:r>
        <w:rPr>
          <w:rFonts w:ascii="Courier New" w:cs="Courier New" w:eastAsia="Courier New" w:hAnsi="Courier New"/>
          <w:sz w:val="18"/>
          <w:szCs w:val="18"/>
          <w:color w:val="auto"/>
        </w:rPr>
        <w:t>Inc.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Waste</w:t>
      </w:r>
    </w:p>
    <w:p>
      <w:pPr>
        <w:jc w:val="center"/>
        <w:ind w:right="8739"/>
        <w:spacing w:after="0"/>
        <w:rPr>
          <w:sz w:val="20"/>
          <w:szCs w:val="20"/>
          <w:color w:val="auto"/>
        </w:rPr>
      </w:pPr>
      <w:r>
        <w:rPr>
          <w:rFonts w:ascii="Courier New" w:cs="Courier New" w:eastAsia="Courier New" w:hAnsi="Courier New"/>
          <w:sz w:val="18"/>
          <w:szCs w:val="18"/>
          <w:color w:val="auto"/>
        </w:rPr>
        <w:t>Management,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rPr>
          <w:sz w:val="20"/>
          <w:szCs w:val="20"/>
          <w:color w:val="auto"/>
        </w:rPr>
      </w:pPr>
      <w:r>
        <w:rPr>
          <w:rFonts w:ascii="Courier New" w:cs="Courier New" w:eastAsia="Courier New" w:hAnsi="Courier New"/>
          <w:sz w:val="18"/>
          <w:szCs w:val="18"/>
          <w:color w:val="auto"/>
        </w:rPr>
        <w:t>by reference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 Exhibit</w:t>
      </w:r>
    </w:p>
    <w:p>
      <w:pPr>
        <w:jc w:val="center"/>
        <w:ind w:right="8739"/>
        <w:spacing w:after="0"/>
        <w:rPr>
          <w:sz w:val="20"/>
          <w:szCs w:val="20"/>
          <w:color w:val="auto"/>
        </w:rPr>
      </w:pPr>
      <w:r>
        <w:rPr>
          <w:rFonts w:ascii="Courier New" w:cs="Courier New" w:eastAsia="Courier New" w:hAnsi="Courier New"/>
          <w:sz w:val="18"/>
          <w:szCs w:val="18"/>
          <w:color w:val="auto"/>
        </w:rPr>
        <w:t>99.1 to Form</w:t>
      </w:r>
    </w:p>
    <w:p>
      <w:pPr>
        <w:jc w:val="center"/>
        <w:ind w:right="8739"/>
        <w:spacing w:after="0" w:line="237" w:lineRule="auto"/>
        <w:rPr>
          <w:sz w:val="20"/>
          <w:szCs w:val="20"/>
          <w:color w:val="auto"/>
        </w:rPr>
      </w:pPr>
      <w:r>
        <w:rPr>
          <w:rFonts w:ascii="Courier New" w:cs="Courier New" w:eastAsia="Courier New" w:hAnsi="Courier New"/>
          <w:sz w:val="18"/>
          <w:szCs w:val="18"/>
          <w:color w:val="auto"/>
        </w:rPr>
        <w:t>8-K dated</w:t>
      </w:r>
    </w:p>
    <w:p>
      <w:pPr>
        <w:jc w:val="center"/>
        <w:ind w:right="8739"/>
        <w:spacing w:after="0"/>
        <w:rPr>
          <w:sz w:val="20"/>
          <w:szCs w:val="20"/>
          <w:color w:val="auto"/>
        </w:rPr>
      </w:pPr>
      <w:r>
        <w:rPr>
          <w:rFonts w:ascii="Courier New" w:cs="Courier New" w:eastAsia="Courier New" w:hAnsi="Courier New"/>
          <w:sz w:val="18"/>
          <w:szCs w:val="18"/>
          <w:color w:val="auto"/>
        </w:rPr>
        <w:t>March 10,</w:t>
      </w:r>
    </w:p>
    <w:p>
      <w:pPr>
        <w:jc w:val="center"/>
        <w:ind w:right="8739"/>
        <w:spacing w:after="0" w:line="237" w:lineRule="auto"/>
        <w:rPr>
          <w:sz w:val="20"/>
          <w:szCs w:val="20"/>
          <w:color w:val="auto"/>
        </w:rPr>
      </w:pPr>
      <w:r>
        <w:rPr>
          <w:rFonts w:ascii="Courier New" w:cs="Courier New" w:eastAsia="Courier New" w:hAnsi="Courier New"/>
          <w:sz w:val="18"/>
          <w:szCs w:val="18"/>
          <w:color w:val="auto"/>
        </w:rPr>
        <w:t>1998]. 2.2 --</w:t>
      </w:r>
    </w:p>
    <w:p>
      <w:pPr>
        <w:jc w:val="center"/>
        <w:ind w:right="8739"/>
        <w:spacing w:after="0"/>
        <w:rPr>
          <w:sz w:val="20"/>
          <w:szCs w:val="20"/>
          <w:color w:val="auto"/>
        </w:rPr>
      </w:pPr>
      <w:r>
        <w:rPr>
          <w:rFonts w:ascii="Courier New" w:cs="Courier New" w:eastAsia="Courier New" w:hAnsi="Courier New"/>
          <w:sz w:val="18"/>
          <w:szCs w:val="18"/>
          <w:color w:val="auto"/>
        </w:rPr>
        <w:t>Agreement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Plan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Merger, dated</w:t>
      </w:r>
    </w:p>
    <w:p>
      <w:pPr>
        <w:jc w:val="center"/>
        <w:ind w:right="8739"/>
        <w:spacing w:after="0"/>
        <w:rPr>
          <w:sz w:val="20"/>
          <w:szCs w:val="20"/>
          <w:color w:val="auto"/>
        </w:rPr>
      </w:pPr>
      <w:r>
        <w:rPr>
          <w:rFonts w:ascii="Courier New" w:cs="Courier New" w:eastAsia="Courier New" w:hAnsi="Courier New"/>
          <w:sz w:val="18"/>
          <w:szCs w:val="18"/>
          <w:color w:val="auto"/>
        </w:rPr>
        <w:t>as of August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16, 1998, by</w:t>
      </w:r>
    </w:p>
    <w:p>
      <w:pPr>
        <w:jc w:val="center"/>
        <w:ind w:right="8739"/>
        <w:spacing w:after="0"/>
        <w:rPr>
          <w:sz w:val="20"/>
          <w:szCs w:val="20"/>
          <w:color w:val="auto"/>
        </w:rPr>
      </w:pPr>
      <w:r>
        <w:rPr>
          <w:rFonts w:ascii="Courier New" w:cs="Courier New" w:eastAsia="Courier New" w:hAnsi="Courier New"/>
          <w:sz w:val="18"/>
          <w:szCs w:val="18"/>
          <w:color w:val="auto"/>
        </w:rPr>
        <w:t>and among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739"/>
        <w:spacing w:after="0"/>
        <w:rPr>
          <w:sz w:val="20"/>
          <w:szCs w:val="20"/>
          <w:color w:val="auto"/>
        </w:rPr>
      </w:pPr>
      <w:r>
        <w:rPr>
          <w:rFonts w:ascii="Courier New" w:cs="Courier New" w:eastAsia="Courier New" w:hAnsi="Courier New"/>
          <w:sz w:val="18"/>
          <w:szCs w:val="18"/>
          <w:color w:val="auto"/>
        </w:rPr>
        <w:t>Ocho</w:t>
      </w:r>
    </w:p>
    <w:p>
      <w:pPr>
        <w:jc w:val="center"/>
        <w:ind w:right="8739"/>
        <w:spacing w:after="0" w:line="237" w:lineRule="auto"/>
        <w:rPr>
          <w:sz w:val="20"/>
          <w:szCs w:val="20"/>
          <w:color w:val="auto"/>
        </w:rPr>
      </w:pPr>
      <w:r>
        <w:rPr>
          <w:rFonts w:ascii="Courier New" w:cs="Courier New" w:eastAsia="Courier New" w:hAnsi="Courier New"/>
          <w:sz w:val="18"/>
          <w:szCs w:val="18"/>
          <w:color w:val="auto"/>
        </w:rPr>
        <w:t>Acquisition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739"/>
        <w:spacing w:after="0"/>
        <w:rPr>
          <w:sz w:val="20"/>
          <w:szCs w:val="20"/>
          <w:color w:val="auto"/>
        </w:rPr>
      </w:pPr>
      <w:r>
        <w:rPr>
          <w:rFonts w:ascii="Courier New" w:cs="Courier New" w:eastAsia="Courier New" w:hAnsi="Courier New"/>
          <w:sz w:val="18"/>
          <w:szCs w:val="18"/>
          <w:color w:val="auto"/>
        </w:rPr>
        <w:t>and Eastern</w:t>
      </w:r>
    </w:p>
    <w:p>
      <w:pPr>
        <w:jc w:val="center"/>
        <w:ind w:right="8739"/>
        <w:spacing w:after="0" w:line="237" w:lineRule="auto"/>
        <w:rPr>
          <w:sz w:val="20"/>
          <w:szCs w:val="20"/>
          <w:color w:val="auto"/>
        </w:rPr>
      </w:pPr>
      <w:r>
        <w:rPr>
          <w:rFonts w:ascii="Courier New" w:cs="Courier New" w:eastAsia="Courier New" w:hAnsi="Courier New"/>
          <w:sz w:val="18"/>
          <w:szCs w:val="18"/>
          <w:color w:val="auto"/>
        </w:rPr>
        <w:t>Environmental</w:t>
      </w:r>
    </w:p>
    <w:p>
      <w:pPr>
        <w:jc w:val="center"/>
        <w:ind w:right="8739"/>
        <w:spacing w:after="0"/>
        <w:rPr>
          <w:sz w:val="20"/>
          <w:szCs w:val="20"/>
          <w:color w:val="auto"/>
        </w:rPr>
      </w:pPr>
      <w:r>
        <w:rPr>
          <w:rFonts w:ascii="Courier New" w:cs="Courier New" w:eastAsia="Courier New" w:hAnsi="Courier New"/>
          <w:sz w:val="18"/>
          <w:szCs w:val="18"/>
          <w:color w:val="auto"/>
        </w:rPr>
        <w:t>Services,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line="238" w:lineRule="auto"/>
        <w:rPr>
          <w:sz w:val="20"/>
          <w:szCs w:val="20"/>
          <w:color w:val="auto"/>
        </w:rPr>
      </w:pPr>
      <w:r>
        <w:rPr>
          <w:rFonts w:ascii="Courier New" w:cs="Courier New" w:eastAsia="Courier New" w:hAnsi="Courier New"/>
          <w:sz w:val="18"/>
          <w:szCs w:val="18"/>
          <w:color w:val="auto"/>
        </w:rPr>
        <w:t>to Annex A to</w:t>
      </w:r>
    </w:p>
    <w:p>
      <w:pPr>
        <w:jc w:val="center"/>
        <w:ind w:right="8739"/>
        <w:spacing w:after="0"/>
        <w:rPr>
          <w:sz w:val="20"/>
          <w:szCs w:val="20"/>
          <w:color w:val="auto"/>
        </w:rPr>
      </w:pPr>
      <w:r>
        <w:rPr>
          <w:rFonts w:ascii="Courier New" w:cs="Courier New" w:eastAsia="Courier New" w:hAnsi="Courier New"/>
          <w:sz w:val="18"/>
          <w:szCs w:val="18"/>
          <w:color w:val="auto"/>
        </w:rPr>
        <w:t>Form S-4,</w:t>
      </w:r>
    </w:p>
    <w:p>
      <w:pPr>
        <w:jc w:val="center"/>
        <w:ind w:right="8739"/>
        <w:spacing w:after="0" w:line="237" w:lineRule="auto"/>
        <w:rPr>
          <w:sz w:val="20"/>
          <w:szCs w:val="20"/>
          <w:color w:val="auto"/>
        </w:rPr>
      </w:pPr>
      <w:r>
        <w:rPr>
          <w:rFonts w:ascii="Courier New" w:cs="Courier New" w:eastAsia="Courier New" w:hAnsi="Courier New"/>
          <w:sz w:val="18"/>
          <w:szCs w:val="18"/>
          <w:color w:val="auto"/>
        </w:rPr>
        <w:t>File No. 333-</w:t>
      </w:r>
    </w:p>
    <w:p>
      <w:pPr>
        <w:jc w:val="center"/>
        <w:ind w:right="8739"/>
        <w:spacing w:after="0"/>
        <w:rPr>
          <w:sz w:val="20"/>
          <w:szCs w:val="20"/>
          <w:color w:val="auto"/>
        </w:rPr>
      </w:pPr>
      <w:r>
        <w:rPr>
          <w:rFonts w:ascii="Courier New" w:cs="Courier New" w:eastAsia="Courier New" w:hAnsi="Courier New"/>
          <w:sz w:val="18"/>
          <w:szCs w:val="18"/>
          <w:color w:val="auto"/>
        </w:rPr>
        <w:t>64239]. 3.1 -</w:t>
      </w:r>
    </w:p>
    <w:p>
      <w:pPr>
        <w:spacing w:after="0" w:line="4" w:lineRule="exact"/>
        <w:rPr>
          <w:sz w:val="20"/>
          <w:szCs w:val="20"/>
          <w:color w:val="auto"/>
        </w:rPr>
      </w:pPr>
    </w:p>
    <w:p>
      <w:pPr>
        <w:ind w:left="160" w:right="8899" w:firstLine="57"/>
        <w:spacing w:after="0" w:line="268" w:lineRule="auto"/>
        <w:tabs>
          <w:tab w:leader="none" w:pos="423"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Restated Certificate of</w:t>
      </w:r>
    </w:p>
    <w:p>
      <w:pPr>
        <w:spacing w:after="0" w:line="1"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as amended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rPr>
          <w:sz w:val="20"/>
          <w:szCs w:val="20"/>
          <w:color w:val="auto"/>
        </w:rPr>
      </w:pPr>
      <w:r>
        <w:rPr>
          <w:rFonts w:ascii="Courier New" w:cs="Courier New" w:eastAsia="Courier New" w:hAnsi="Courier New"/>
          <w:sz w:val="18"/>
          <w:szCs w:val="18"/>
          <w:color w:val="auto"/>
        </w:rPr>
        <w:t>by reference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 Exhibit</w:t>
      </w:r>
    </w:p>
    <w:p>
      <w:pPr>
        <w:jc w:val="center"/>
        <w:ind w:right="8739"/>
        <w:spacing w:after="0" w:line="238" w:lineRule="auto"/>
        <w:rPr>
          <w:sz w:val="20"/>
          <w:szCs w:val="20"/>
          <w:color w:val="auto"/>
        </w:rPr>
      </w:pPr>
      <w:r>
        <w:rPr>
          <w:rFonts w:ascii="Courier New" w:cs="Courier New" w:eastAsia="Courier New" w:hAnsi="Courier New"/>
          <w:sz w:val="18"/>
          <w:szCs w:val="18"/>
          <w:color w:val="auto"/>
        </w:rPr>
        <w:t>3.2 to Form</w:t>
      </w:r>
    </w:p>
    <w:p>
      <w:pPr>
        <w:jc w:val="center"/>
        <w:ind w:right="8739"/>
        <w:spacing w:after="0"/>
        <w:rPr>
          <w:sz w:val="20"/>
          <w:szCs w:val="20"/>
          <w:color w:val="auto"/>
        </w:rPr>
      </w:pPr>
      <w:r>
        <w:rPr>
          <w:rFonts w:ascii="Courier New" w:cs="Courier New" w:eastAsia="Courier New" w:hAnsi="Courier New"/>
          <w:sz w:val="18"/>
          <w:szCs w:val="18"/>
          <w:color w:val="auto"/>
        </w:rPr>
        <w:t>8-K dated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July 16,</w:t>
      </w:r>
    </w:p>
    <w:p>
      <w:pPr>
        <w:jc w:val="center"/>
        <w:ind w:right="8739"/>
        <w:spacing w:after="0"/>
        <w:rPr>
          <w:sz w:val="20"/>
          <w:szCs w:val="20"/>
          <w:color w:val="auto"/>
        </w:rPr>
      </w:pPr>
      <w:r>
        <w:rPr>
          <w:rFonts w:ascii="Courier New" w:cs="Courier New" w:eastAsia="Courier New" w:hAnsi="Courier New"/>
          <w:sz w:val="18"/>
          <w:szCs w:val="18"/>
          <w:color w:val="auto"/>
        </w:rPr>
        <w:t>1998]. 3.2 --</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Bylaws</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line="238" w:lineRule="auto"/>
        <w:rPr>
          <w:sz w:val="20"/>
          <w:szCs w:val="20"/>
          <w:color w:val="auto"/>
        </w:rPr>
      </w:pPr>
      <w:r>
        <w:rPr>
          <w:rFonts w:ascii="Courier New" w:cs="Courier New" w:eastAsia="Courier New" w:hAnsi="Courier New"/>
          <w:sz w:val="18"/>
          <w:szCs w:val="18"/>
          <w:color w:val="auto"/>
        </w:rPr>
        <w:t>to Exhibit 3</w:t>
      </w:r>
    </w:p>
    <w:p>
      <w:pPr>
        <w:jc w:val="center"/>
        <w:ind w:right="8739"/>
        <w:spacing w:after="0"/>
        <w:rPr>
          <w:sz w:val="20"/>
          <w:szCs w:val="20"/>
          <w:color w:val="auto"/>
        </w:rPr>
      </w:pPr>
      <w:r>
        <w:rPr>
          <w:rFonts w:ascii="Courier New" w:cs="Courier New" w:eastAsia="Courier New" w:hAnsi="Courier New"/>
          <w:sz w:val="18"/>
          <w:szCs w:val="18"/>
          <w:color w:val="auto"/>
        </w:rPr>
        <w:t>to Form 10-Q</w:t>
      </w:r>
    </w:p>
    <w:p>
      <w:pPr>
        <w:jc w:val="center"/>
        <w:ind w:right="8739"/>
        <w:spacing w:after="0" w:line="237" w:lineRule="auto"/>
        <w:rPr>
          <w:sz w:val="20"/>
          <w:szCs w:val="20"/>
          <w:color w:val="auto"/>
        </w:rPr>
      </w:pPr>
      <w:r>
        <w:rPr>
          <w:rFonts w:ascii="Courier New" w:cs="Courier New" w:eastAsia="Courier New" w:hAnsi="Courier New"/>
          <w:sz w:val="18"/>
          <w:szCs w:val="18"/>
          <w:color w:val="auto"/>
        </w:rPr>
        <w:t>for the</w:t>
      </w:r>
    </w:p>
    <w:p>
      <w:pPr>
        <w:jc w:val="center"/>
        <w:ind w:right="8739"/>
        <w:spacing w:after="0"/>
        <w:rPr>
          <w:sz w:val="20"/>
          <w:szCs w:val="20"/>
          <w:color w:val="auto"/>
        </w:rPr>
      </w:pPr>
      <w:r>
        <w:rPr>
          <w:rFonts w:ascii="Courier New" w:cs="Courier New" w:eastAsia="Courier New" w:hAnsi="Courier New"/>
          <w:sz w:val="18"/>
          <w:szCs w:val="18"/>
          <w:color w:val="auto"/>
        </w:rPr>
        <w:t>quarter ended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June 30,</w:t>
      </w:r>
    </w:p>
    <w:p>
      <w:pPr>
        <w:jc w:val="center"/>
        <w:ind w:right="8739"/>
        <w:spacing w:after="0"/>
        <w:rPr>
          <w:sz w:val="20"/>
          <w:szCs w:val="20"/>
          <w:color w:val="auto"/>
        </w:rPr>
      </w:pPr>
      <w:r>
        <w:rPr>
          <w:rFonts w:ascii="Courier New" w:cs="Courier New" w:eastAsia="Courier New" w:hAnsi="Courier New"/>
          <w:sz w:val="18"/>
          <w:szCs w:val="18"/>
          <w:color w:val="auto"/>
        </w:rPr>
        <w:t>2000]. 4.1 --</w:t>
      </w:r>
    </w:p>
    <w:p>
      <w:pPr>
        <w:jc w:val="center"/>
        <w:ind w:right="8739"/>
        <w:spacing w:after="0" w:line="237" w:lineRule="auto"/>
        <w:rPr>
          <w:sz w:val="20"/>
          <w:szCs w:val="20"/>
          <w:color w:val="auto"/>
        </w:rPr>
      </w:pPr>
      <w:r>
        <w:rPr>
          <w:rFonts w:ascii="Courier New" w:cs="Courier New" w:eastAsia="Courier New" w:hAnsi="Courier New"/>
          <w:sz w:val="18"/>
          <w:szCs w:val="18"/>
          <w:color w:val="auto"/>
        </w:rPr>
        <w:t>Specimen</w:t>
      </w:r>
    </w:p>
    <w:p>
      <w:pPr>
        <w:jc w:val="center"/>
        <w:ind w:right="873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739"/>
        <w:spacing w:after="0"/>
        <w:rPr>
          <w:sz w:val="20"/>
          <w:szCs w:val="20"/>
          <w:color w:val="auto"/>
        </w:rPr>
      </w:pPr>
      <w:r>
        <w:rPr>
          <w:rFonts w:ascii="Courier New" w:cs="Courier New" w:eastAsia="Courier New" w:hAnsi="Courier New"/>
          <w:sz w:val="18"/>
          <w:szCs w:val="18"/>
          <w:color w:val="auto"/>
        </w:rPr>
        <w:t>Certificate</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rPr>
          <w:sz w:val="20"/>
          <w:szCs w:val="20"/>
          <w:color w:val="auto"/>
        </w:rPr>
      </w:pPr>
      <w:r>
        <w:rPr>
          <w:rFonts w:ascii="Courier New" w:cs="Courier New" w:eastAsia="Courier New" w:hAnsi="Courier New"/>
          <w:sz w:val="18"/>
          <w:szCs w:val="18"/>
          <w:color w:val="auto"/>
        </w:rPr>
        <w:t>by reference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 Exhibit</w:t>
      </w:r>
    </w:p>
    <w:p>
      <w:pPr>
        <w:jc w:val="center"/>
        <w:ind w:right="8739"/>
        <w:spacing w:after="0"/>
        <w:rPr>
          <w:sz w:val="20"/>
          <w:szCs w:val="20"/>
          <w:color w:val="auto"/>
        </w:rPr>
      </w:pPr>
      <w:r>
        <w:rPr>
          <w:rFonts w:ascii="Courier New" w:cs="Courier New" w:eastAsia="Courier New" w:hAnsi="Courier New"/>
          <w:sz w:val="18"/>
          <w:szCs w:val="18"/>
          <w:color w:val="auto"/>
        </w:rPr>
        <w:t>4.1 to Form</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10-K for the</w:t>
      </w:r>
    </w:p>
    <w:p>
      <w:pPr>
        <w:jc w:val="center"/>
        <w:ind w:right="8739"/>
        <w:spacing w:after="0"/>
        <w:rPr>
          <w:sz w:val="20"/>
          <w:szCs w:val="20"/>
          <w:color w:val="auto"/>
        </w:rPr>
      </w:pPr>
      <w:r>
        <w:rPr>
          <w:rFonts w:ascii="Courier New" w:cs="Courier New" w:eastAsia="Courier New" w:hAnsi="Courier New"/>
          <w:sz w:val="18"/>
          <w:szCs w:val="18"/>
          <w:color w:val="auto"/>
        </w:rPr>
        <w:t>year ended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December 31,</w:t>
      </w:r>
    </w:p>
    <w:p>
      <w:pPr>
        <w:sectPr>
          <w:pgSz w:w="11900" w:h="16838" w:orient="portrait"/>
          <w:cols w:equalWidth="0" w:num="1">
            <w:col w:w="10219"/>
          </w:cols>
          <w:pgMar w:left="240" w:top="717" w:right="1440" w:bottom="0" w:gutter="0" w:footer="0" w:header="0"/>
        </w:sectPr>
      </w:pPr>
    </w:p>
    <w:bookmarkStart w:id="127" w:name="page128"/>
    <w:bookmarkEnd w:id="127"/>
    <w:p>
      <w:pPr>
        <w:jc w:val="center"/>
        <w:ind w:right="8739"/>
        <w:spacing w:after="0"/>
        <w:rPr>
          <w:sz w:val="20"/>
          <w:szCs w:val="20"/>
          <w:color w:val="auto"/>
        </w:rPr>
      </w:pPr>
      <w:r>
        <w:rPr>
          <w:rFonts w:ascii="Courier New" w:cs="Courier New" w:eastAsia="Courier New" w:hAnsi="Courier New"/>
          <w:sz w:val="18"/>
          <w:szCs w:val="18"/>
          <w:color w:val="auto"/>
        </w:rPr>
        <w:t>1998]. 4.2 --</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Indenture for</w:t>
      </w:r>
    </w:p>
    <w:p>
      <w:pPr>
        <w:jc w:val="center"/>
        <w:ind w:right="8739"/>
        <w:spacing w:after="0"/>
        <w:rPr>
          <w:sz w:val="20"/>
          <w:szCs w:val="20"/>
          <w:color w:val="auto"/>
        </w:rPr>
      </w:pPr>
      <w:r>
        <w:rPr>
          <w:rFonts w:ascii="Courier New" w:cs="Courier New" w:eastAsia="Courier New" w:hAnsi="Courier New"/>
          <w:sz w:val="18"/>
          <w:szCs w:val="18"/>
          <w:color w:val="auto"/>
        </w:rPr>
        <w:t>Subordinated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Debt</w:t>
      </w:r>
    </w:p>
    <w:p>
      <w:pPr>
        <w:jc w:val="center"/>
        <w:ind w:right="8739"/>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8739"/>
        <w:spacing w:after="0"/>
        <w:rPr>
          <w:sz w:val="20"/>
          <w:szCs w:val="20"/>
          <w:color w:val="auto"/>
        </w:rPr>
      </w:pPr>
      <w:r>
        <w:rPr>
          <w:rFonts w:ascii="Courier New" w:cs="Courier New" w:eastAsia="Courier New" w:hAnsi="Courier New"/>
          <w:sz w:val="18"/>
          <w:szCs w:val="18"/>
          <w:color w:val="auto"/>
        </w:rPr>
        <w:t>dated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February 1,</w:t>
      </w:r>
    </w:p>
    <w:p>
      <w:pPr>
        <w:jc w:val="center"/>
        <w:ind w:right="8739"/>
        <w:spacing w:after="0"/>
        <w:rPr>
          <w:sz w:val="20"/>
          <w:szCs w:val="20"/>
          <w:color w:val="auto"/>
        </w:rPr>
      </w:pPr>
      <w:r>
        <w:rPr>
          <w:rFonts w:ascii="Courier New" w:cs="Courier New" w:eastAsia="Courier New" w:hAnsi="Courier New"/>
          <w:sz w:val="18"/>
          <w:szCs w:val="18"/>
          <w:color w:val="auto"/>
        </w:rPr>
        <w:t>1997, among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739"/>
        <w:spacing w:after="0"/>
        <w:rPr>
          <w:sz w:val="20"/>
          <w:szCs w:val="20"/>
          <w:color w:val="auto"/>
        </w:rPr>
      </w:pPr>
      <w:r>
        <w:rPr>
          <w:rFonts w:ascii="Courier New" w:cs="Courier New" w:eastAsia="Courier New" w:hAnsi="Courier New"/>
          <w:sz w:val="18"/>
          <w:szCs w:val="18"/>
          <w:color w:val="auto"/>
        </w:rPr>
        <w:t>Registrant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Texas</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Commerce Bank</w:t>
      </w:r>
    </w:p>
    <w:p>
      <w:pPr>
        <w:jc w:val="center"/>
        <w:ind w:right="8739"/>
        <w:spacing w:after="0"/>
        <w:rPr>
          <w:sz w:val="20"/>
          <w:szCs w:val="20"/>
          <w:color w:val="auto"/>
        </w:rPr>
      </w:pPr>
      <w:r>
        <w:rPr>
          <w:rFonts w:ascii="Courier New" w:cs="Courier New" w:eastAsia="Courier New" w:hAnsi="Courier New"/>
          <w:sz w:val="18"/>
          <w:szCs w:val="18"/>
          <w:color w:val="auto"/>
        </w:rPr>
        <w:t>National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Association,</w:t>
      </w:r>
    </w:p>
    <w:p>
      <w:pPr>
        <w:jc w:val="center"/>
        <w:ind w:right="8739"/>
        <w:spacing w:after="0"/>
        <w:rPr>
          <w:sz w:val="20"/>
          <w:szCs w:val="20"/>
          <w:color w:val="auto"/>
        </w:rPr>
      </w:pPr>
      <w:r>
        <w:rPr>
          <w:rFonts w:ascii="Courier New" w:cs="Courier New" w:eastAsia="Courier New" w:hAnsi="Courier New"/>
          <w:sz w:val="18"/>
          <w:szCs w:val="18"/>
          <w:color w:val="auto"/>
        </w:rPr>
        <w:t>as trustee</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rPr>
          <w:sz w:val="20"/>
          <w:szCs w:val="20"/>
          <w:color w:val="auto"/>
        </w:rPr>
      </w:pPr>
      <w:r>
        <w:rPr>
          <w:rFonts w:ascii="Courier New" w:cs="Courier New" w:eastAsia="Courier New" w:hAnsi="Courier New"/>
          <w:sz w:val="18"/>
          <w:szCs w:val="18"/>
          <w:color w:val="auto"/>
        </w:rPr>
        <w:t>by reference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 Exhibit</w:t>
      </w:r>
    </w:p>
    <w:p>
      <w:pPr>
        <w:jc w:val="center"/>
        <w:ind w:right="8739"/>
        <w:spacing w:after="0" w:line="238" w:lineRule="auto"/>
        <w:rPr>
          <w:sz w:val="20"/>
          <w:szCs w:val="20"/>
          <w:color w:val="auto"/>
        </w:rPr>
      </w:pPr>
      <w:r>
        <w:rPr>
          <w:rFonts w:ascii="Courier New" w:cs="Courier New" w:eastAsia="Courier New" w:hAnsi="Courier New"/>
          <w:sz w:val="18"/>
          <w:szCs w:val="18"/>
          <w:color w:val="auto"/>
        </w:rPr>
        <w:t>4.1 to Form</w:t>
      </w:r>
    </w:p>
    <w:p>
      <w:pPr>
        <w:jc w:val="center"/>
        <w:ind w:right="8739"/>
        <w:spacing w:after="0"/>
        <w:rPr>
          <w:sz w:val="20"/>
          <w:szCs w:val="20"/>
          <w:color w:val="auto"/>
        </w:rPr>
      </w:pPr>
      <w:r>
        <w:rPr>
          <w:rFonts w:ascii="Courier New" w:cs="Courier New" w:eastAsia="Courier New" w:hAnsi="Courier New"/>
          <w:sz w:val="18"/>
          <w:szCs w:val="18"/>
          <w:color w:val="auto"/>
        </w:rPr>
        <w:t>8-K dated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February 7,</w:t>
      </w:r>
    </w:p>
    <w:p>
      <w:pPr>
        <w:jc w:val="center"/>
        <w:ind w:right="8739"/>
        <w:spacing w:after="0"/>
        <w:rPr>
          <w:sz w:val="20"/>
          <w:szCs w:val="20"/>
          <w:color w:val="auto"/>
        </w:rPr>
      </w:pPr>
      <w:r>
        <w:rPr>
          <w:rFonts w:ascii="Courier New" w:cs="Courier New" w:eastAsia="Courier New" w:hAnsi="Courier New"/>
          <w:sz w:val="18"/>
          <w:szCs w:val="18"/>
          <w:color w:val="auto"/>
        </w:rPr>
        <w:t>1997]. 4.3 --</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Indenture for</w:t>
      </w:r>
    </w:p>
    <w:p>
      <w:pPr>
        <w:jc w:val="center"/>
        <w:ind w:right="8739"/>
        <w:spacing w:after="0"/>
        <w:rPr>
          <w:sz w:val="20"/>
          <w:szCs w:val="20"/>
          <w:color w:val="auto"/>
        </w:rPr>
      </w:pPr>
      <w:r>
        <w:rPr>
          <w:rFonts w:ascii="Courier New" w:cs="Courier New" w:eastAsia="Courier New" w:hAnsi="Courier New"/>
          <w:sz w:val="18"/>
          <w:szCs w:val="18"/>
          <w:color w:val="auto"/>
        </w:rPr>
        <w:t>Senior Debt</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8739"/>
        <w:spacing w:after="0"/>
        <w:rPr>
          <w:sz w:val="20"/>
          <w:szCs w:val="20"/>
          <w:color w:val="auto"/>
        </w:rPr>
      </w:pPr>
      <w:r>
        <w:rPr>
          <w:rFonts w:ascii="Courier New" w:cs="Courier New" w:eastAsia="Courier New" w:hAnsi="Courier New"/>
          <w:sz w:val="18"/>
          <w:szCs w:val="18"/>
          <w:color w:val="auto"/>
        </w:rPr>
        <w:t>dated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September 10,</w:t>
      </w:r>
    </w:p>
    <w:p>
      <w:pPr>
        <w:jc w:val="center"/>
        <w:ind w:right="8739"/>
        <w:spacing w:after="0" w:line="238" w:lineRule="auto"/>
        <w:rPr>
          <w:sz w:val="20"/>
          <w:szCs w:val="20"/>
          <w:color w:val="auto"/>
        </w:rPr>
      </w:pPr>
      <w:r>
        <w:rPr>
          <w:rFonts w:ascii="Courier New" w:cs="Courier New" w:eastAsia="Courier New" w:hAnsi="Courier New"/>
          <w:sz w:val="18"/>
          <w:szCs w:val="18"/>
          <w:color w:val="auto"/>
        </w:rPr>
        <w:t>1997, among</w:t>
      </w:r>
    </w:p>
    <w:p>
      <w:pPr>
        <w:jc w:val="center"/>
        <w:ind w:right="8739"/>
        <w:spacing w:after="0"/>
        <w:rPr>
          <w:sz w:val="20"/>
          <w:szCs w:val="20"/>
          <w:color w:val="auto"/>
        </w:rPr>
      </w:pPr>
      <w:r>
        <w:rPr>
          <w:rFonts w:ascii="Courier New" w:cs="Courier New" w:eastAsia="Courier New" w:hAnsi="Courier New"/>
          <w:sz w:val="18"/>
          <w:szCs w:val="18"/>
          <w:color w:val="auto"/>
        </w:rPr>
        <w:t>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739"/>
        <w:spacing w:after="0"/>
        <w:rPr>
          <w:sz w:val="20"/>
          <w:szCs w:val="20"/>
          <w:color w:val="auto"/>
        </w:rPr>
      </w:pPr>
      <w:r>
        <w:rPr>
          <w:rFonts w:ascii="Courier New" w:cs="Courier New" w:eastAsia="Courier New" w:hAnsi="Courier New"/>
          <w:sz w:val="18"/>
          <w:szCs w:val="18"/>
          <w:color w:val="auto"/>
        </w:rPr>
        <w:t>and Texas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Commerce Bank</w:t>
      </w:r>
    </w:p>
    <w:p>
      <w:pPr>
        <w:jc w:val="center"/>
        <w:ind w:right="8739"/>
        <w:spacing w:after="0"/>
        <w:rPr>
          <w:sz w:val="20"/>
          <w:szCs w:val="20"/>
          <w:color w:val="auto"/>
        </w:rPr>
      </w:pPr>
      <w:r>
        <w:rPr>
          <w:rFonts w:ascii="Courier New" w:cs="Courier New" w:eastAsia="Courier New" w:hAnsi="Courier New"/>
          <w:sz w:val="18"/>
          <w:szCs w:val="18"/>
          <w:color w:val="auto"/>
        </w:rPr>
        <w:t>National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Association,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as trustee</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rPr>
          <w:sz w:val="20"/>
          <w:szCs w:val="20"/>
          <w:color w:val="auto"/>
        </w:rPr>
      </w:pPr>
      <w:r>
        <w:rPr>
          <w:rFonts w:ascii="Courier New" w:cs="Courier New" w:eastAsia="Courier New" w:hAnsi="Courier New"/>
          <w:sz w:val="18"/>
          <w:szCs w:val="18"/>
          <w:color w:val="auto"/>
        </w:rPr>
        <w:t>to Exhibit</w:t>
      </w:r>
    </w:p>
    <w:p>
      <w:pPr>
        <w:jc w:val="center"/>
        <w:ind w:right="8739"/>
        <w:spacing w:after="0" w:line="237" w:lineRule="auto"/>
        <w:rPr>
          <w:sz w:val="20"/>
          <w:szCs w:val="20"/>
          <w:color w:val="auto"/>
        </w:rPr>
      </w:pPr>
      <w:r>
        <w:rPr>
          <w:rFonts w:ascii="Courier New" w:cs="Courier New" w:eastAsia="Courier New" w:hAnsi="Courier New"/>
          <w:sz w:val="18"/>
          <w:szCs w:val="18"/>
          <w:color w:val="auto"/>
        </w:rPr>
        <w:t>4.1 to Form</w:t>
      </w:r>
    </w:p>
    <w:p>
      <w:pPr>
        <w:jc w:val="center"/>
        <w:ind w:right="8739"/>
        <w:spacing w:after="0"/>
        <w:rPr>
          <w:sz w:val="20"/>
          <w:szCs w:val="20"/>
          <w:color w:val="auto"/>
        </w:rPr>
      </w:pPr>
      <w:r>
        <w:rPr>
          <w:rFonts w:ascii="Courier New" w:cs="Courier New" w:eastAsia="Courier New" w:hAnsi="Courier New"/>
          <w:sz w:val="18"/>
          <w:szCs w:val="18"/>
          <w:color w:val="auto"/>
        </w:rPr>
        <w:t>8-K dated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September 10,</w:t>
      </w:r>
    </w:p>
    <w:p>
      <w:pPr>
        <w:jc w:val="center"/>
        <w:ind w:right="8739"/>
        <w:spacing w:after="0" w:line="238" w:lineRule="auto"/>
        <w:rPr>
          <w:sz w:val="20"/>
          <w:szCs w:val="20"/>
          <w:color w:val="auto"/>
        </w:rPr>
      </w:pPr>
      <w:r>
        <w:rPr>
          <w:rFonts w:ascii="Courier New" w:cs="Courier New" w:eastAsia="Courier New" w:hAnsi="Courier New"/>
          <w:sz w:val="18"/>
          <w:szCs w:val="18"/>
          <w:color w:val="auto"/>
        </w:rPr>
        <w:t>1997]. 10.1 -</w:t>
      </w:r>
    </w:p>
    <w:p>
      <w:pPr>
        <w:spacing w:after="0" w:line="5" w:lineRule="exact"/>
        <w:rPr>
          <w:sz w:val="20"/>
          <w:szCs w:val="20"/>
          <w:color w:val="auto"/>
        </w:rPr>
      </w:pPr>
    </w:p>
    <w:p>
      <w:pPr>
        <w:ind w:left="280" w:right="8839" w:hanging="168"/>
        <w:spacing w:after="0" w:line="268" w:lineRule="auto"/>
        <w:tabs>
          <w:tab w:leader="none" w:pos="333"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1993 Stock Incentive Plan</w:t>
      </w:r>
    </w:p>
    <w:p>
      <w:pPr>
        <w:jc w:val="center"/>
        <w:ind w:right="8739"/>
        <w:spacing w:after="0" w:line="233"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rPr>
          <w:sz w:val="20"/>
          <w:szCs w:val="20"/>
          <w:color w:val="auto"/>
        </w:rPr>
      </w:pPr>
      <w:r>
        <w:rPr>
          <w:rFonts w:ascii="Courier New" w:cs="Courier New" w:eastAsia="Courier New" w:hAnsi="Courier New"/>
          <w:sz w:val="18"/>
          <w:szCs w:val="18"/>
          <w:color w:val="auto"/>
        </w:rPr>
        <w:t>by reference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 Exhibit</w:t>
      </w:r>
    </w:p>
    <w:p>
      <w:pPr>
        <w:jc w:val="center"/>
        <w:ind w:right="8739"/>
        <w:spacing w:after="0"/>
        <w:rPr>
          <w:sz w:val="20"/>
          <w:szCs w:val="20"/>
          <w:color w:val="auto"/>
        </w:rPr>
      </w:pPr>
      <w:r>
        <w:rPr>
          <w:rFonts w:ascii="Courier New" w:cs="Courier New" w:eastAsia="Courier New" w:hAnsi="Courier New"/>
          <w:sz w:val="18"/>
          <w:szCs w:val="18"/>
          <w:color w:val="auto"/>
        </w:rPr>
        <w:t>10.2 to Form</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10-K for the</w:t>
      </w:r>
    </w:p>
    <w:p>
      <w:pPr>
        <w:jc w:val="center"/>
        <w:ind w:right="8739"/>
        <w:spacing w:after="0"/>
        <w:rPr>
          <w:sz w:val="20"/>
          <w:szCs w:val="20"/>
          <w:color w:val="auto"/>
        </w:rPr>
      </w:pPr>
      <w:r>
        <w:rPr>
          <w:rFonts w:ascii="Courier New" w:cs="Courier New" w:eastAsia="Courier New" w:hAnsi="Courier New"/>
          <w:sz w:val="18"/>
          <w:szCs w:val="18"/>
          <w:color w:val="auto"/>
        </w:rPr>
        <w:t>year ended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December 31,</w:t>
      </w:r>
    </w:p>
    <w:p>
      <w:pPr>
        <w:jc w:val="center"/>
        <w:ind w:right="8739"/>
        <w:spacing w:after="0"/>
        <w:rPr>
          <w:sz w:val="20"/>
          <w:szCs w:val="20"/>
          <w:color w:val="auto"/>
        </w:rPr>
      </w:pPr>
      <w:r>
        <w:rPr>
          <w:rFonts w:ascii="Courier New" w:cs="Courier New" w:eastAsia="Courier New" w:hAnsi="Courier New"/>
          <w:sz w:val="18"/>
          <w:szCs w:val="18"/>
          <w:color w:val="auto"/>
        </w:rPr>
        <w:t>1998]. 10.2 -</w:t>
      </w:r>
    </w:p>
    <w:p>
      <w:pPr>
        <w:spacing w:after="0" w:line="3" w:lineRule="exact"/>
        <w:rPr>
          <w:sz w:val="20"/>
          <w:szCs w:val="20"/>
          <w:color w:val="auto"/>
        </w:rPr>
      </w:pPr>
    </w:p>
    <w:p>
      <w:pPr>
        <w:jc w:val="both"/>
        <w:ind w:left="160" w:right="8839" w:hanging="48"/>
        <w:spacing w:after="0" w:line="268" w:lineRule="auto"/>
        <w:tabs>
          <w:tab w:leader="none" w:pos="318"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1996 Stock Option Plan</w:t>
      </w:r>
    </w:p>
    <w:p>
      <w:pPr>
        <w:jc w:val="center"/>
        <w:ind w:right="8739"/>
        <w:spacing w:after="0" w:line="233" w:lineRule="auto"/>
        <w:rPr>
          <w:sz w:val="20"/>
          <w:szCs w:val="20"/>
          <w:color w:val="auto"/>
        </w:rPr>
      </w:pPr>
      <w:r>
        <w:rPr>
          <w:rFonts w:ascii="Courier New" w:cs="Courier New" w:eastAsia="Courier New" w:hAnsi="Courier New"/>
          <w:sz w:val="18"/>
          <w:szCs w:val="18"/>
          <w:color w:val="auto"/>
        </w:rPr>
        <w:t>for Non-</w:t>
      </w:r>
    </w:p>
    <w:p>
      <w:pPr>
        <w:jc w:val="center"/>
        <w:ind w:right="8739"/>
        <w:spacing w:after="0"/>
        <w:rPr>
          <w:sz w:val="20"/>
          <w:szCs w:val="20"/>
          <w:color w:val="auto"/>
        </w:rPr>
      </w:pPr>
      <w:r>
        <w:rPr>
          <w:rFonts w:ascii="Courier New" w:cs="Courier New" w:eastAsia="Courier New" w:hAnsi="Courier New"/>
          <w:sz w:val="18"/>
          <w:szCs w:val="18"/>
          <w:color w:val="auto"/>
        </w:rPr>
        <w:t>Employee</w:t>
      </w:r>
    </w:p>
    <w:p>
      <w:pPr>
        <w:jc w:val="center"/>
        <w:ind w:right="8739"/>
        <w:spacing w:after="0" w:line="237" w:lineRule="auto"/>
        <w:rPr>
          <w:sz w:val="20"/>
          <w:szCs w:val="20"/>
          <w:color w:val="auto"/>
        </w:rPr>
      </w:pPr>
      <w:r>
        <w:rPr>
          <w:rFonts w:ascii="Courier New" w:cs="Courier New" w:eastAsia="Courier New" w:hAnsi="Courier New"/>
          <w:sz w:val="18"/>
          <w:szCs w:val="18"/>
          <w:color w:val="auto"/>
        </w:rPr>
        <w:t>Directors</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rPr>
          <w:sz w:val="20"/>
          <w:szCs w:val="20"/>
          <w:color w:val="auto"/>
        </w:rPr>
      </w:pPr>
      <w:r>
        <w:rPr>
          <w:rFonts w:ascii="Courier New" w:cs="Courier New" w:eastAsia="Courier New" w:hAnsi="Courier New"/>
          <w:sz w:val="18"/>
          <w:szCs w:val="18"/>
          <w:color w:val="auto"/>
        </w:rPr>
        <w:t>to Appendix A</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 the Proxy</w:t>
      </w:r>
    </w:p>
    <w:p>
      <w:pPr>
        <w:jc w:val="center"/>
        <w:ind w:right="8739"/>
        <w:spacing w:after="0" w:line="238" w:lineRule="auto"/>
        <w:rPr>
          <w:sz w:val="20"/>
          <w:szCs w:val="20"/>
          <w:color w:val="auto"/>
        </w:rPr>
      </w:pPr>
      <w:r>
        <w:rPr>
          <w:rFonts w:ascii="Courier New" w:cs="Courier New" w:eastAsia="Courier New" w:hAnsi="Courier New"/>
          <w:sz w:val="18"/>
          <w:szCs w:val="18"/>
          <w:color w:val="auto"/>
        </w:rPr>
        <w:t>Statement for</w:t>
      </w:r>
    </w:p>
    <w:p>
      <w:pPr>
        <w:jc w:val="center"/>
        <w:ind w:right="8739"/>
        <w:spacing w:after="0"/>
        <w:rPr>
          <w:sz w:val="20"/>
          <w:szCs w:val="20"/>
          <w:color w:val="auto"/>
        </w:rPr>
      </w:pPr>
      <w:r>
        <w:rPr>
          <w:rFonts w:ascii="Courier New" w:cs="Courier New" w:eastAsia="Courier New" w:hAnsi="Courier New"/>
          <w:sz w:val="18"/>
          <w:szCs w:val="18"/>
          <w:color w:val="auto"/>
        </w:rPr>
        <w:t>the 2000</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Annual</w:t>
      </w:r>
    </w:p>
    <w:p>
      <w:pPr>
        <w:jc w:val="center"/>
        <w:ind w:right="8739"/>
        <w:spacing w:after="0"/>
        <w:rPr>
          <w:sz w:val="20"/>
          <w:szCs w:val="20"/>
          <w:color w:val="auto"/>
        </w:rPr>
      </w:pPr>
      <w:r>
        <w:rPr>
          <w:rFonts w:ascii="Courier New" w:cs="Courier New" w:eastAsia="Courier New" w:hAnsi="Courier New"/>
          <w:sz w:val="18"/>
          <w:szCs w:val="18"/>
          <w:color w:val="auto"/>
        </w:rPr>
        <w:t>Meeting of</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10.3 -- 1997</w:t>
      </w:r>
    </w:p>
    <w:p>
      <w:pPr>
        <w:jc w:val="center"/>
        <w:ind w:right="8739"/>
        <w:spacing w:after="0" w:line="238" w:lineRule="auto"/>
        <w:rPr>
          <w:sz w:val="20"/>
          <w:szCs w:val="20"/>
          <w:color w:val="auto"/>
        </w:rPr>
      </w:pPr>
      <w:r>
        <w:rPr>
          <w:rFonts w:ascii="Courier New" w:cs="Courier New" w:eastAsia="Courier New" w:hAnsi="Courier New"/>
          <w:sz w:val="18"/>
          <w:szCs w:val="18"/>
          <w:color w:val="auto"/>
        </w:rPr>
        <w:t>Employee</w:t>
      </w:r>
    </w:p>
    <w:p>
      <w:pPr>
        <w:jc w:val="center"/>
        <w:ind w:right="8739"/>
        <w:spacing w:after="0"/>
        <w:rPr>
          <w:sz w:val="20"/>
          <w:szCs w:val="20"/>
          <w:color w:val="auto"/>
        </w:rPr>
      </w:pPr>
      <w:r>
        <w:rPr>
          <w:rFonts w:ascii="Courier New" w:cs="Courier New" w:eastAsia="Courier New" w:hAnsi="Courier New"/>
          <w:sz w:val="18"/>
          <w:szCs w:val="18"/>
          <w:color w:val="auto"/>
        </w:rPr>
        <w:t>Stock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Purchase Plan</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rPr>
          <w:sz w:val="20"/>
          <w:szCs w:val="20"/>
          <w:color w:val="auto"/>
        </w:rPr>
      </w:pPr>
      <w:r>
        <w:rPr>
          <w:rFonts w:ascii="Courier New" w:cs="Courier New" w:eastAsia="Courier New" w:hAnsi="Courier New"/>
          <w:sz w:val="18"/>
          <w:szCs w:val="18"/>
          <w:color w:val="auto"/>
        </w:rPr>
        <w:t>by reference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 Appendix C</w:t>
      </w:r>
    </w:p>
    <w:p>
      <w:pPr>
        <w:jc w:val="center"/>
        <w:ind w:right="8739"/>
        <w:spacing w:after="0"/>
        <w:rPr>
          <w:sz w:val="20"/>
          <w:szCs w:val="20"/>
          <w:color w:val="auto"/>
        </w:rPr>
      </w:pPr>
      <w:r>
        <w:rPr>
          <w:rFonts w:ascii="Courier New" w:cs="Courier New" w:eastAsia="Courier New" w:hAnsi="Courier New"/>
          <w:sz w:val="18"/>
          <w:szCs w:val="18"/>
          <w:color w:val="auto"/>
        </w:rPr>
        <w:t>to the Proxy</w:t>
      </w:r>
    </w:p>
    <w:p>
      <w:pPr>
        <w:jc w:val="center"/>
        <w:ind w:right="8739"/>
        <w:spacing w:after="0" w:line="237" w:lineRule="auto"/>
        <w:rPr>
          <w:sz w:val="20"/>
          <w:szCs w:val="20"/>
          <w:color w:val="auto"/>
        </w:rPr>
      </w:pPr>
      <w:r>
        <w:rPr>
          <w:rFonts w:ascii="Courier New" w:cs="Courier New" w:eastAsia="Courier New" w:hAnsi="Courier New"/>
          <w:sz w:val="18"/>
          <w:szCs w:val="18"/>
          <w:color w:val="auto"/>
        </w:rPr>
        <w:t>Statement for</w:t>
      </w:r>
    </w:p>
    <w:p>
      <w:pPr>
        <w:jc w:val="center"/>
        <w:ind w:right="8739"/>
        <w:spacing w:after="0"/>
        <w:rPr>
          <w:sz w:val="20"/>
          <w:szCs w:val="20"/>
          <w:color w:val="auto"/>
        </w:rPr>
      </w:pPr>
      <w:r>
        <w:rPr>
          <w:rFonts w:ascii="Courier New" w:cs="Courier New" w:eastAsia="Courier New" w:hAnsi="Courier New"/>
          <w:sz w:val="18"/>
          <w:szCs w:val="18"/>
          <w:color w:val="auto"/>
        </w:rPr>
        <w:t>the 2000</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Annual</w:t>
      </w:r>
    </w:p>
    <w:p>
      <w:pPr>
        <w:jc w:val="center"/>
        <w:ind w:right="8739"/>
        <w:spacing w:after="0" w:line="238" w:lineRule="auto"/>
        <w:rPr>
          <w:sz w:val="20"/>
          <w:szCs w:val="20"/>
          <w:color w:val="auto"/>
        </w:rPr>
      </w:pPr>
      <w:r>
        <w:rPr>
          <w:rFonts w:ascii="Courier New" w:cs="Courier New" w:eastAsia="Courier New" w:hAnsi="Courier New"/>
          <w:sz w:val="18"/>
          <w:szCs w:val="18"/>
          <w:color w:val="auto"/>
        </w:rPr>
        <w:t>Meeting of</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10.4 --</w:t>
      </w:r>
    </w:p>
    <w:p>
      <w:pPr>
        <w:sectPr>
          <w:pgSz w:w="11900" w:h="16838" w:orient="portrait"/>
          <w:cols w:equalWidth="0" w:num="1">
            <w:col w:w="10219"/>
          </w:cols>
          <w:pgMar w:left="240" w:top="136" w:right="1440" w:bottom="0" w:gutter="0" w:footer="0" w:header="0"/>
        </w:sectPr>
      </w:pPr>
    </w:p>
    <w:bookmarkStart w:id="128" w:name="page129"/>
    <w:bookmarkEnd w:id="128"/>
    <w:p>
      <w:pPr>
        <w:jc w:val="center"/>
        <w:ind w:right="8739"/>
        <w:spacing w:after="0"/>
        <w:rPr>
          <w:sz w:val="20"/>
          <w:szCs w:val="20"/>
          <w:color w:val="auto"/>
        </w:rPr>
      </w:pPr>
      <w:r>
        <w:rPr>
          <w:rFonts w:ascii="Courier New" w:cs="Courier New" w:eastAsia="Courier New" w:hAnsi="Courier New"/>
          <w:sz w:val="18"/>
          <w:szCs w:val="18"/>
          <w:color w:val="auto"/>
        </w:rPr>
        <w:t>401(k)</w:t>
      </w:r>
    </w:p>
    <w:p>
      <w:pPr>
        <w:jc w:val="center"/>
        <w:ind w:right="8739"/>
        <w:spacing w:after="0" w:line="238" w:lineRule="auto"/>
        <w:rPr>
          <w:sz w:val="20"/>
          <w:szCs w:val="20"/>
          <w:color w:val="auto"/>
        </w:rPr>
      </w:pPr>
      <w:r>
        <w:rPr>
          <w:rFonts w:ascii="Courier New" w:cs="Courier New" w:eastAsia="Courier New" w:hAnsi="Courier New"/>
          <w:sz w:val="18"/>
          <w:szCs w:val="18"/>
          <w:color w:val="auto"/>
        </w:rPr>
        <w:t>Restoration</w:t>
      </w:r>
    </w:p>
    <w:p>
      <w:pPr>
        <w:jc w:val="center"/>
        <w:ind w:right="8739"/>
        <w:spacing w:after="0"/>
        <w:rPr>
          <w:sz w:val="20"/>
          <w:szCs w:val="20"/>
          <w:color w:val="auto"/>
        </w:rPr>
      </w:pPr>
      <w:r>
        <w:rPr>
          <w:rFonts w:ascii="Courier New" w:cs="Courier New" w:eastAsia="Courier New" w:hAnsi="Courier New"/>
          <w:sz w:val="18"/>
          <w:szCs w:val="18"/>
          <w:color w:val="auto"/>
        </w:rPr>
        <w:t>Plan</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rPr>
          <w:sz w:val="20"/>
          <w:szCs w:val="20"/>
          <w:color w:val="auto"/>
        </w:rPr>
      </w:pPr>
      <w:r>
        <w:rPr>
          <w:rFonts w:ascii="Courier New" w:cs="Courier New" w:eastAsia="Courier New" w:hAnsi="Courier New"/>
          <w:sz w:val="18"/>
          <w:szCs w:val="18"/>
          <w:color w:val="auto"/>
        </w:rPr>
        <w:t>to Exhibit</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10.11 to Form</w:t>
      </w:r>
    </w:p>
    <w:p>
      <w:pPr>
        <w:jc w:val="center"/>
        <w:ind w:right="8739"/>
        <w:spacing w:after="0"/>
        <w:rPr>
          <w:sz w:val="20"/>
          <w:szCs w:val="20"/>
          <w:color w:val="auto"/>
        </w:rPr>
      </w:pPr>
      <w:r>
        <w:rPr>
          <w:rFonts w:ascii="Courier New" w:cs="Courier New" w:eastAsia="Courier New" w:hAnsi="Courier New"/>
          <w:sz w:val="18"/>
          <w:szCs w:val="18"/>
          <w:color w:val="auto"/>
        </w:rPr>
        <w:t>10-K for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year ended</w:t>
      </w:r>
    </w:p>
    <w:p>
      <w:pPr>
        <w:jc w:val="center"/>
        <w:ind w:right="8739"/>
        <w:spacing w:after="0"/>
        <w:rPr>
          <w:sz w:val="20"/>
          <w:szCs w:val="20"/>
          <w:color w:val="auto"/>
        </w:rPr>
      </w:pPr>
      <w:r>
        <w:rPr>
          <w:rFonts w:ascii="Courier New" w:cs="Courier New" w:eastAsia="Courier New" w:hAnsi="Courier New"/>
          <w:sz w:val="18"/>
          <w:szCs w:val="18"/>
          <w:color w:val="auto"/>
        </w:rPr>
        <w:t>December 31,</w:t>
      </w:r>
    </w:p>
    <w:p>
      <w:pPr>
        <w:jc w:val="center"/>
        <w:ind w:right="8739"/>
        <w:spacing w:after="0" w:line="237" w:lineRule="auto"/>
        <w:rPr>
          <w:sz w:val="20"/>
          <w:szCs w:val="20"/>
          <w:color w:val="auto"/>
        </w:rPr>
      </w:pPr>
      <w:r>
        <w:rPr>
          <w:rFonts w:ascii="Courier New" w:cs="Courier New" w:eastAsia="Courier New" w:hAnsi="Courier New"/>
          <w:sz w:val="18"/>
          <w:szCs w:val="18"/>
          <w:color w:val="auto"/>
        </w:rPr>
        <w:t>1997]. 10.5 -</w:t>
      </w:r>
    </w:p>
    <w:p>
      <w:pPr>
        <w:spacing w:after="0" w:line="5" w:lineRule="exact"/>
        <w:rPr>
          <w:sz w:val="20"/>
          <w:szCs w:val="20"/>
          <w:color w:val="auto"/>
        </w:rPr>
      </w:pPr>
    </w:p>
    <w:p>
      <w:pPr>
        <w:ind w:left="420" w:right="8899" w:hanging="255"/>
        <w:spacing w:after="0" w:line="268" w:lineRule="auto"/>
        <w:tabs>
          <w:tab w:leader="none" w:pos="367"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Revolving Credit</w:t>
      </w:r>
    </w:p>
    <w:p>
      <w:pPr>
        <w:ind w:left="280"/>
        <w:spacing w:after="0" w:line="233" w:lineRule="auto"/>
        <w:rPr>
          <w:sz w:val="20"/>
          <w:szCs w:val="20"/>
          <w:color w:val="auto"/>
        </w:rPr>
      </w:pPr>
      <w:r>
        <w:rPr>
          <w:rFonts w:ascii="Courier New" w:cs="Courier New" w:eastAsia="Courier New" w:hAnsi="Courier New"/>
          <w:sz w:val="18"/>
          <w:szCs w:val="18"/>
          <w:color w:val="auto"/>
        </w:rPr>
        <w:t>Agreement</w:t>
      </w:r>
    </w:p>
    <w:p>
      <w:pPr>
        <w:jc w:val="center"/>
        <w:ind w:right="8739"/>
        <w:spacing w:after="0"/>
        <w:rPr>
          <w:sz w:val="20"/>
          <w:szCs w:val="20"/>
          <w:color w:val="auto"/>
        </w:rPr>
      </w:pPr>
      <w:r>
        <w:rPr>
          <w:rFonts w:ascii="Courier New" w:cs="Courier New" w:eastAsia="Courier New" w:hAnsi="Courier New"/>
          <w:sz w:val="18"/>
          <w:szCs w:val="18"/>
          <w:color w:val="auto"/>
        </w:rPr>
        <w:t>dated June</w:t>
      </w:r>
    </w:p>
    <w:p>
      <w:pPr>
        <w:jc w:val="center"/>
        <w:ind w:right="8739"/>
        <w:spacing w:after="0" w:line="237" w:lineRule="auto"/>
        <w:rPr>
          <w:sz w:val="20"/>
          <w:szCs w:val="20"/>
          <w:color w:val="auto"/>
        </w:rPr>
      </w:pPr>
      <w:r>
        <w:rPr>
          <w:rFonts w:ascii="Courier New" w:cs="Courier New" w:eastAsia="Courier New" w:hAnsi="Courier New"/>
          <w:sz w:val="18"/>
          <w:szCs w:val="18"/>
          <w:color w:val="auto"/>
        </w:rPr>
        <w:t>29, 2001 by</w:t>
      </w:r>
    </w:p>
    <w:p>
      <w:pPr>
        <w:jc w:val="center"/>
        <w:ind w:right="8739"/>
        <w:spacing w:after="0"/>
        <w:rPr>
          <w:sz w:val="20"/>
          <w:szCs w:val="20"/>
          <w:color w:val="auto"/>
        </w:rPr>
      </w:pPr>
      <w:r>
        <w:rPr>
          <w:rFonts w:ascii="Courier New" w:cs="Courier New" w:eastAsia="Courier New" w:hAnsi="Courier New"/>
          <w:sz w:val="18"/>
          <w:szCs w:val="18"/>
          <w:color w:val="auto"/>
        </w:rPr>
        <w:t>and among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Company,</w:t>
      </w:r>
    </w:p>
    <w:p>
      <w:pPr>
        <w:jc w:val="center"/>
        <w:ind w:right="8739"/>
        <w:spacing w:after="0"/>
        <w:rPr>
          <w:sz w:val="20"/>
          <w:szCs w:val="20"/>
          <w:color w:val="auto"/>
        </w:rPr>
      </w:pPr>
      <w:r>
        <w:rPr>
          <w:rFonts w:ascii="Courier New" w:cs="Courier New" w:eastAsia="Courier New" w:hAnsi="Courier New"/>
          <w:sz w:val="18"/>
          <w:szCs w:val="18"/>
          <w:color w:val="auto"/>
        </w:rPr>
        <w:t>Waste</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Holdings,</w:t>
      </w:r>
    </w:p>
    <w:p>
      <w:pPr>
        <w:jc w:val="center"/>
        <w:ind w:right="8739"/>
        <w:spacing w:after="0"/>
        <w:rPr>
          <w:sz w:val="20"/>
          <w:szCs w:val="20"/>
          <w:color w:val="auto"/>
        </w:rPr>
      </w:pPr>
      <w:r>
        <w:rPr>
          <w:rFonts w:ascii="Courier New" w:cs="Courier New" w:eastAsia="Courier New" w:hAnsi="Courier New"/>
          <w:sz w:val="18"/>
          <w:szCs w:val="18"/>
          <w:color w:val="auto"/>
        </w:rPr>
        <w:t>Inc.,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banks</w:t>
      </w:r>
    </w:p>
    <w:p>
      <w:pPr>
        <w:jc w:val="center"/>
        <w:ind w:right="8739"/>
        <w:spacing w:after="0"/>
        <w:rPr>
          <w:sz w:val="20"/>
          <w:szCs w:val="20"/>
          <w:color w:val="auto"/>
        </w:rPr>
      </w:pPr>
      <w:r>
        <w:rPr>
          <w:rFonts w:ascii="Courier New" w:cs="Courier New" w:eastAsia="Courier New" w:hAnsi="Courier New"/>
          <w:sz w:val="18"/>
          <w:szCs w:val="18"/>
          <w:color w:val="auto"/>
        </w:rPr>
        <w:t>signatory</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thereto,</w:t>
      </w:r>
    </w:p>
    <w:p>
      <w:pPr>
        <w:jc w:val="center"/>
        <w:ind w:right="8739"/>
        <w:spacing w:after="0"/>
        <w:rPr>
          <w:sz w:val="20"/>
          <w:szCs w:val="20"/>
          <w:color w:val="auto"/>
        </w:rPr>
      </w:pPr>
      <w:r>
        <w:rPr>
          <w:rFonts w:ascii="Courier New" w:cs="Courier New" w:eastAsia="Courier New" w:hAnsi="Courier New"/>
          <w:sz w:val="18"/>
          <w:szCs w:val="18"/>
          <w:color w:val="auto"/>
        </w:rPr>
        <w:t>Fleet</w:t>
      </w:r>
    </w:p>
    <w:p>
      <w:pPr>
        <w:jc w:val="center"/>
        <w:ind w:right="8739"/>
        <w:spacing w:after="0" w:line="237" w:lineRule="auto"/>
        <w:rPr>
          <w:sz w:val="20"/>
          <w:szCs w:val="20"/>
          <w:color w:val="auto"/>
        </w:rPr>
      </w:pPr>
      <w:r>
        <w:rPr>
          <w:rFonts w:ascii="Courier New" w:cs="Courier New" w:eastAsia="Courier New" w:hAnsi="Courier New"/>
          <w:sz w:val="18"/>
          <w:szCs w:val="18"/>
          <w:color w:val="auto"/>
        </w:rPr>
        <w:t>National</w:t>
      </w:r>
    </w:p>
    <w:p>
      <w:pPr>
        <w:jc w:val="center"/>
        <w:ind w:right="8739"/>
        <w:spacing w:after="0"/>
        <w:rPr>
          <w:sz w:val="20"/>
          <w:szCs w:val="20"/>
          <w:color w:val="auto"/>
        </w:rPr>
      </w:pPr>
      <w:r>
        <w:rPr>
          <w:rFonts w:ascii="Courier New" w:cs="Courier New" w:eastAsia="Courier New" w:hAnsi="Courier New"/>
          <w:sz w:val="18"/>
          <w:szCs w:val="18"/>
          <w:color w:val="auto"/>
        </w:rPr>
        <w:t>Bank, as</w:t>
      </w:r>
    </w:p>
    <w:p>
      <w:pPr>
        <w:spacing w:after="0" w:line="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agent, Bank</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 America,</w:t>
      </w:r>
    </w:p>
    <w:p>
      <w:pPr>
        <w:jc w:val="center"/>
        <w:ind w:right="8739"/>
        <w:spacing w:after="0"/>
        <w:rPr>
          <w:sz w:val="20"/>
          <w:szCs w:val="20"/>
          <w:color w:val="auto"/>
        </w:rPr>
      </w:pPr>
      <w:r>
        <w:rPr>
          <w:rFonts w:ascii="Courier New" w:cs="Courier New" w:eastAsia="Courier New" w:hAnsi="Courier New"/>
          <w:sz w:val="18"/>
          <w:szCs w:val="18"/>
          <w:color w:val="auto"/>
        </w:rPr>
        <w:t>N.A. and J.P.</w:t>
      </w:r>
    </w:p>
    <w:p>
      <w:pPr>
        <w:jc w:val="center"/>
        <w:ind w:right="8739"/>
        <w:spacing w:after="0" w:line="237" w:lineRule="auto"/>
        <w:rPr>
          <w:sz w:val="20"/>
          <w:szCs w:val="20"/>
          <w:color w:val="auto"/>
        </w:rPr>
      </w:pPr>
      <w:r>
        <w:rPr>
          <w:rFonts w:ascii="Courier New" w:cs="Courier New" w:eastAsia="Courier New" w:hAnsi="Courier New"/>
          <w:sz w:val="18"/>
          <w:szCs w:val="18"/>
          <w:color w:val="auto"/>
        </w:rPr>
        <w:t>Morgan 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Banc of</w:t>
      </w:r>
    </w:p>
    <w:p>
      <w:pPr>
        <w:jc w:val="center"/>
        <w:ind w:right="8739"/>
        <w:spacing w:after="0"/>
        <w:rPr>
          <w:sz w:val="20"/>
          <w:szCs w:val="20"/>
          <w:color w:val="auto"/>
        </w:rPr>
      </w:pPr>
      <w:r>
        <w:rPr>
          <w:rFonts w:ascii="Courier New" w:cs="Courier New" w:eastAsia="Courier New" w:hAnsi="Courier New"/>
          <w:sz w:val="18"/>
          <w:szCs w:val="18"/>
          <w:color w:val="auto"/>
        </w:rPr>
        <w:t>America</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8739"/>
        <w:spacing w:after="0"/>
        <w:rPr>
          <w:sz w:val="20"/>
          <w:szCs w:val="20"/>
          <w:color w:val="auto"/>
        </w:rPr>
      </w:pPr>
      <w:r>
        <w:rPr>
          <w:rFonts w:ascii="Courier New" w:cs="Courier New" w:eastAsia="Courier New" w:hAnsi="Courier New"/>
          <w:sz w:val="18"/>
          <w:szCs w:val="18"/>
          <w:color w:val="auto"/>
        </w:rPr>
        <w:t>LLC, as joint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lead</w:t>
      </w:r>
    </w:p>
    <w:p>
      <w:pPr>
        <w:jc w:val="center"/>
        <w:ind w:right="8739"/>
        <w:spacing w:after="0"/>
        <w:rPr>
          <w:sz w:val="20"/>
          <w:szCs w:val="20"/>
          <w:color w:val="auto"/>
        </w:rPr>
      </w:pPr>
      <w:r>
        <w:rPr>
          <w:rFonts w:ascii="Courier New" w:cs="Courier New" w:eastAsia="Courier New" w:hAnsi="Courier New"/>
          <w:sz w:val="18"/>
          <w:szCs w:val="18"/>
          <w:color w:val="auto"/>
        </w:rPr>
        <w:t>arrangers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joint book</w:t>
      </w:r>
    </w:p>
    <w:p>
      <w:pPr>
        <w:jc w:val="center"/>
        <w:ind w:right="8739"/>
        <w:spacing w:after="0" w:line="238" w:lineRule="auto"/>
        <w:rPr>
          <w:sz w:val="20"/>
          <w:szCs w:val="20"/>
          <w:color w:val="auto"/>
        </w:rPr>
      </w:pPr>
      <w:r>
        <w:rPr>
          <w:rFonts w:ascii="Courier New" w:cs="Courier New" w:eastAsia="Courier New" w:hAnsi="Courier New"/>
          <w:sz w:val="18"/>
          <w:szCs w:val="18"/>
          <w:color w:val="auto"/>
        </w:rPr>
        <w:t>managers.</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rPr>
          <w:sz w:val="20"/>
          <w:szCs w:val="20"/>
          <w:color w:val="auto"/>
        </w:rPr>
      </w:pPr>
      <w:r>
        <w:rPr>
          <w:rFonts w:ascii="Courier New" w:cs="Courier New" w:eastAsia="Courier New" w:hAnsi="Courier New"/>
          <w:sz w:val="18"/>
          <w:szCs w:val="18"/>
          <w:color w:val="auto"/>
        </w:rPr>
        <w:t>to Exhibit</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10.1 to Form</w:t>
      </w:r>
    </w:p>
    <w:p>
      <w:pPr>
        <w:jc w:val="center"/>
        <w:ind w:right="8739"/>
        <w:spacing w:after="0"/>
        <w:rPr>
          <w:sz w:val="20"/>
          <w:szCs w:val="20"/>
          <w:color w:val="auto"/>
        </w:rPr>
      </w:pPr>
      <w:r>
        <w:rPr>
          <w:rFonts w:ascii="Courier New" w:cs="Courier New" w:eastAsia="Courier New" w:hAnsi="Courier New"/>
          <w:sz w:val="18"/>
          <w:szCs w:val="18"/>
          <w:color w:val="auto"/>
        </w:rPr>
        <w:t>10-Q for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quarter ended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June 30,</w:t>
      </w:r>
    </w:p>
    <w:p>
      <w:pPr>
        <w:jc w:val="center"/>
        <w:ind w:right="8739"/>
        <w:spacing w:after="0"/>
        <w:rPr>
          <w:sz w:val="20"/>
          <w:szCs w:val="20"/>
          <w:color w:val="auto"/>
        </w:rPr>
      </w:pPr>
      <w:r>
        <w:rPr>
          <w:rFonts w:ascii="Courier New" w:cs="Courier New" w:eastAsia="Courier New" w:hAnsi="Courier New"/>
          <w:sz w:val="18"/>
          <w:szCs w:val="18"/>
          <w:color w:val="auto"/>
        </w:rPr>
        <w:t>2001] 10.6 --</w:t>
      </w:r>
    </w:p>
    <w:p>
      <w:pPr>
        <w:jc w:val="center"/>
        <w:ind w:right="8739"/>
        <w:spacing w:after="0" w:line="237" w:lineRule="auto"/>
        <w:rPr>
          <w:sz w:val="20"/>
          <w:szCs w:val="20"/>
          <w:color w:val="auto"/>
        </w:rPr>
      </w:pPr>
      <w:r>
        <w:rPr>
          <w:rFonts w:ascii="Courier New" w:cs="Courier New" w:eastAsia="Courier New" w:hAnsi="Courier New"/>
          <w:sz w:val="18"/>
          <w:szCs w:val="18"/>
          <w:color w:val="auto"/>
        </w:rPr>
        <w:t>364-Day Loan</w:t>
      </w:r>
    </w:p>
    <w:p>
      <w:pPr>
        <w:jc w:val="center"/>
        <w:ind w:right="8739"/>
        <w:spacing w:after="0"/>
        <w:rPr>
          <w:sz w:val="20"/>
          <w:szCs w:val="20"/>
          <w:color w:val="auto"/>
        </w:rPr>
      </w:pPr>
      <w:r>
        <w:rPr>
          <w:rFonts w:ascii="Courier New" w:cs="Courier New" w:eastAsia="Courier New" w:hAnsi="Courier New"/>
          <w:sz w:val="18"/>
          <w:szCs w:val="18"/>
          <w:color w:val="auto"/>
        </w:rPr>
        <w:t>Agreement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dated June</w:t>
      </w:r>
    </w:p>
    <w:p>
      <w:pPr>
        <w:jc w:val="center"/>
        <w:ind w:right="8739"/>
        <w:spacing w:after="0"/>
        <w:rPr>
          <w:sz w:val="20"/>
          <w:szCs w:val="20"/>
          <w:color w:val="auto"/>
        </w:rPr>
      </w:pPr>
      <w:r>
        <w:rPr>
          <w:rFonts w:ascii="Courier New" w:cs="Courier New" w:eastAsia="Courier New" w:hAnsi="Courier New"/>
          <w:sz w:val="18"/>
          <w:szCs w:val="18"/>
          <w:color w:val="auto"/>
        </w:rPr>
        <w:t>29, 2001 by</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among the</w:t>
      </w:r>
    </w:p>
    <w:p>
      <w:pPr>
        <w:jc w:val="center"/>
        <w:ind w:right="8739"/>
        <w:spacing w:after="0"/>
        <w:rPr>
          <w:sz w:val="20"/>
          <w:szCs w:val="20"/>
          <w:color w:val="auto"/>
        </w:rPr>
      </w:pPr>
      <w:r>
        <w:rPr>
          <w:rFonts w:ascii="Courier New" w:cs="Courier New" w:eastAsia="Courier New" w:hAnsi="Courier New"/>
          <w:sz w:val="18"/>
          <w:szCs w:val="18"/>
          <w:color w:val="auto"/>
        </w:rPr>
        <w:t>Company,</w:t>
      </w:r>
    </w:p>
    <w:p>
      <w:pPr>
        <w:jc w:val="center"/>
        <w:ind w:right="8739"/>
        <w:spacing w:after="0" w:line="237" w:lineRule="auto"/>
        <w:rPr>
          <w:sz w:val="20"/>
          <w:szCs w:val="20"/>
          <w:color w:val="auto"/>
        </w:rPr>
      </w:pPr>
      <w:r>
        <w:rPr>
          <w:rFonts w:ascii="Courier New" w:cs="Courier New" w:eastAsia="Courier New" w:hAnsi="Courier New"/>
          <w:sz w:val="18"/>
          <w:szCs w:val="18"/>
          <w:color w:val="auto"/>
        </w:rPr>
        <w:t>Waste</w:t>
      </w:r>
    </w:p>
    <w:p>
      <w:pPr>
        <w:jc w:val="center"/>
        <w:ind w:right="87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739"/>
        <w:spacing w:after="0"/>
        <w:rPr>
          <w:sz w:val="20"/>
          <w:szCs w:val="20"/>
          <w:color w:val="auto"/>
        </w:rPr>
      </w:pPr>
      <w:r>
        <w:rPr>
          <w:rFonts w:ascii="Courier New" w:cs="Courier New" w:eastAsia="Courier New" w:hAnsi="Courier New"/>
          <w:sz w:val="18"/>
          <w:szCs w:val="18"/>
          <w:color w:val="auto"/>
        </w:rPr>
        <w:t>Holdings,</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 the</w:t>
      </w:r>
    </w:p>
    <w:p>
      <w:pPr>
        <w:jc w:val="center"/>
        <w:ind w:right="8739"/>
        <w:spacing w:after="0"/>
        <w:rPr>
          <w:sz w:val="20"/>
          <w:szCs w:val="20"/>
          <w:color w:val="auto"/>
        </w:rPr>
      </w:pPr>
      <w:r>
        <w:rPr>
          <w:rFonts w:ascii="Courier New" w:cs="Courier New" w:eastAsia="Courier New" w:hAnsi="Courier New"/>
          <w:sz w:val="18"/>
          <w:szCs w:val="18"/>
          <w:color w:val="auto"/>
        </w:rPr>
        <w:t>banks</w:t>
      </w:r>
    </w:p>
    <w:p>
      <w:pPr>
        <w:jc w:val="center"/>
        <w:ind w:right="8739"/>
        <w:spacing w:after="0" w:line="237" w:lineRule="auto"/>
        <w:rPr>
          <w:sz w:val="20"/>
          <w:szCs w:val="20"/>
          <w:color w:val="auto"/>
        </w:rPr>
      </w:pPr>
      <w:r>
        <w:rPr>
          <w:rFonts w:ascii="Courier New" w:cs="Courier New" w:eastAsia="Courier New" w:hAnsi="Courier New"/>
          <w:sz w:val="18"/>
          <w:szCs w:val="18"/>
          <w:color w:val="auto"/>
        </w:rPr>
        <w:t>signatory</w:t>
      </w:r>
    </w:p>
    <w:p>
      <w:pPr>
        <w:jc w:val="center"/>
        <w:ind w:right="8739"/>
        <w:spacing w:after="0"/>
        <w:rPr>
          <w:sz w:val="20"/>
          <w:szCs w:val="20"/>
          <w:color w:val="auto"/>
        </w:rPr>
      </w:pPr>
      <w:r>
        <w:rPr>
          <w:rFonts w:ascii="Courier New" w:cs="Courier New" w:eastAsia="Courier New" w:hAnsi="Courier New"/>
          <w:sz w:val="18"/>
          <w:szCs w:val="18"/>
          <w:color w:val="auto"/>
        </w:rPr>
        <w:t>thereto,</w:t>
      </w:r>
    </w:p>
    <w:p>
      <w:pPr>
        <w:jc w:val="center"/>
        <w:ind w:right="8739"/>
        <w:spacing w:after="0" w:line="237" w:lineRule="auto"/>
        <w:rPr>
          <w:sz w:val="20"/>
          <w:szCs w:val="20"/>
          <w:color w:val="auto"/>
        </w:rPr>
      </w:pPr>
      <w:r>
        <w:rPr>
          <w:rFonts w:ascii="Courier New" w:cs="Courier New" w:eastAsia="Courier New" w:hAnsi="Courier New"/>
          <w:sz w:val="18"/>
          <w:szCs w:val="18"/>
          <w:color w:val="auto"/>
        </w:rPr>
        <w:t>Fleet</w:t>
      </w:r>
    </w:p>
    <w:p>
      <w:pPr>
        <w:jc w:val="center"/>
        <w:ind w:right="8739"/>
        <w:spacing w:after="0" w:line="238" w:lineRule="auto"/>
        <w:rPr>
          <w:sz w:val="20"/>
          <w:szCs w:val="20"/>
          <w:color w:val="auto"/>
        </w:rPr>
      </w:pPr>
      <w:r>
        <w:rPr>
          <w:rFonts w:ascii="Courier New" w:cs="Courier New" w:eastAsia="Courier New" w:hAnsi="Courier New"/>
          <w:sz w:val="18"/>
          <w:szCs w:val="18"/>
          <w:color w:val="auto"/>
        </w:rPr>
        <w:t>National</w:t>
      </w:r>
    </w:p>
    <w:p>
      <w:pPr>
        <w:jc w:val="center"/>
        <w:ind w:right="8739"/>
        <w:spacing w:after="0"/>
        <w:rPr>
          <w:sz w:val="20"/>
          <w:szCs w:val="20"/>
          <w:color w:val="auto"/>
        </w:rPr>
      </w:pPr>
      <w:r>
        <w:rPr>
          <w:rFonts w:ascii="Courier New" w:cs="Courier New" w:eastAsia="Courier New" w:hAnsi="Courier New"/>
          <w:sz w:val="18"/>
          <w:szCs w:val="18"/>
          <w:color w:val="auto"/>
        </w:rPr>
        <w:t>Bank, as</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agent,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Deutsche Bank</w:t>
      </w:r>
    </w:p>
    <w:p>
      <w:pPr>
        <w:jc w:val="center"/>
        <w:ind w:right="8739"/>
        <w:spacing w:after="0"/>
        <w:rPr>
          <w:sz w:val="20"/>
          <w:szCs w:val="20"/>
          <w:color w:val="auto"/>
        </w:rPr>
      </w:pPr>
      <w:r>
        <w:rPr>
          <w:rFonts w:ascii="Courier New" w:cs="Courier New" w:eastAsia="Courier New" w:hAnsi="Courier New"/>
          <w:sz w:val="18"/>
          <w:szCs w:val="18"/>
          <w:color w:val="auto"/>
        </w:rPr>
        <w:t>AG, New York</w:t>
      </w:r>
    </w:p>
    <w:p>
      <w:pPr>
        <w:jc w:val="center"/>
        <w:ind w:right="8739"/>
        <w:spacing w:after="0" w:line="237" w:lineRule="auto"/>
        <w:rPr>
          <w:sz w:val="20"/>
          <w:szCs w:val="20"/>
          <w:color w:val="auto"/>
        </w:rPr>
      </w:pPr>
      <w:r>
        <w:rPr>
          <w:rFonts w:ascii="Courier New" w:cs="Courier New" w:eastAsia="Courier New" w:hAnsi="Courier New"/>
          <w:sz w:val="18"/>
          <w:szCs w:val="18"/>
          <w:color w:val="auto"/>
        </w:rPr>
        <w:t>Branch 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Citibank,</w:t>
      </w:r>
    </w:p>
    <w:p>
      <w:pPr>
        <w:jc w:val="center"/>
        <w:ind w:right="8739"/>
        <w:spacing w:after="0"/>
        <w:rPr>
          <w:sz w:val="20"/>
          <w:szCs w:val="20"/>
          <w:color w:val="auto"/>
        </w:rPr>
      </w:pPr>
      <w:r>
        <w:rPr>
          <w:rFonts w:ascii="Courier New" w:cs="Courier New" w:eastAsia="Courier New" w:hAnsi="Courier New"/>
          <w:sz w:val="18"/>
          <w:szCs w:val="18"/>
          <w:color w:val="auto"/>
        </w:rPr>
        <w:t>N.A., as co-</w:t>
      </w:r>
    </w:p>
    <w:p>
      <w:pPr>
        <w:jc w:val="center"/>
        <w:ind w:right="8739"/>
        <w:spacing w:after="0" w:line="237" w:lineRule="auto"/>
        <w:rPr>
          <w:sz w:val="20"/>
          <w:szCs w:val="20"/>
          <w:color w:val="auto"/>
        </w:rPr>
      </w:pPr>
      <w:r>
        <w:rPr>
          <w:rFonts w:ascii="Courier New" w:cs="Courier New" w:eastAsia="Courier New" w:hAnsi="Courier New"/>
          <w:sz w:val="18"/>
          <w:szCs w:val="18"/>
          <w:color w:val="auto"/>
        </w:rPr>
        <w:t>documentation</w:t>
      </w:r>
    </w:p>
    <w:p>
      <w:pPr>
        <w:jc w:val="center"/>
        <w:ind w:right="8739"/>
        <w:spacing w:after="0"/>
        <w:rPr>
          <w:sz w:val="20"/>
          <w:szCs w:val="20"/>
          <w:color w:val="auto"/>
        </w:rPr>
      </w:pPr>
      <w:r>
        <w:rPr>
          <w:rFonts w:ascii="Courier New" w:cs="Courier New" w:eastAsia="Courier New" w:hAnsi="Courier New"/>
          <w:sz w:val="18"/>
          <w:szCs w:val="18"/>
          <w:color w:val="auto"/>
        </w:rPr>
        <w:t>agent, Bank</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America,</w:t>
      </w:r>
    </w:p>
    <w:p>
      <w:pPr>
        <w:jc w:val="center"/>
        <w:ind w:right="8739"/>
        <w:spacing w:after="0"/>
        <w:rPr>
          <w:sz w:val="20"/>
          <w:szCs w:val="20"/>
          <w:color w:val="auto"/>
        </w:rPr>
      </w:pPr>
      <w:r>
        <w:rPr>
          <w:rFonts w:ascii="Courier New" w:cs="Courier New" w:eastAsia="Courier New" w:hAnsi="Courier New"/>
          <w:sz w:val="18"/>
          <w:szCs w:val="18"/>
          <w:color w:val="auto"/>
        </w:rPr>
        <w:t>N.A. and J.P.</w:t>
      </w:r>
    </w:p>
    <w:p>
      <w:pPr>
        <w:jc w:val="center"/>
        <w:ind w:right="8739"/>
        <w:spacing w:after="0" w:line="237" w:lineRule="auto"/>
        <w:rPr>
          <w:sz w:val="20"/>
          <w:szCs w:val="20"/>
          <w:color w:val="auto"/>
        </w:rPr>
      </w:pPr>
      <w:r>
        <w:rPr>
          <w:rFonts w:ascii="Courier New" w:cs="Courier New" w:eastAsia="Courier New" w:hAnsi="Courier New"/>
          <w:sz w:val="18"/>
          <w:szCs w:val="18"/>
          <w:color w:val="auto"/>
        </w:rPr>
        <w:t>Morgan</w:t>
      </w:r>
    </w:p>
    <w:p>
      <w:pPr>
        <w:jc w:val="center"/>
        <w:ind w:right="8739"/>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8739"/>
        <w:spacing w:after="0"/>
        <w:rPr>
          <w:sz w:val="20"/>
          <w:szCs w:val="20"/>
          <w:color w:val="auto"/>
        </w:rPr>
      </w:pPr>
      <w:r>
        <w:rPr>
          <w:rFonts w:ascii="Courier New" w:cs="Courier New" w:eastAsia="Courier New" w:hAnsi="Courier New"/>
          <w:sz w:val="18"/>
          <w:szCs w:val="18"/>
          <w:color w:val="auto"/>
        </w:rPr>
        <w:t>Inc. as co-</w:t>
      </w:r>
    </w:p>
    <w:p>
      <w:pPr>
        <w:jc w:val="center"/>
        <w:ind w:right="8739"/>
        <w:spacing w:after="0" w:line="237" w:lineRule="auto"/>
        <w:rPr>
          <w:sz w:val="20"/>
          <w:szCs w:val="20"/>
          <w:color w:val="auto"/>
        </w:rPr>
      </w:pPr>
      <w:r>
        <w:rPr>
          <w:rFonts w:ascii="Courier New" w:cs="Courier New" w:eastAsia="Courier New" w:hAnsi="Courier New"/>
          <w:sz w:val="18"/>
          <w:szCs w:val="18"/>
          <w:color w:val="auto"/>
        </w:rPr>
        <w:t>syndication</w:t>
      </w:r>
    </w:p>
    <w:p>
      <w:pPr>
        <w:jc w:val="center"/>
        <w:ind w:right="8739"/>
        <w:spacing w:after="0"/>
        <w:rPr>
          <w:sz w:val="20"/>
          <w:szCs w:val="20"/>
          <w:color w:val="auto"/>
        </w:rPr>
      </w:pPr>
      <w:r>
        <w:rPr>
          <w:rFonts w:ascii="Courier New" w:cs="Courier New" w:eastAsia="Courier New" w:hAnsi="Courier New"/>
          <w:sz w:val="18"/>
          <w:szCs w:val="18"/>
          <w:color w:val="auto"/>
        </w:rPr>
        <w:t>agents, and</w:t>
      </w:r>
    </w:p>
    <w:p>
      <w:pPr>
        <w:sectPr>
          <w:pgSz w:w="11900" w:h="16838" w:orient="portrait"/>
          <w:cols w:equalWidth="0" w:num="1">
            <w:col w:w="10219"/>
          </w:cols>
          <w:pgMar w:left="240" w:top="136" w:right="1440" w:bottom="0" w:gutter="0" w:footer="0" w:header="0"/>
        </w:sectPr>
      </w:pPr>
    </w:p>
    <w:bookmarkStart w:id="129" w:name="page130"/>
    <w:bookmarkEnd w:id="129"/>
    <w:p>
      <w:pPr>
        <w:jc w:val="center"/>
        <w:ind w:right="8799"/>
        <w:spacing w:after="0"/>
        <w:rPr>
          <w:sz w:val="20"/>
          <w:szCs w:val="20"/>
          <w:color w:val="auto"/>
        </w:rPr>
      </w:pPr>
      <w:r>
        <w:rPr>
          <w:rFonts w:ascii="Courier New" w:cs="Courier New" w:eastAsia="Courier New" w:hAnsi="Courier New"/>
          <w:sz w:val="18"/>
          <w:szCs w:val="18"/>
          <w:color w:val="auto"/>
        </w:rPr>
        <w:t>J.P. Morgan</w:t>
      </w:r>
    </w:p>
    <w:p>
      <w:pPr>
        <w:jc w:val="center"/>
        <w:ind w:right="8799"/>
        <w:spacing w:after="0" w:line="238" w:lineRule="auto"/>
        <w:rPr>
          <w:sz w:val="20"/>
          <w:szCs w:val="20"/>
          <w:color w:val="auto"/>
        </w:rPr>
      </w:pPr>
      <w:r>
        <w:rPr>
          <w:rFonts w:ascii="Courier New" w:cs="Courier New" w:eastAsia="Courier New" w:hAnsi="Courier New"/>
          <w:sz w:val="18"/>
          <w:szCs w:val="18"/>
          <w:color w:val="auto"/>
        </w:rPr>
        <w:t>and Banc of</w:t>
      </w:r>
    </w:p>
    <w:p>
      <w:pPr>
        <w:jc w:val="center"/>
        <w:ind w:right="8799"/>
        <w:spacing w:after="0"/>
        <w:rPr>
          <w:sz w:val="20"/>
          <w:szCs w:val="20"/>
          <w:color w:val="auto"/>
        </w:rPr>
      </w:pPr>
      <w:r>
        <w:rPr>
          <w:rFonts w:ascii="Courier New" w:cs="Courier New" w:eastAsia="Courier New" w:hAnsi="Courier New"/>
          <w:sz w:val="18"/>
          <w:szCs w:val="18"/>
          <w:color w:val="auto"/>
        </w:rPr>
        <w:t>America</w:t>
      </w:r>
    </w:p>
    <w:p>
      <w:pPr>
        <w:jc w:val="center"/>
        <w:ind w:right="8799"/>
        <w:spacing w:after="0" w:line="237" w:lineRule="auto"/>
        <w:rPr>
          <w:sz w:val="20"/>
          <w:szCs w:val="20"/>
          <w:color w:val="auto"/>
        </w:rPr>
      </w:pPr>
      <w:r>
        <w:rPr>
          <w:rFonts w:ascii="Courier New" w:cs="Courier New" w:eastAsia="Courier New" w:hAnsi="Courier New"/>
          <w:sz w:val="18"/>
          <w:szCs w:val="18"/>
          <w:color w:val="auto"/>
        </w:rPr>
        <w:t>Securities</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LLC, as joint</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lead</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arrangers and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joint book</w:t>
      </w:r>
    </w:p>
    <w:p>
      <w:pPr>
        <w:jc w:val="center"/>
        <w:ind w:right="8799"/>
        <w:spacing w:after="0" w:line="238" w:lineRule="auto"/>
        <w:rPr>
          <w:sz w:val="20"/>
          <w:szCs w:val="20"/>
          <w:color w:val="auto"/>
        </w:rPr>
      </w:pPr>
      <w:r>
        <w:rPr>
          <w:rFonts w:ascii="Courier New" w:cs="Courier New" w:eastAsia="Courier New" w:hAnsi="Courier New"/>
          <w:sz w:val="18"/>
          <w:szCs w:val="18"/>
          <w:color w:val="auto"/>
        </w:rPr>
        <w:t>managers.</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10.2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June 30,</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2001] 10.7 --</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1998 Waste</w:t>
      </w:r>
    </w:p>
    <w:p>
      <w:pPr>
        <w:jc w:val="center"/>
        <w:ind w:right="879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799"/>
        <w:spacing w:after="0"/>
        <w:rPr>
          <w:sz w:val="20"/>
          <w:szCs w:val="20"/>
          <w:color w:val="auto"/>
        </w:rPr>
      </w:pPr>
      <w:r>
        <w:rPr>
          <w:rFonts w:ascii="Courier New" w:cs="Courier New" w:eastAsia="Courier New" w:hAnsi="Courier New"/>
          <w:sz w:val="18"/>
          <w:szCs w:val="18"/>
          <w:color w:val="auto"/>
        </w:rPr>
        <w:t>Inc.</w:t>
      </w:r>
    </w:p>
    <w:p>
      <w:pPr>
        <w:jc w:val="center"/>
        <w:ind w:right="8799"/>
        <w:spacing w:after="0" w:line="237" w:lineRule="auto"/>
        <w:rPr>
          <w:sz w:val="20"/>
          <w:szCs w:val="20"/>
          <w:color w:val="auto"/>
        </w:rPr>
      </w:pPr>
      <w:r>
        <w:rPr>
          <w:rFonts w:ascii="Courier New" w:cs="Courier New" w:eastAsia="Courier New" w:hAnsi="Courier New"/>
          <w:sz w:val="18"/>
          <w:szCs w:val="18"/>
          <w:color w:val="auto"/>
        </w:rPr>
        <w:t>Directors'</w:t>
      </w:r>
    </w:p>
    <w:p>
      <w:pPr>
        <w:jc w:val="center"/>
        <w:ind w:right="8799"/>
        <w:spacing w:after="0" w:line="238" w:lineRule="auto"/>
        <w:rPr>
          <w:sz w:val="20"/>
          <w:szCs w:val="20"/>
          <w:color w:val="auto"/>
        </w:rPr>
      </w:pPr>
      <w:r>
        <w:rPr>
          <w:rFonts w:ascii="Courier New" w:cs="Courier New" w:eastAsia="Courier New" w:hAnsi="Courier New"/>
          <w:sz w:val="18"/>
          <w:szCs w:val="18"/>
          <w:color w:val="auto"/>
        </w:rPr>
        <w:t>Deferred</w:t>
      </w:r>
    </w:p>
    <w:p>
      <w:pPr>
        <w:jc w:val="center"/>
        <w:ind w:right="8799"/>
        <w:spacing w:after="0"/>
        <w:rPr>
          <w:sz w:val="20"/>
          <w:szCs w:val="20"/>
          <w:color w:val="auto"/>
        </w:rPr>
      </w:pPr>
      <w:r>
        <w:rPr>
          <w:rFonts w:ascii="Courier New" w:cs="Courier New" w:eastAsia="Courier New" w:hAnsi="Courier New"/>
          <w:sz w:val="18"/>
          <w:szCs w:val="18"/>
          <w:color w:val="auto"/>
        </w:rPr>
        <w:t>Compensation</w:t>
      </w:r>
    </w:p>
    <w:p>
      <w:pPr>
        <w:jc w:val="center"/>
        <w:ind w:right="8799"/>
        <w:spacing w:after="0" w:line="237" w:lineRule="auto"/>
        <w:rPr>
          <w:sz w:val="20"/>
          <w:szCs w:val="20"/>
          <w:color w:val="auto"/>
        </w:rPr>
      </w:pPr>
      <w:r>
        <w:rPr>
          <w:rFonts w:ascii="Courier New" w:cs="Courier New" w:eastAsia="Courier New" w:hAnsi="Courier New"/>
          <w:sz w:val="18"/>
          <w:szCs w:val="18"/>
          <w:color w:val="auto"/>
        </w:rPr>
        <w:t>Plan</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10.1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March 31,</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1999]. 10.8 -</w:t>
      </w:r>
    </w:p>
    <w:p>
      <w:pPr>
        <w:spacing w:after="0" w:line="21" w:lineRule="exact"/>
        <w:rPr>
          <w:sz w:val="20"/>
          <w:szCs w:val="20"/>
          <w:color w:val="auto"/>
        </w:rPr>
      </w:pPr>
    </w:p>
    <w:p>
      <w:pPr>
        <w:jc w:val="both"/>
        <w:ind w:left="101" w:right="8839" w:hanging="48"/>
        <w:spacing w:after="0" w:line="268" w:lineRule="auto"/>
        <w:tabs>
          <w:tab w:leader="none" w:pos="259"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1999 Waste Management,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Inc.</w:t>
      </w:r>
    </w:p>
    <w:p>
      <w:pPr>
        <w:jc w:val="center"/>
        <w:ind w:right="8799"/>
        <w:spacing w:after="0"/>
        <w:rPr>
          <w:sz w:val="20"/>
          <w:szCs w:val="20"/>
          <w:color w:val="auto"/>
        </w:rPr>
      </w:pPr>
      <w:r>
        <w:rPr>
          <w:rFonts w:ascii="Courier New" w:cs="Courier New" w:eastAsia="Courier New" w:hAnsi="Courier New"/>
          <w:sz w:val="18"/>
          <w:szCs w:val="18"/>
          <w:color w:val="auto"/>
        </w:rPr>
        <w:t>Directors</w:t>
      </w:r>
    </w:p>
    <w:p>
      <w:pPr>
        <w:jc w:val="center"/>
        <w:ind w:right="8799"/>
        <w:spacing w:after="0" w:line="237" w:lineRule="auto"/>
        <w:rPr>
          <w:sz w:val="20"/>
          <w:szCs w:val="20"/>
          <w:color w:val="auto"/>
        </w:rPr>
      </w:pPr>
      <w:r>
        <w:rPr>
          <w:rFonts w:ascii="Courier New" w:cs="Courier New" w:eastAsia="Courier New" w:hAnsi="Courier New"/>
          <w:sz w:val="18"/>
          <w:szCs w:val="18"/>
          <w:color w:val="auto"/>
        </w:rPr>
        <w:t>Deferred</w:t>
      </w:r>
    </w:p>
    <w:p>
      <w:pPr>
        <w:jc w:val="center"/>
        <w:ind w:right="8799"/>
        <w:spacing w:after="0"/>
        <w:rPr>
          <w:sz w:val="20"/>
          <w:szCs w:val="20"/>
          <w:color w:val="auto"/>
        </w:rPr>
      </w:pPr>
      <w:r>
        <w:rPr>
          <w:rFonts w:ascii="Courier New" w:cs="Courier New" w:eastAsia="Courier New" w:hAnsi="Courier New"/>
          <w:sz w:val="18"/>
          <w:szCs w:val="18"/>
          <w:color w:val="auto"/>
        </w:rPr>
        <w:t>Compensation</w:t>
      </w:r>
    </w:p>
    <w:p>
      <w:pPr>
        <w:jc w:val="center"/>
        <w:ind w:right="8799"/>
        <w:spacing w:after="0" w:line="237" w:lineRule="auto"/>
        <w:rPr>
          <w:sz w:val="20"/>
          <w:szCs w:val="20"/>
          <w:color w:val="auto"/>
        </w:rPr>
      </w:pPr>
      <w:r>
        <w:rPr>
          <w:rFonts w:ascii="Courier New" w:cs="Courier New" w:eastAsia="Courier New" w:hAnsi="Courier New"/>
          <w:sz w:val="18"/>
          <w:szCs w:val="18"/>
          <w:color w:val="auto"/>
        </w:rPr>
        <w:t>Plan</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10.2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March 31,</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1999]. 10.9 -</w:t>
      </w:r>
    </w:p>
    <w:p>
      <w:pPr>
        <w:spacing w:after="0" w:line="21" w:lineRule="exact"/>
        <w:rPr>
          <w:sz w:val="20"/>
          <w:szCs w:val="20"/>
          <w:color w:val="auto"/>
        </w:rPr>
      </w:pPr>
    </w:p>
    <w:p>
      <w:pPr>
        <w:ind w:left="221" w:right="8839" w:hanging="168"/>
        <w:spacing w:after="0" w:line="268" w:lineRule="auto"/>
        <w:tabs>
          <w:tab w:leader="none" w:pos="273"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ind w:left="101"/>
        <w:spacing w:after="0" w:line="233" w:lineRule="auto"/>
        <w:rPr>
          <w:sz w:val="20"/>
          <w:szCs w:val="20"/>
          <w:color w:val="auto"/>
        </w:rPr>
      </w:pPr>
      <w:r>
        <w:rPr>
          <w:rFonts w:ascii="Courier New" w:cs="Courier New" w:eastAsia="Courier New" w:hAnsi="Courier New"/>
          <w:sz w:val="18"/>
          <w:szCs w:val="18"/>
          <w:color w:val="auto"/>
        </w:rPr>
        <w:t>between the</w:t>
      </w:r>
    </w:p>
    <w:p>
      <w:pPr>
        <w:ind w:left="101"/>
        <w:spacing w:after="0"/>
        <w:rPr>
          <w:sz w:val="20"/>
          <w:szCs w:val="20"/>
          <w:color w:val="auto"/>
        </w:rPr>
      </w:pPr>
      <w:r>
        <w:rPr>
          <w:rFonts w:ascii="Courier New" w:cs="Courier New" w:eastAsia="Courier New" w:hAnsi="Courier New"/>
          <w:sz w:val="18"/>
          <w:szCs w:val="18"/>
          <w:color w:val="auto"/>
        </w:rPr>
        <w:t>Company and</w:t>
      </w:r>
    </w:p>
    <w:p>
      <w:pPr>
        <w:spacing w:after="0" w:line="4" w:lineRule="exact"/>
        <w:rPr>
          <w:sz w:val="20"/>
          <w:szCs w:val="20"/>
          <w:color w:val="auto"/>
        </w:rPr>
      </w:pPr>
    </w:p>
    <w:p>
      <w:pPr>
        <w:ind w:left="61" w:right="8839" w:firstLine="97"/>
        <w:spacing w:after="0" w:line="268" w:lineRule="auto"/>
        <w:tabs>
          <w:tab w:leader="none" w:pos="482" w:val="left"/>
        </w:tabs>
        <w:numPr>
          <w:ilvl w:val="1"/>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Maurice Myers, dated November 8,</w:t>
      </w:r>
    </w:p>
    <w:p>
      <w:pPr>
        <w:ind w:left="48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1999</w:t>
      </w:r>
    </w:p>
    <w:p>
      <w:pPr>
        <w:spacing w:after="0" w:line="4" w:lineRule="exact"/>
        <w:rPr>
          <w:rFonts w:ascii="Courier New" w:cs="Courier New" w:eastAsia="Courier New" w:hAnsi="Courier New"/>
          <w:sz w:val="16"/>
          <w:szCs w:val="16"/>
          <w:color w:val="auto"/>
        </w:rPr>
      </w:pPr>
    </w:p>
    <w:p>
      <w:pPr>
        <w:jc w:val="center"/>
        <w:ind w:left="1" w:right="87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Exhibit 10.35 to Form 10-K for the year ended December 31, 1999]. 10.10</w:t>
      </w:r>
    </w:p>
    <w:p>
      <w:pPr>
        <w:spacing w:after="0" w:line="1" w:lineRule="exact"/>
        <w:rPr>
          <w:rFonts w:ascii="Courier New" w:cs="Courier New" w:eastAsia="Courier New" w:hAnsi="Courier New"/>
          <w:sz w:val="16"/>
          <w:szCs w:val="16"/>
          <w:color w:val="auto"/>
        </w:rPr>
      </w:pPr>
    </w:p>
    <w:p>
      <w:pPr>
        <w:ind w:left="221" w:right="8799" w:hanging="221"/>
        <w:spacing w:after="0" w:line="268" w:lineRule="auto"/>
        <w:tabs>
          <w:tab w:leader="none" w:pos="326"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Lawrence</w:t>
      </w:r>
    </w:p>
    <w:p>
      <w:pPr>
        <w:jc w:val="center"/>
        <w:ind w:right="8799"/>
        <w:spacing w:after="0"/>
        <w:rPr>
          <w:sz w:val="20"/>
          <w:szCs w:val="20"/>
          <w:color w:val="auto"/>
        </w:rPr>
      </w:pPr>
      <w:r>
        <w:rPr>
          <w:rFonts w:ascii="Courier New" w:cs="Courier New" w:eastAsia="Courier New" w:hAnsi="Courier New"/>
          <w:sz w:val="18"/>
          <w:szCs w:val="18"/>
          <w:color w:val="auto"/>
        </w:rPr>
        <w:t>O'Donnell</w:t>
      </w:r>
    </w:p>
    <w:p>
      <w:pPr>
        <w:jc w:val="center"/>
        <w:ind w:right="8799"/>
        <w:spacing w:after="0" w:line="237" w:lineRule="auto"/>
        <w:rPr>
          <w:sz w:val="20"/>
          <w:szCs w:val="20"/>
          <w:color w:val="auto"/>
        </w:rPr>
      </w:pPr>
      <w:r>
        <w:rPr>
          <w:rFonts w:ascii="Courier New" w:cs="Courier New" w:eastAsia="Courier New" w:hAnsi="Courier New"/>
          <w:sz w:val="18"/>
          <w:szCs w:val="18"/>
          <w:color w:val="auto"/>
        </w:rPr>
        <w:t>III, dated</w:t>
      </w:r>
    </w:p>
    <w:p>
      <w:pPr>
        <w:jc w:val="center"/>
        <w:ind w:right="8799"/>
        <w:spacing w:after="0"/>
        <w:rPr>
          <w:sz w:val="20"/>
          <w:szCs w:val="20"/>
          <w:color w:val="auto"/>
        </w:rPr>
      </w:pPr>
      <w:r>
        <w:rPr>
          <w:rFonts w:ascii="Courier New" w:cs="Courier New" w:eastAsia="Courier New" w:hAnsi="Courier New"/>
          <w:sz w:val="18"/>
          <w:szCs w:val="18"/>
          <w:color w:val="auto"/>
        </w:rPr>
        <w:t>January 21,</w:t>
      </w:r>
    </w:p>
    <w:p>
      <w:pPr>
        <w:jc w:val="center"/>
        <w:ind w:right="8799"/>
        <w:spacing w:after="0" w:line="237" w:lineRule="auto"/>
        <w:rPr>
          <w:sz w:val="20"/>
          <w:szCs w:val="20"/>
          <w:color w:val="auto"/>
        </w:rPr>
      </w:pPr>
      <w:r>
        <w:rPr>
          <w:rFonts w:ascii="Courier New" w:cs="Courier New" w:eastAsia="Courier New" w:hAnsi="Courier New"/>
          <w:sz w:val="18"/>
          <w:szCs w:val="18"/>
          <w:color w:val="auto"/>
        </w:rPr>
        <w:t>2000</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10.1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June 30,</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2000]. 10.11</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 Employment</w:t>
      </w:r>
    </w:p>
    <w:p>
      <w:pPr>
        <w:sectPr>
          <w:pgSz w:w="11900" w:h="16838" w:orient="portrait"/>
          <w:cols w:equalWidth="0" w:num="1">
            <w:col w:w="10160"/>
          </w:cols>
          <w:pgMar w:left="299" w:top="136" w:right="1440" w:bottom="0" w:gutter="0" w:footer="0" w:header="0"/>
        </w:sectPr>
      </w:pPr>
    </w:p>
    <w:bookmarkStart w:id="130" w:name="page131"/>
    <w:bookmarkEnd w:id="130"/>
    <w:p>
      <w:pPr>
        <w:jc w:val="center"/>
        <w:ind w:right="8799"/>
        <w:spacing w:after="0"/>
        <w:rPr>
          <w:sz w:val="20"/>
          <w:szCs w:val="20"/>
          <w:color w:val="auto"/>
        </w:rPr>
      </w:pPr>
      <w:r>
        <w:rPr>
          <w:rFonts w:ascii="Courier New" w:cs="Courier New" w:eastAsia="Courier New" w:hAnsi="Courier New"/>
          <w:sz w:val="18"/>
          <w:szCs w:val="18"/>
          <w:color w:val="auto"/>
        </w:rPr>
        <w:t>Agreement</w:t>
      </w:r>
    </w:p>
    <w:p>
      <w:pPr>
        <w:ind w:left="101"/>
        <w:spacing w:after="0" w:line="238" w:lineRule="auto"/>
        <w:rPr>
          <w:sz w:val="20"/>
          <w:szCs w:val="20"/>
          <w:color w:val="auto"/>
        </w:rPr>
      </w:pPr>
      <w:r>
        <w:rPr>
          <w:rFonts w:ascii="Courier New" w:cs="Courier New" w:eastAsia="Courier New" w:hAnsi="Courier New"/>
          <w:sz w:val="18"/>
          <w:szCs w:val="18"/>
          <w:color w:val="auto"/>
        </w:rPr>
        <w:t>between the</w:t>
      </w:r>
    </w:p>
    <w:p>
      <w:pPr>
        <w:ind w:left="101"/>
        <w:spacing w:after="0"/>
        <w:rPr>
          <w:sz w:val="20"/>
          <w:szCs w:val="20"/>
          <w:color w:val="auto"/>
        </w:rPr>
      </w:pPr>
      <w:r>
        <w:rPr>
          <w:rFonts w:ascii="Courier New" w:cs="Courier New" w:eastAsia="Courier New" w:hAnsi="Courier New"/>
          <w:sz w:val="18"/>
          <w:szCs w:val="18"/>
          <w:color w:val="auto"/>
        </w:rPr>
        <w:t>Company and</w:t>
      </w:r>
    </w:p>
    <w:p>
      <w:pPr>
        <w:ind w:left="161"/>
        <w:spacing w:after="0" w:line="237" w:lineRule="auto"/>
        <w:rPr>
          <w:sz w:val="20"/>
          <w:szCs w:val="20"/>
          <w:color w:val="auto"/>
        </w:rPr>
      </w:pPr>
      <w:r>
        <w:rPr>
          <w:rFonts w:ascii="Courier New" w:cs="Courier New" w:eastAsia="Courier New" w:hAnsi="Courier New"/>
          <w:sz w:val="18"/>
          <w:szCs w:val="18"/>
          <w:color w:val="auto"/>
        </w:rPr>
        <w:t>William L.</w:t>
      </w:r>
    </w:p>
    <w:p>
      <w:pPr>
        <w:jc w:val="center"/>
        <w:ind w:right="8799"/>
        <w:spacing w:after="0" w:line="238" w:lineRule="auto"/>
        <w:rPr>
          <w:sz w:val="20"/>
          <w:szCs w:val="20"/>
          <w:color w:val="auto"/>
        </w:rPr>
      </w:pPr>
      <w:r>
        <w:rPr>
          <w:rFonts w:ascii="Courier New" w:cs="Courier New" w:eastAsia="Courier New" w:hAnsi="Courier New"/>
          <w:sz w:val="18"/>
          <w:szCs w:val="18"/>
          <w:color w:val="auto"/>
        </w:rPr>
        <w:t>Trubeck,</w:t>
      </w:r>
    </w:p>
    <w:p>
      <w:pPr>
        <w:jc w:val="center"/>
        <w:ind w:right="8799"/>
        <w:spacing w:after="0"/>
        <w:rPr>
          <w:sz w:val="20"/>
          <w:szCs w:val="20"/>
          <w:color w:val="auto"/>
        </w:rPr>
      </w:pPr>
      <w:r>
        <w:rPr>
          <w:rFonts w:ascii="Courier New" w:cs="Courier New" w:eastAsia="Courier New" w:hAnsi="Courier New"/>
          <w:sz w:val="18"/>
          <w:szCs w:val="18"/>
          <w:color w:val="auto"/>
        </w:rPr>
        <w:t>dated</w:t>
      </w:r>
    </w:p>
    <w:p>
      <w:pPr>
        <w:jc w:val="center"/>
        <w:ind w:right="8799"/>
        <w:spacing w:after="0" w:line="237" w:lineRule="auto"/>
        <w:rPr>
          <w:sz w:val="20"/>
          <w:szCs w:val="20"/>
          <w:color w:val="auto"/>
        </w:rPr>
      </w:pPr>
      <w:r>
        <w:rPr>
          <w:rFonts w:ascii="Courier New" w:cs="Courier New" w:eastAsia="Courier New" w:hAnsi="Courier New"/>
          <w:sz w:val="18"/>
          <w:szCs w:val="18"/>
          <w:color w:val="auto"/>
        </w:rPr>
        <w:t>February 16,</w:t>
      </w:r>
    </w:p>
    <w:p>
      <w:pPr>
        <w:jc w:val="center"/>
        <w:ind w:right="8799"/>
        <w:spacing w:after="0"/>
        <w:rPr>
          <w:sz w:val="20"/>
          <w:szCs w:val="20"/>
          <w:color w:val="auto"/>
        </w:rPr>
      </w:pPr>
      <w:r>
        <w:rPr>
          <w:rFonts w:ascii="Courier New" w:cs="Courier New" w:eastAsia="Courier New" w:hAnsi="Courier New"/>
          <w:sz w:val="18"/>
          <w:szCs w:val="18"/>
          <w:color w:val="auto"/>
        </w:rPr>
        <w:t>2000</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10.37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1999]. 10.12</w:t>
      </w:r>
    </w:p>
    <w:p>
      <w:pPr>
        <w:spacing w:after="0" w:line="5" w:lineRule="exact"/>
        <w:rPr>
          <w:sz w:val="20"/>
          <w:szCs w:val="20"/>
          <w:color w:val="auto"/>
        </w:rPr>
      </w:pPr>
    </w:p>
    <w:p>
      <w:pPr>
        <w:ind w:left="221" w:right="8799" w:hanging="221"/>
        <w:spacing w:after="0" w:line="268" w:lineRule="auto"/>
        <w:tabs>
          <w:tab w:leader="none" w:pos="326"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Thomas L.</w:t>
      </w:r>
    </w:p>
    <w:p>
      <w:pPr>
        <w:jc w:val="center"/>
        <w:ind w:right="8799"/>
        <w:spacing w:after="0"/>
        <w:rPr>
          <w:sz w:val="20"/>
          <w:szCs w:val="20"/>
          <w:color w:val="auto"/>
        </w:rPr>
      </w:pPr>
      <w:r>
        <w:rPr>
          <w:rFonts w:ascii="Courier New" w:cs="Courier New" w:eastAsia="Courier New" w:hAnsi="Courier New"/>
          <w:sz w:val="18"/>
          <w:szCs w:val="18"/>
          <w:color w:val="auto"/>
        </w:rPr>
        <w:t>Smith, dated</w:t>
      </w:r>
    </w:p>
    <w:p>
      <w:pPr>
        <w:jc w:val="center"/>
        <w:ind w:right="8799"/>
        <w:spacing w:after="0" w:line="237" w:lineRule="auto"/>
        <w:rPr>
          <w:sz w:val="20"/>
          <w:szCs w:val="20"/>
          <w:color w:val="auto"/>
        </w:rPr>
      </w:pPr>
      <w:r>
        <w:rPr>
          <w:rFonts w:ascii="Courier New" w:cs="Courier New" w:eastAsia="Courier New" w:hAnsi="Courier New"/>
          <w:sz w:val="18"/>
          <w:szCs w:val="18"/>
          <w:color w:val="auto"/>
        </w:rPr>
        <w:t>November 18,</w:t>
      </w:r>
    </w:p>
    <w:p>
      <w:pPr>
        <w:jc w:val="center"/>
        <w:ind w:right="8799"/>
        <w:spacing w:after="0"/>
        <w:rPr>
          <w:sz w:val="20"/>
          <w:szCs w:val="20"/>
          <w:color w:val="auto"/>
        </w:rPr>
      </w:pPr>
      <w:r>
        <w:rPr>
          <w:rFonts w:ascii="Courier New" w:cs="Courier New" w:eastAsia="Courier New" w:hAnsi="Courier New"/>
          <w:sz w:val="18"/>
          <w:szCs w:val="18"/>
          <w:color w:val="auto"/>
        </w:rPr>
        <w:t>1999</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10.3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June 30,</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2000].</w:t>
      </w:r>
    </w:p>
    <w:p>
      <w:pPr>
        <w:sectPr>
          <w:pgSz w:w="11900" w:h="16838" w:orient="portrait"/>
          <w:cols w:equalWidth="0" w:num="1">
            <w:col w:w="10160"/>
          </w:cols>
          <w:pgMar w:left="299" w:top="136" w:right="1440" w:bottom="1440" w:gutter="0" w:footer="0" w:header="0"/>
        </w:sectPr>
      </w:pPr>
    </w:p>
    <w:bookmarkStart w:id="131" w:name="page132"/>
    <w:bookmarkEnd w:id="131"/>
    <w:p>
      <w:pPr>
        <w:jc w:val="center"/>
        <w:ind w:right="8799"/>
        <w:spacing w:after="0"/>
        <w:rPr>
          <w:sz w:val="20"/>
          <w:szCs w:val="20"/>
          <w:color w:val="auto"/>
        </w:rPr>
      </w:pPr>
      <w:r>
        <w:rPr>
          <w:rFonts w:ascii="Courier New" w:cs="Courier New" w:eastAsia="Courier New" w:hAnsi="Courier New"/>
          <w:sz w:val="18"/>
          <w:szCs w:val="18"/>
          <w:color w:val="auto"/>
        </w:rPr>
        <w:t>EXHIBIT</w:t>
      </w:r>
    </w:p>
    <w:p>
      <w:pPr>
        <w:jc w:val="center"/>
        <w:ind w:right="8799"/>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DESCRIPTION -</w:t>
      </w:r>
    </w:p>
    <w:p>
      <w:pPr>
        <w:spacing w:after="0" w:line="2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1"/>
        <w:spacing w:after="0"/>
        <w:rPr>
          <w:sz w:val="20"/>
          <w:szCs w:val="20"/>
          <w:color w:val="auto"/>
        </w:rPr>
      </w:pPr>
      <w:r>
        <w:rPr>
          <w:rFonts w:ascii="Courier New" w:cs="Courier New" w:eastAsia="Courier New" w:hAnsi="Courier New"/>
          <w:sz w:val="18"/>
          <w:szCs w:val="18"/>
          <w:color w:val="auto"/>
        </w:rPr>
        <w:t>------ 10.13</w:t>
      </w:r>
    </w:p>
    <w:p>
      <w:pPr>
        <w:spacing w:after="0" w:line="4" w:lineRule="exact"/>
        <w:rPr>
          <w:sz w:val="20"/>
          <w:szCs w:val="20"/>
          <w:color w:val="auto"/>
        </w:rPr>
      </w:pPr>
    </w:p>
    <w:p>
      <w:pPr>
        <w:ind w:left="221" w:right="8799" w:hanging="221"/>
        <w:spacing w:after="0" w:line="268" w:lineRule="auto"/>
        <w:tabs>
          <w:tab w:leader="none" w:pos="326"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Robert A.</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Damico, dated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December 17,</w:t>
      </w:r>
    </w:p>
    <w:p>
      <w:pPr>
        <w:jc w:val="center"/>
        <w:ind w:right="8799"/>
        <w:spacing w:after="0" w:line="238" w:lineRule="auto"/>
        <w:rPr>
          <w:sz w:val="20"/>
          <w:szCs w:val="20"/>
          <w:color w:val="auto"/>
        </w:rPr>
      </w:pPr>
      <w:r>
        <w:rPr>
          <w:rFonts w:ascii="Courier New" w:cs="Courier New" w:eastAsia="Courier New" w:hAnsi="Courier New"/>
          <w:sz w:val="18"/>
          <w:szCs w:val="18"/>
          <w:color w:val="auto"/>
        </w:rPr>
        <w:t>1998</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10.39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1999]. 10.14</w:t>
      </w:r>
    </w:p>
    <w:p>
      <w:pPr>
        <w:spacing w:after="0" w:line="5" w:lineRule="exact"/>
        <w:rPr>
          <w:sz w:val="20"/>
          <w:szCs w:val="20"/>
          <w:color w:val="auto"/>
        </w:rPr>
      </w:pPr>
    </w:p>
    <w:p>
      <w:pPr>
        <w:ind w:left="221" w:right="8799" w:hanging="221"/>
        <w:spacing w:after="0" w:line="268" w:lineRule="auto"/>
        <w:tabs>
          <w:tab w:leader="none" w:pos="326"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ind w:left="101"/>
        <w:spacing w:after="0" w:line="233" w:lineRule="auto"/>
        <w:rPr>
          <w:sz w:val="20"/>
          <w:szCs w:val="20"/>
          <w:color w:val="auto"/>
        </w:rPr>
      </w:pPr>
      <w:r>
        <w:rPr>
          <w:rFonts w:ascii="Courier New" w:cs="Courier New" w:eastAsia="Courier New" w:hAnsi="Courier New"/>
          <w:sz w:val="18"/>
          <w:szCs w:val="18"/>
          <w:color w:val="auto"/>
        </w:rPr>
        <w:t>between the</w:t>
      </w:r>
    </w:p>
    <w:p>
      <w:pPr>
        <w:ind w:left="101"/>
        <w:spacing w:after="0"/>
        <w:rPr>
          <w:sz w:val="20"/>
          <w:szCs w:val="20"/>
          <w:color w:val="auto"/>
        </w:rPr>
      </w:pPr>
      <w:r>
        <w:rPr>
          <w:rFonts w:ascii="Courier New" w:cs="Courier New" w:eastAsia="Courier New" w:hAnsi="Courier New"/>
          <w:sz w:val="18"/>
          <w:szCs w:val="18"/>
          <w:color w:val="auto"/>
        </w:rPr>
        <w:t>Company and</w:t>
      </w:r>
    </w:p>
    <w:p>
      <w:pPr>
        <w:ind w:left="161"/>
        <w:spacing w:after="0" w:line="237" w:lineRule="auto"/>
        <w:rPr>
          <w:sz w:val="20"/>
          <w:szCs w:val="20"/>
          <w:color w:val="auto"/>
        </w:rPr>
      </w:pPr>
      <w:r>
        <w:rPr>
          <w:rFonts w:ascii="Courier New" w:cs="Courier New" w:eastAsia="Courier New" w:hAnsi="Courier New"/>
          <w:sz w:val="18"/>
          <w:szCs w:val="18"/>
          <w:color w:val="auto"/>
        </w:rPr>
        <w:t>Charles A.</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Wilcox, dated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February 3,</w:t>
      </w:r>
    </w:p>
    <w:p>
      <w:pPr>
        <w:jc w:val="center"/>
        <w:ind w:right="8799"/>
        <w:spacing w:after="0" w:line="238" w:lineRule="auto"/>
        <w:rPr>
          <w:sz w:val="20"/>
          <w:szCs w:val="20"/>
          <w:color w:val="auto"/>
        </w:rPr>
      </w:pPr>
      <w:r>
        <w:rPr>
          <w:rFonts w:ascii="Courier New" w:cs="Courier New" w:eastAsia="Courier New" w:hAnsi="Courier New"/>
          <w:sz w:val="18"/>
          <w:szCs w:val="18"/>
          <w:color w:val="auto"/>
        </w:rPr>
        <w:t>1998</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10.40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1999]. 10.15</w:t>
      </w:r>
    </w:p>
    <w:p>
      <w:pPr>
        <w:spacing w:after="0" w:line="5" w:lineRule="exact"/>
        <w:rPr>
          <w:sz w:val="20"/>
          <w:szCs w:val="20"/>
          <w:color w:val="auto"/>
        </w:rPr>
      </w:pPr>
    </w:p>
    <w:p>
      <w:pPr>
        <w:ind w:left="221" w:right="8799" w:hanging="221"/>
        <w:spacing w:after="0" w:line="268" w:lineRule="auto"/>
        <w:tabs>
          <w:tab w:leader="none" w:pos="326"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David R.</w:t>
      </w:r>
    </w:p>
    <w:p>
      <w:pPr>
        <w:jc w:val="center"/>
        <w:ind w:right="8799"/>
        <w:spacing w:after="0"/>
        <w:rPr>
          <w:sz w:val="20"/>
          <w:szCs w:val="20"/>
          <w:color w:val="auto"/>
        </w:rPr>
      </w:pPr>
      <w:r>
        <w:rPr>
          <w:rFonts w:ascii="Courier New" w:cs="Courier New" w:eastAsia="Courier New" w:hAnsi="Courier New"/>
          <w:sz w:val="18"/>
          <w:szCs w:val="18"/>
          <w:color w:val="auto"/>
        </w:rPr>
        <w:t>Hopkins,</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dated March</w:t>
      </w:r>
    </w:p>
    <w:p>
      <w:pPr>
        <w:jc w:val="center"/>
        <w:ind w:right="8799"/>
        <w:spacing w:after="0"/>
        <w:rPr>
          <w:sz w:val="20"/>
          <w:szCs w:val="20"/>
          <w:color w:val="auto"/>
        </w:rPr>
      </w:pPr>
      <w:r>
        <w:rPr>
          <w:rFonts w:ascii="Courier New" w:cs="Courier New" w:eastAsia="Courier New" w:hAnsi="Courier New"/>
          <w:sz w:val="18"/>
          <w:szCs w:val="18"/>
          <w:color w:val="auto"/>
        </w:rPr>
        <w:t>30, 2000</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10.2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March 31,</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2000]. 10.16</w:t>
      </w:r>
    </w:p>
    <w:p>
      <w:pPr>
        <w:spacing w:after="0" w:line="5" w:lineRule="exact"/>
        <w:rPr>
          <w:sz w:val="20"/>
          <w:szCs w:val="20"/>
          <w:color w:val="auto"/>
        </w:rPr>
      </w:pPr>
    </w:p>
    <w:p>
      <w:pPr>
        <w:ind w:left="221" w:right="8799" w:hanging="221"/>
        <w:spacing w:after="0" w:line="268" w:lineRule="auto"/>
        <w:tabs>
          <w:tab w:leader="none" w:pos="326"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Ronald H.</w:t>
      </w:r>
    </w:p>
    <w:p>
      <w:pPr>
        <w:jc w:val="center"/>
        <w:ind w:right="8799"/>
        <w:spacing w:after="0"/>
        <w:rPr>
          <w:sz w:val="20"/>
          <w:szCs w:val="20"/>
          <w:color w:val="auto"/>
        </w:rPr>
      </w:pPr>
      <w:r>
        <w:rPr>
          <w:rFonts w:ascii="Courier New" w:cs="Courier New" w:eastAsia="Courier New" w:hAnsi="Courier New"/>
          <w:sz w:val="18"/>
          <w:szCs w:val="18"/>
          <w:color w:val="auto"/>
        </w:rPr>
        <w:t>Jones, dated</w:t>
      </w:r>
    </w:p>
    <w:p>
      <w:pPr>
        <w:jc w:val="center"/>
        <w:ind w:right="8799"/>
        <w:spacing w:after="0" w:line="237" w:lineRule="auto"/>
        <w:rPr>
          <w:sz w:val="20"/>
          <w:szCs w:val="20"/>
          <w:color w:val="auto"/>
        </w:rPr>
      </w:pPr>
      <w:r>
        <w:rPr>
          <w:rFonts w:ascii="Courier New" w:cs="Courier New" w:eastAsia="Courier New" w:hAnsi="Courier New"/>
          <w:sz w:val="18"/>
          <w:szCs w:val="18"/>
          <w:color w:val="auto"/>
        </w:rPr>
        <w:t>as of August</w:t>
      </w:r>
    </w:p>
    <w:p>
      <w:pPr>
        <w:jc w:val="center"/>
        <w:ind w:right="8799"/>
        <w:spacing w:after="0"/>
        <w:rPr>
          <w:sz w:val="20"/>
          <w:szCs w:val="20"/>
          <w:color w:val="auto"/>
        </w:rPr>
      </w:pPr>
      <w:r>
        <w:rPr>
          <w:rFonts w:ascii="Courier New" w:cs="Courier New" w:eastAsia="Courier New" w:hAnsi="Courier New"/>
          <w:sz w:val="18"/>
          <w:szCs w:val="18"/>
          <w:color w:val="auto"/>
        </w:rPr>
        <w:t>27, 1997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December 7,</w:t>
      </w:r>
    </w:p>
    <w:p>
      <w:pPr>
        <w:jc w:val="center"/>
        <w:ind w:right="8799"/>
        <w:spacing w:after="0" w:line="238" w:lineRule="auto"/>
        <w:rPr>
          <w:sz w:val="20"/>
          <w:szCs w:val="20"/>
          <w:color w:val="auto"/>
        </w:rPr>
      </w:pPr>
      <w:r>
        <w:rPr>
          <w:rFonts w:ascii="Courier New" w:cs="Courier New" w:eastAsia="Courier New" w:hAnsi="Courier New"/>
          <w:sz w:val="18"/>
          <w:szCs w:val="18"/>
          <w:color w:val="auto"/>
        </w:rPr>
        <w:t>1997</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Exhibits</w:t>
      </w:r>
    </w:p>
    <w:p>
      <w:pPr>
        <w:jc w:val="center"/>
        <w:ind w:right="8799"/>
        <w:spacing w:after="0"/>
        <w:rPr>
          <w:sz w:val="20"/>
          <w:szCs w:val="20"/>
          <w:color w:val="auto"/>
        </w:rPr>
      </w:pPr>
      <w:r>
        <w:rPr>
          <w:rFonts w:ascii="Courier New" w:cs="Courier New" w:eastAsia="Courier New" w:hAnsi="Courier New"/>
          <w:sz w:val="18"/>
          <w:szCs w:val="18"/>
          <w:color w:val="auto"/>
        </w:rPr>
        <w:t>10.22 and</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10.25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1997]. 10.17</w:t>
      </w:r>
    </w:p>
    <w:p>
      <w:pPr>
        <w:spacing w:after="0" w:line="5" w:lineRule="exact"/>
        <w:rPr>
          <w:sz w:val="20"/>
          <w:szCs w:val="20"/>
          <w:color w:val="auto"/>
        </w:rPr>
      </w:pPr>
    </w:p>
    <w:p>
      <w:pPr>
        <w:jc w:val="both"/>
        <w:ind w:left="1" w:right="8799" w:hanging="1"/>
        <w:spacing w:after="0" w:line="268" w:lineRule="auto"/>
        <w:tabs>
          <w:tab w:leader="none" w:pos="316"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 and Amendment to</w:t>
      </w:r>
    </w:p>
    <w:p>
      <w:pPr>
        <w:ind w:left="1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Employment</w:t>
      </w:r>
    </w:p>
    <w:p>
      <w:pPr>
        <w:ind w:left="2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Agreement</w:t>
      </w:r>
    </w:p>
    <w:p>
      <w:pPr>
        <w:ind w:left="10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between the</w:t>
      </w:r>
    </w:p>
    <w:p>
      <w:pPr>
        <w:sectPr>
          <w:pgSz w:w="11900" w:h="16838" w:orient="portrait"/>
          <w:cols w:equalWidth="0" w:num="1">
            <w:col w:w="10160"/>
          </w:cols>
          <w:pgMar w:left="299" w:top="717" w:right="1440" w:bottom="0" w:gutter="0" w:footer="0" w:header="0"/>
        </w:sectPr>
      </w:pPr>
    </w:p>
    <w:bookmarkStart w:id="132" w:name="page133"/>
    <w:bookmarkEnd w:id="132"/>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8" w:lineRule="auto"/>
        <w:rPr>
          <w:sz w:val="20"/>
          <w:szCs w:val="20"/>
          <w:color w:val="auto"/>
        </w:rPr>
      </w:pPr>
      <w:r>
        <w:rPr>
          <w:rFonts w:ascii="Courier New" w:cs="Courier New" w:eastAsia="Courier New" w:hAnsi="Courier New"/>
          <w:sz w:val="18"/>
          <w:szCs w:val="18"/>
          <w:color w:val="auto"/>
        </w:rPr>
        <w:t>Bruce 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Snyder, dated</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as of June 1,</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1997 and</w:t>
      </w:r>
    </w:p>
    <w:p>
      <w:pPr>
        <w:jc w:val="center"/>
        <w:ind w:right="8799"/>
        <w:spacing w:after="0" w:line="238" w:lineRule="auto"/>
        <w:rPr>
          <w:sz w:val="20"/>
          <w:szCs w:val="20"/>
          <w:color w:val="auto"/>
        </w:rPr>
      </w:pPr>
      <w:r>
        <w:rPr>
          <w:rFonts w:ascii="Courier New" w:cs="Courier New" w:eastAsia="Courier New" w:hAnsi="Courier New"/>
          <w:sz w:val="18"/>
          <w:szCs w:val="18"/>
          <w:color w:val="auto"/>
        </w:rPr>
        <w:t>December 1,</w:t>
      </w:r>
    </w:p>
    <w:p>
      <w:pPr>
        <w:jc w:val="center"/>
        <w:ind w:right="8799"/>
        <w:spacing w:after="0"/>
        <w:rPr>
          <w:sz w:val="20"/>
          <w:szCs w:val="20"/>
          <w:color w:val="auto"/>
        </w:rPr>
      </w:pPr>
      <w:r>
        <w:rPr>
          <w:rFonts w:ascii="Courier New" w:cs="Courier New" w:eastAsia="Courier New" w:hAnsi="Courier New"/>
          <w:sz w:val="18"/>
          <w:szCs w:val="18"/>
          <w:color w:val="auto"/>
        </w:rPr>
        <w:t>1997</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Exhibits</w:t>
      </w:r>
    </w:p>
    <w:p>
      <w:pPr>
        <w:jc w:val="center"/>
        <w:ind w:right="8799"/>
        <w:spacing w:after="0"/>
        <w:rPr>
          <w:sz w:val="20"/>
          <w:szCs w:val="20"/>
          <w:color w:val="auto"/>
        </w:rPr>
      </w:pPr>
      <w:r>
        <w:rPr>
          <w:rFonts w:ascii="Courier New" w:cs="Courier New" w:eastAsia="Courier New" w:hAnsi="Courier New"/>
          <w:sz w:val="18"/>
          <w:szCs w:val="18"/>
          <w:color w:val="auto"/>
        </w:rPr>
        <w:t>10.26 and</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10.27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1997]. 10.18</w:t>
      </w:r>
    </w:p>
    <w:p>
      <w:pPr>
        <w:spacing w:after="0" w:line="5" w:lineRule="exact"/>
        <w:rPr>
          <w:sz w:val="20"/>
          <w:szCs w:val="20"/>
          <w:color w:val="auto"/>
        </w:rPr>
      </w:pPr>
    </w:p>
    <w:p>
      <w:pPr>
        <w:ind w:left="221" w:right="8799" w:hanging="221"/>
        <w:spacing w:after="0" w:line="268" w:lineRule="auto"/>
        <w:tabs>
          <w:tab w:leader="none" w:pos="326"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Robert E.</w:t>
      </w:r>
    </w:p>
    <w:p>
      <w:pPr>
        <w:jc w:val="center"/>
        <w:ind w:right="8799"/>
        <w:spacing w:after="0"/>
        <w:rPr>
          <w:sz w:val="20"/>
          <w:szCs w:val="20"/>
          <w:color w:val="auto"/>
        </w:rPr>
      </w:pPr>
      <w:r>
        <w:rPr>
          <w:rFonts w:ascii="Courier New" w:cs="Courier New" w:eastAsia="Courier New" w:hAnsi="Courier New"/>
          <w:sz w:val="18"/>
          <w:szCs w:val="18"/>
          <w:color w:val="auto"/>
        </w:rPr>
        <w:t>Dees, Jr.,</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799"/>
        <w:spacing w:after="0"/>
        <w:rPr>
          <w:sz w:val="20"/>
          <w:szCs w:val="20"/>
          <w:color w:val="auto"/>
        </w:rPr>
      </w:pPr>
      <w:r>
        <w:rPr>
          <w:rFonts w:ascii="Courier New" w:cs="Courier New" w:eastAsia="Courier New" w:hAnsi="Courier New"/>
          <w:sz w:val="18"/>
          <w:szCs w:val="18"/>
          <w:color w:val="auto"/>
        </w:rPr>
        <w:t>May 10, 2000</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10.4 to the</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Form 10-Q for</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the quarter</w:t>
      </w:r>
    </w:p>
    <w:p>
      <w:pPr>
        <w:jc w:val="center"/>
        <w:ind w:right="8799"/>
        <w:spacing w:after="0" w:line="238" w:lineRule="auto"/>
        <w:rPr>
          <w:sz w:val="20"/>
          <w:szCs w:val="20"/>
          <w:color w:val="auto"/>
        </w:rPr>
      </w:pPr>
      <w:r>
        <w:rPr>
          <w:rFonts w:ascii="Courier New" w:cs="Courier New" w:eastAsia="Courier New" w:hAnsi="Courier New"/>
          <w:sz w:val="18"/>
          <w:szCs w:val="18"/>
          <w:color w:val="auto"/>
        </w:rPr>
        <w:t>ended March</w:t>
      </w:r>
    </w:p>
    <w:p>
      <w:pPr>
        <w:jc w:val="center"/>
        <w:ind w:right="8799"/>
        <w:spacing w:after="0"/>
        <w:rPr>
          <w:sz w:val="20"/>
          <w:szCs w:val="20"/>
          <w:color w:val="auto"/>
        </w:rPr>
      </w:pPr>
      <w:r>
        <w:rPr>
          <w:rFonts w:ascii="Courier New" w:cs="Courier New" w:eastAsia="Courier New" w:hAnsi="Courier New"/>
          <w:sz w:val="18"/>
          <w:szCs w:val="18"/>
          <w:color w:val="auto"/>
        </w:rPr>
        <w:t>31, 2000].</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10.19 --</w:t>
      </w:r>
    </w:p>
    <w:p>
      <w:pPr>
        <w:jc w:val="center"/>
        <w:ind w:right="8799"/>
        <w:spacing w:after="0" w:line="238" w:lineRule="auto"/>
        <w:rPr>
          <w:sz w:val="20"/>
          <w:szCs w:val="20"/>
          <w:color w:val="auto"/>
        </w:rPr>
      </w:pPr>
      <w:r>
        <w:rPr>
          <w:rFonts w:ascii="Courier New" w:cs="Courier New" w:eastAsia="Courier New" w:hAnsi="Courier New"/>
          <w:sz w:val="18"/>
          <w:szCs w:val="18"/>
          <w:color w:val="auto"/>
        </w:rPr>
        <w:t>Employment</w:t>
      </w:r>
    </w:p>
    <w:p>
      <w:pPr>
        <w:jc w:val="center"/>
        <w:ind w:right="8799"/>
        <w:spacing w:after="0"/>
        <w:rPr>
          <w:sz w:val="20"/>
          <w:szCs w:val="20"/>
          <w:color w:val="auto"/>
        </w:rPr>
      </w:pPr>
      <w:r>
        <w:rPr>
          <w:rFonts w:ascii="Courier New" w:cs="Courier New" w:eastAsia="Courier New" w:hAnsi="Courier New"/>
          <w:sz w:val="18"/>
          <w:szCs w:val="18"/>
          <w:color w:val="auto"/>
        </w:rPr>
        <w:t>Agreement</w:t>
      </w:r>
    </w:p>
    <w:p>
      <w:pPr>
        <w:jc w:val="center"/>
        <w:ind w:right="879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James E.</w:t>
      </w:r>
    </w:p>
    <w:p>
      <w:pPr>
        <w:jc w:val="center"/>
        <w:ind w:right="8799"/>
        <w:spacing w:after="0"/>
        <w:rPr>
          <w:sz w:val="20"/>
          <w:szCs w:val="20"/>
          <w:color w:val="auto"/>
        </w:rPr>
      </w:pPr>
      <w:r>
        <w:rPr>
          <w:rFonts w:ascii="Courier New" w:cs="Courier New" w:eastAsia="Courier New" w:hAnsi="Courier New"/>
          <w:sz w:val="18"/>
          <w:szCs w:val="18"/>
          <w:color w:val="auto"/>
        </w:rPr>
        <w:t>Trevathan</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dated as of</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June 1, 2000.</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10.19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2000]. 10.20</w:t>
      </w:r>
    </w:p>
    <w:p>
      <w:pPr>
        <w:spacing w:after="0" w:line="5" w:lineRule="exact"/>
        <w:rPr>
          <w:sz w:val="20"/>
          <w:szCs w:val="20"/>
          <w:color w:val="auto"/>
        </w:rPr>
      </w:pPr>
    </w:p>
    <w:p>
      <w:pPr>
        <w:ind w:left="221" w:right="8799" w:hanging="221"/>
        <w:spacing w:after="0" w:line="268" w:lineRule="auto"/>
        <w:tabs>
          <w:tab w:leader="none" w:pos="326"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ind w:left="101"/>
        <w:spacing w:after="0" w:line="233" w:lineRule="auto"/>
        <w:rPr>
          <w:sz w:val="20"/>
          <w:szCs w:val="20"/>
          <w:color w:val="auto"/>
        </w:rPr>
      </w:pPr>
      <w:r>
        <w:rPr>
          <w:rFonts w:ascii="Courier New" w:cs="Courier New" w:eastAsia="Courier New" w:hAnsi="Courier New"/>
          <w:sz w:val="18"/>
          <w:szCs w:val="18"/>
          <w:color w:val="auto"/>
        </w:rPr>
        <w:t>between the</w:t>
      </w:r>
    </w:p>
    <w:p>
      <w:pPr>
        <w:ind w:left="101"/>
        <w:spacing w:after="0"/>
        <w:rPr>
          <w:sz w:val="20"/>
          <w:szCs w:val="20"/>
          <w:color w:val="auto"/>
        </w:rPr>
      </w:pPr>
      <w:r>
        <w:rPr>
          <w:rFonts w:ascii="Courier New" w:cs="Courier New" w:eastAsia="Courier New" w:hAnsi="Courier New"/>
          <w:sz w:val="18"/>
          <w:szCs w:val="18"/>
          <w:color w:val="auto"/>
        </w:rPr>
        <w:t>Company and</w:t>
      </w:r>
    </w:p>
    <w:p>
      <w:pPr>
        <w:ind w:left="161"/>
        <w:spacing w:after="0" w:line="237" w:lineRule="auto"/>
        <w:rPr>
          <w:sz w:val="20"/>
          <w:szCs w:val="20"/>
          <w:color w:val="auto"/>
        </w:rPr>
      </w:pPr>
      <w:r>
        <w:rPr>
          <w:rFonts w:ascii="Courier New" w:cs="Courier New" w:eastAsia="Courier New" w:hAnsi="Courier New"/>
          <w:sz w:val="18"/>
          <w:szCs w:val="18"/>
          <w:color w:val="auto"/>
        </w:rPr>
        <w:t>Charles E.</w:t>
      </w:r>
    </w:p>
    <w:p>
      <w:pPr>
        <w:jc w:val="center"/>
        <w:ind w:right="8799"/>
        <w:spacing w:after="0"/>
        <w:rPr>
          <w:sz w:val="20"/>
          <w:szCs w:val="20"/>
          <w:color w:val="auto"/>
        </w:rPr>
      </w:pPr>
      <w:r>
        <w:rPr>
          <w:rFonts w:ascii="Courier New" w:cs="Courier New" w:eastAsia="Courier New" w:hAnsi="Courier New"/>
          <w:sz w:val="18"/>
          <w:szCs w:val="18"/>
          <w:color w:val="auto"/>
        </w:rPr>
        <w:t>Williams</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dated as of</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June 1, 2000.</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10.20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2000]. 10.21</w:t>
      </w:r>
    </w:p>
    <w:p>
      <w:pPr>
        <w:spacing w:after="0" w:line="5" w:lineRule="exact"/>
        <w:rPr>
          <w:sz w:val="20"/>
          <w:szCs w:val="20"/>
          <w:color w:val="auto"/>
        </w:rPr>
      </w:pPr>
    </w:p>
    <w:p>
      <w:pPr>
        <w:ind w:left="221" w:right="8799" w:hanging="221"/>
        <w:spacing w:after="0" w:line="268" w:lineRule="auto"/>
        <w:tabs>
          <w:tab w:leader="none" w:pos="326"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Domenic Pio</w:t>
      </w:r>
    </w:p>
    <w:p>
      <w:pPr>
        <w:jc w:val="center"/>
        <w:ind w:right="8799"/>
        <w:spacing w:after="0"/>
        <w:rPr>
          <w:sz w:val="20"/>
          <w:szCs w:val="20"/>
          <w:color w:val="auto"/>
        </w:rPr>
      </w:pPr>
      <w:r>
        <w:rPr>
          <w:rFonts w:ascii="Courier New" w:cs="Courier New" w:eastAsia="Courier New" w:hAnsi="Courier New"/>
          <w:sz w:val="18"/>
          <w:szCs w:val="18"/>
          <w:color w:val="auto"/>
        </w:rPr>
        <w:t>dated as of</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April 1, 2001</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10.4 for the</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June 30,</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2001]. 10.22</w:t>
      </w:r>
    </w:p>
    <w:p>
      <w:pPr>
        <w:spacing w:after="0" w:line="5" w:lineRule="exact"/>
        <w:rPr>
          <w:sz w:val="20"/>
          <w:szCs w:val="20"/>
          <w:color w:val="auto"/>
        </w:rPr>
      </w:pPr>
    </w:p>
    <w:p>
      <w:pPr>
        <w:ind w:left="221" w:right="8799" w:hanging="221"/>
        <w:spacing w:after="0" w:line="290" w:lineRule="auto"/>
        <w:tabs>
          <w:tab w:leader="none" w:pos="326"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sectPr>
          <w:pgSz w:w="11900" w:h="16838" w:orient="portrait"/>
          <w:cols w:equalWidth="0" w:num="1">
            <w:col w:w="10160"/>
          </w:cols>
          <w:pgMar w:left="299" w:top="136" w:right="1440" w:bottom="0" w:gutter="0" w:footer="0" w:header="0"/>
        </w:sectPr>
      </w:pPr>
    </w:p>
    <w:bookmarkStart w:id="133" w:name="page134"/>
    <w:bookmarkEnd w:id="133"/>
    <w:p>
      <w:pPr>
        <w:jc w:val="center"/>
        <w:ind w:right="8739"/>
        <w:spacing w:after="0"/>
        <w:rPr>
          <w:sz w:val="20"/>
          <w:szCs w:val="20"/>
          <w:color w:val="auto"/>
        </w:rPr>
      </w:pPr>
      <w:r>
        <w:rPr>
          <w:rFonts w:ascii="Courier New" w:cs="Courier New" w:eastAsia="Courier New" w:hAnsi="Courier New"/>
          <w:sz w:val="18"/>
          <w:szCs w:val="18"/>
          <w:color w:val="auto"/>
        </w:rPr>
        <w:t>between 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739"/>
        <w:spacing w:after="0"/>
        <w:rPr>
          <w:sz w:val="20"/>
          <w:szCs w:val="20"/>
          <w:color w:val="auto"/>
        </w:rPr>
      </w:pPr>
      <w:r>
        <w:rPr>
          <w:rFonts w:ascii="Courier New" w:cs="Courier New" w:eastAsia="Courier New" w:hAnsi="Courier New"/>
          <w:sz w:val="18"/>
          <w:szCs w:val="18"/>
          <w:color w:val="auto"/>
        </w:rPr>
        <w:t>Richard T.</w:t>
      </w:r>
    </w:p>
    <w:p>
      <w:pPr>
        <w:jc w:val="center"/>
        <w:ind w:right="8739"/>
        <w:spacing w:after="0" w:line="237" w:lineRule="auto"/>
        <w:rPr>
          <w:sz w:val="20"/>
          <w:szCs w:val="20"/>
          <w:color w:val="auto"/>
        </w:rPr>
      </w:pPr>
      <w:r>
        <w:rPr>
          <w:rFonts w:ascii="Courier New" w:cs="Courier New" w:eastAsia="Courier New" w:hAnsi="Courier New"/>
          <w:sz w:val="18"/>
          <w:szCs w:val="18"/>
          <w:color w:val="auto"/>
        </w:rPr>
        <w:t>Felago dated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as of May 14,</w:t>
      </w:r>
    </w:p>
    <w:p>
      <w:pPr>
        <w:jc w:val="center"/>
        <w:ind w:right="8739"/>
        <w:spacing w:after="0"/>
        <w:rPr>
          <w:sz w:val="20"/>
          <w:szCs w:val="20"/>
          <w:color w:val="auto"/>
        </w:rPr>
      </w:pPr>
      <w:r>
        <w:rPr>
          <w:rFonts w:ascii="Courier New" w:cs="Courier New" w:eastAsia="Courier New" w:hAnsi="Courier New"/>
          <w:sz w:val="18"/>
          <w:szCs w:val="18"/>
          <w:color w:val="auto"/>
        </w:rPr>
        <w:t>2001</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rPr>
          <w:sz w:val="20"/>
          <w:szCs w:val="20"/>
          <w:color w:val="auto"/>
        </w:rPr>
      </w:pPr>
      <w:r>
        <w:rPr>
          <w:rFonts w:ascii="Courier New" w:cs="Courier New" w:eastAsia="Courier New" w:hAnsi="Courier New"/>
          <w:sz w:val="18"/>
          <w:szCs w:val="18"/>
          <w:color w:val="auto"/>
        </w:rPr>
        <w:t>by reference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 Exhibit</w:t>
      </w:r>
    </w:p>
    <w:p>
      <w:pPr>
        <w:jc w:val="center"/>
        <w:ind w:right="8739"/>
        <w:spacing w:after="0"/>
        <w:rPr>
          <w:sz w:val="20"/>
          <w:szCs w:val="20"/>
          <w:color w:val="auto"/>
        </w:rPr>
      </w:pPr>
      <w:r>
        <w:rPr>
          <w:rFonts w:ascii="Courier New" w:cs="Courier New" w:eastAsia="Courier New" w:hAnsi="Courier New"/>
          <w:sz w:val="18"/>
          <w:szCs w:val="18"/>
          <w:color w:val="auto"/>
        </w:rPr>
        <w:t>10.5 in Form</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10-Q for 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quarter ended</w:t>
      </w:r>
    </w:p>
    <w:p>
      <w:pPr>
        <w:jc w:val="center"/>
        <w:ind w:right="8739"/>
        <w:spacing w:after="0"/>
        <w:rPr>
          <w:sz w:val="20"/>
          <w:szCs w:val="20"/>
          <w:color w:val="auto"/>
        </w:rPr>
      </w:pPr>
      <w:r>
        <w:rPr>
          <w:rFonts w:ascii="Courier New" w:cs="Courier New" w:eastAsia="Courier New" w:hAnsi="Courier New"/>
          <w:sz w:val="18"/>
          <w:szCs w:val="18"/>
          <w:color w:val="auto"/>
        </w:rPr>
        <w:t>June 30,</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2001]. 10.23</w:t>
      </w:r>
    </w:p>
    <w:p>
      <w:pPr>
        <w:ind w:left="700" w:hanging="325"/>
        <w:spacing w:after="0"/>
        <w:tabs>
          <w:tab w:leader="none" w:pos="700"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Broad-Based</w:t>
      </w:r>
    </w:p>
    <w:p>
      <w:pPr>
        <w:jc w:val="center"/>
        <w:ind w:right="8739"/>
        <w:spacing w:after="0"/>
        <w:rPr>
          <w:sz w:val="20"/>
          <w:szCs w:val="20"/>
          <w:color w:val="auto"/>
        </w:rPr>
      </w:pPr>
      <w:r>
        <w:rPr>
          <w:rFonts w:ascii="Courier New" w:cs="Courier New" w:eastAsia="Courier New" w:hAnsi="Courier New"/>
          <w:sz w:val="18"/>
          <w:szCs w:val="18"/>
          <w:color w:val="auto"/>
        </w:rPr>
        <w:t>Employee Plan</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rPr>
          <w:sz w:val="20"/>
          <w:szCs w:val="20"/>
          <w:color w:val="auto"/>
        </w:rPr>
      </w:pPr>
      <w:r>
        <w:rPr>
          <w:rFonts w:ascii="Courier New" w:cs="Courier New" w:eastAsia="Courier New" w:hAnsi="Courier New"/>
          <w:sz w:val="18"/>
          <w:szCs w:val="18"/>
          <w:color w:val="auto"/>
        </w:rPr>
        <w:t>to Exhibit</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10.49 to Form</w:t>
      </w:r>
    </w:p>
    <w:p>
      <w:pPr>
        <w:jc w:val="center"/>
        <w:ind w:right="8739"/>
        <w:spacing w:after="0"/>
        <w:rPr>
          <w:sz w:val="20"/>
          <w:szCs w:val="20"/>
          <w:color w:val="auto"/>
        </w:rPr>
      </w:pPr>
      <w:r>
        <w:rPr>
          <w:rFonts w:ascii="Courier New" w:cs="Courier New" w:eastAsia="Courier New" w:hAnsi="Courier New"/>
          <w:sz w:val="18"/>
          <w:szCs w:val="18"/>
          <w:color w:val="auto"/>
        </w:rPr>
        <w:t>10-K for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year ended</w:t>
      </w:r>
    </w:p>
    <w:p>
      <w:pPr>
        <w:jc w:val="center"/>
        <w:ind w:right="8739"/>
        <w:spacing w:after="0"/>
        <w:rPr>
          <w:sz w:val="20"/>
          <w:szCs w:val="20"/>
          <w:color w:val="auto"/>
        </w:rPr>
      </w:pPr>
      <w:r>
        <w:rPr>
          <w:rFonts w:ascii="Courier New" w:cs="Courier New" w:eastAsia="Courier New" w:hAnsi="Courier New"/>
          <w:sz w:val="18"/>
          <w:szCs w:val="18"/>
          <w:color w:val="auto"/>
        </w:rPr>
        <w:t>December 31,</w:t>
      </w:r>
    </w:p>
    <w:p>
      <w:pPr>
        <w:jc w:val="center"/>
        <w:ind w:right="8739"/>
        <w:spacing w:after="0" w:line="237" w:lineRule="auto"/>
        <w:rPr>
          <w:sz w:val="20"/>
          <w:szCs w:val="20"/>
          <w:color w:val="auto"/>
        </w:rPr>
      </w:pPr>
      <w:r>
        <w:rPr>
          <w:rFonts w:ascii="Courier New" w:cs="Courier New" w:eastAsia="Courier New" w:hAnsi="Courier New"/>
          <w:sz w:val="18"/>
          <w:szCs w:val="18"/>
          <w:color w:val="auto"/>
        </w:rPr>
        <w:t>1999]. 10.24</w:t>
      </w:r>
    </w:p>
    <w:p>
      <w:pPr>
        <w:spacing w:after="0" w:line="5" w:lineRule="exact"/>
        <w:rPr>
          <w:sz w:val="20"/>
          <w:szCs w:val="20"/>
          <w:color w:val="auto"/>
        </w:rPr>
      </w:pPr>
    </w:p>
    <w:p>
      <w:pPr>
        <w:ind w:left="280" w:right="8799" w:hanging="221"/>
        <w:spacing w:after="0" w:line="268" w:lineRule="auto"/>
        <w:tabs>
          <w:tab w:leader="none" w:pos="385"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2000 Stock Incentive</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Plan</w:t>
      </w:r>
    </w:p>
    <w:p>
      <w:pPr>
        <w:ind w:left="60"/>
        <w:spacing w:after="0"/>
        <w:rPr>
          <w:sz w:val="20"/>
          <w:szCs w:val="20"/>
          <w:color w:val="auto"/>
        </w:rPr>
      </w:pPr>
      <w:r>
        <w:rPr>
          <w:rFonts w:ascii="Courier New" w:cs="Courier New" w:eastAsia="Courier New" w:hAnsi="Courier New"/>
          <w:sz w:val="18"/>
          <w:szCs w:val="18"/>
          <w:color w:val="auto"/>
        </w:rPr>
        <w:t>[Incorporated</w:t>
      </w:r>
    </w:p>
    <w:p>
      <w:pPr>
        <w:ind w:left="120"/>
        <w:spacing w:after="0" w:line="237" w:lineRule="auto"/>
        <w:rPr>
          <w:sz w:val="20"/>
          <w:szCs w:val="20"/>
          <w:color w:val="auto"/>
        </w:rPr>
      </w:pPr>
      <w:r>
        <w:rPr>
          <w:rFonts w:ascii="Courier New" w:cs="Courier New" w:eastAsia="Courier New" w:hAnsi="Courier New"/>
          <w:sz w:val="18"/>
          <w:szCs w:val="18"/>
          <w:color w:val="auto"/>
        </w:rPr>
        <w:t>by reference</w:t>
      </w:r>
    </w:p>
    <w:p>
      <w:pPr>
        <w:ind w:left="60"/>
        <w:spacing w:after="0" w:line="238" w:lineRule="auto"/>
        <w:rPr>
          <w:sz w:val="20"/>
          <w:szCs w:val="20"/>
          <w:color w:val="auto"/>
        </w:rPr>
      </w:pPr>
      <w:r>
        <w:rPr>
          <w:rFonts w:ascii="Courier New" w:cs="Courier New" w:eastAsia="Courier New" w:hAnsi="Courier New"/>
          <w:sz w:val="18"/>
          <w:szCs w:val="18"/>
          <w:color w:val="auto"/>
        </w:rPr>
        <w:t>to Appendix B</w:t>
      </w:r>
    </w:p>
    <w:p>
      <w:pPr>
        <w:ind w:left="120"/>
        <w:spacing w:after="0"/>
        <w:rPr>
          <w:sz w:val="20"/>
          <w:szCs w:val="20"/>
          <w:color w:val="auto"/>
        </w:rPr>
      </w:pPr>
      <w:r>
        <w:rPr>
          <w:rFonts w:ascii="Courier New" w:cs="Courier New" w:eastAsia="Courier New" w:hAnsi="Courier New"/>
          <w:sz w:val="18"/>
          <w:szCs w:val="18"/>
          <w:color w:val="auto"/>
        </w:rPr>
        <w:t>to the Proxy</w:t>
      </w:r>
    </w:p>
    <w:p>
      <w:pPr>
        <w:ind w:left="60"/>
        <w:spacing w:after="0" w:line="237" w:lineRule="auto"/>
        <w:rPr>
          <w:sz w:val="20"/>
          <w:szCs w:val="20"/>
          <w:color w:val="auto"/>
        </w:rPr>
      </w:pPr>
      <w:r>
        <w:rPr>
          <w:rFonts w:ascii="Courier New" w:cs="Courier New" w:eastAsia="Courier New" w:hAnsi="Courier New"/>
          <w:sz w:val="18"/>
          <w:szCs w:val="18"/>
          <w:color w:val="auto"/>
        </w:rPr>
        <w:t>Statement for</w:t>
      </w:r>
    </w:p>
    <w:p>
      <w:pPr>
        <w:jc w:val="center"/>
        <w:ind w:right="8739"/>
        <w:spacing w:after="0"/>
        <w:rPr>
          <w:sz w:val="20"/>
          <w:szCs w:val="20"/>
          <w:color w:val="auto"/>
        </w:rPr>
      </w:pPr>
      <w:r>
        <w:rPr>
          <w:rFonts w:ascii="Courier New" w:cs="Courier New" w:eastAsia="Courier New" w:hAnsi="Courier New"/>
          <w:sz w:val="18"/>
          <w:szCs w:val="18"/>
          <w:color w:val="auto"/>
        </w:rPr>
        <w:t>the 2000</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Annual</w:t>
      </w:r>
    </w:p>
    <w:p>
      <w:pPr>
        <w:jc w:val="center"/>
        <w:ind w:right="8739"/>
        <w:spacing w:after="0"/>
        <w:rPr>
          <w:sz w:val="20"/>
          <w:szCs w:val="20"/>
          <w:color w:val="auto"/>
        </w:rPr>
      </w:pPr>
      <w:r>
        <w:rPr>
          <w:rFonts w:ascii="Courier New" w:cs="Courier New" w:eastAsia="Courier New" w:hAnsi="Courier New"/>
          <w:sz w:val="18"/>
          <w:szCs w:val="18"/>
          <w:color w:val="auto"/>
        </w:rPr>
        <w:t>Meeting of</w:t>
      </w:r>
    </w:p>
    <w:p>
      <w:pPr>
        <w:spacing w:after="0" w:line="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10.25 -- 2001</w:t>
      </w:r>
    </w:p>
    <w:p>
      <w:pPr>
        <w:jc w:val="center"/>
        <w:ind w:right="8739"/>
        <w:spacing w:after="0" w:line="238" w:lineRule="auto"/>
        <w:rPr>
          <w:sz w:val="20"/>
          <w:szCs w:val="20"/>
          <w:color w:val="auto"/>
        </w:rPr>
      </w:pPr>
      <w:r>
        <w:rPr>
          <w:rFonts w:ascii="Courier New" w:cs="Courier New" w:eastAsia="Courier New" w:hAnsi="Courier New"/>
          <w:sz w:val="18"/>
          <w:szCs w:val="18"/>
          <w:color w:val="auto"/>
        </w:rPr>
        <w:t>Performance</w:t>
      </w:r>
    </w:p>
    <w:p>
      <w:pPr>
        <w:jc w:val="center"/>
        <w:ind w:right="8739"/>
        <w:spacing w:after="0"/>
        <w:rPr>
          <w:sz w:val="20"/>
          <w:szCs w:val="20"/>
          <w:color w:val="auto"/>
        </w:rPr>
      </w:pPr>
      <w:r>
        <w:rPr>
          <w:rFonts w:ascii="Courier New" w:cs="Courier New" w:eastAsia="Courier New" w:hAnsi="Courier New"/>
          <w:sz w:val="18"/>
          <w:szCs w:val="18"/>
          <w:color w:val="auto"/>
        </w:rPr>
        <w:t>Based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Compensation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Plan</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rPr>
          <w:sz w:val="20"/>
          <w:szCs w:val="20"/>
          <w:color w:val="auto"/>
        </w:rPr>
      </w:pPr>
      <w:r>
        <w:rPr>
          <w:rFonts w:ascii="Courier New" w:cs="Courier New" w:eastAsia="Courier New" w:hAnsi="Courier New"/>
          <w:sz w:val="18"/>
          <w:szCs w:val="18"/>
          <w:color w:val="auto"/>
        </w:rPr>
        <w:t>to Exhibit</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10.3 to Form</w:t>
      </w:r>
    </w:p>
    <w:p>
      <w:pPr>
        <w:jc w:val="center"/>
        <w:ind w:right="8739"/>
        <w:spacing w:after="0"/>
        <w:rPr>
          <w:sz w:val="20"/>
          <w:szCs w:val="20"/>
          <w:color w:val="auto"/>
        </w:rPr>
      </w:pPr>
      <w:r>
        <w:rPr>
          <w:rFonts w:ascii="Courier New" w:cs="Courier New" w:eastAsia="Courier New" w:hAnsi="Courier New"/>
          <w:sz w:val="18"/>
          <w:szCs w:val="18"/>
          <w:color w:val="auto"/>
        </w:rPr>
        <w:t>10-Q for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quarter ended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June 30,</w:t>
      </w:r>
    </w:p>
    <w:p>
      <w:pPr>
        <w:jc w:val="center"/>
        <w:ind w:right="8739"/>
        <w:spacing w:after="0"/>
        <w:rPr>
          <w:sz w:val="20"/>
          <w:szCs w:val="20"/>
          <w:color w:val="auto"/>
        </w:rPr>
      </w:pPr>
      <w:r>
        <w:rPr>
          <w:rFonts w:ascii="Courier New" w:cs="Courier New" w:eastAsia="Courier New" w:hAnsi="Courier New"/>
          <w:sz w:val="18"/>
          <w:szCs w:val="18"/>
          <w:color w:val="auto"/>
        </w:rPr>
        <w:t>2001]. 12.1 -</w:t>
      </w:r>
    </w:p>
    <w:p>
      <w:pPr>
        <w:spacing w:after="0" w:line="4" w:lineRule="exact"/>
        <w:rPr>
          <w:sz w:val="20"/>
          <w:szCs w:val="20"/>
          <w:color w:val="auto"/>
        </w:rPr>
      </w:pPr>
    </w:p>
    <w:p>
      <w:pPr>
        <w:ind w:left="160" w:right="8799" w:hanging="101"/>
        <w:spacing w:after="0" w:line="268" w:lineRule="auto"/>
        <w:tabs>
          <w:tab w:leader="none" w:pos="265"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Ratio of</w:t>
      </w:r>
    </w:p>
    <w:p>
      <w:pPr>
        <w:jc w:val="center"/>
        <w:ind w:right="8739"/>
        <w:spacing w:after="0" w:line="233" w:lineRule="auto"/>
        <w:rPr>
          <w:sz w:val="20"/>
          <w:szCs w:val="20"/>
          <w:color w:val="auto"/>
        </w:rPr>
      </w:pPr>
      <w:r>
        <w:rPr>
          <w:rFonts w:ascii="Courier New" w:cs="Courier New" w:eastAsia="Courier New" w:hAnsi="Courier New"/>
          <w:sz w:val="18"/>
          <w:szCs w:val="18"/>
          <w:color w:val="auto"/>
        </w:rPr>
        <w:t>Earnings to</w:t>
      </w:r>
    </w:p>
    <w:p>
      <w:pPr>
        <w:jc w:val="center"/>
        <w:ind w:right="8739"/>
        <w:spacing w:after="0"/>
        <w:rPr>
          <w:sz w:val="20"/>
          <w:szCs w:val="20"/>
          <w:color w:val="auto"/>
        </w:rPr>
      </w:pPr>
      <w:r>
        <w:rPr>
          <w:rFonts w:ascii="Courier New" w:cs="Courier New" w:eastAsia="Courier New" w:hAnsi="Courier New"/>
          <w:sz w:val="18"/>
          <w:szCs w:val="18"/>
          <w:color w:val="auto"/>
        </w:rPr>
        <w:t>Fixed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Charges. 21.1</w:t>
      </w:r>
    </w:p>
    <w:p>
      <w:pPr>
        <w:jc w:val="center"/>
        <w:ind w:right="8739"/>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Subsidiaries</w:t>
      </w:r>
    </w:p>
    <w:p>
      <w:pPr>
        <w:jc w:val="center"/>
        <w:ind w:right="8739"/>
        <w:spacing w:after="0"/>
        <w:rPr>
          <w:sz w:val="20"/>
          <w:szCs w:val="20"/>
          <w:color w:val="auto"/>
        </w:rPr>
      </w:pPr>
      <w:r>
        <w:rPr>
          <w:rFonts w:ascii="Courier New" w:cs="Courier New" w:eastAsia="Courier New" w:hAnsi="Courier New"/>
          <w:sz w:val="18"/>
          <w:szCs w:val="18"/>
          <w:color w:val="auto"/>
        </w:rPr>
        <w:t>of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23.1 --</w:t>
      </w:r>
    </w:p>
    <w:p>
      <w:pPr>
        <w:jc w:val="center"/>
        <w:ind w:right="8739"/>
        <w:spacing w:after="0"/>
        <w:rPr>
          <w:sz w:val="20"/>
          <w:szCs w:val="20"/>
          <w:color w:val="auto"/>
        </w:rPr>
      </w:pPr>
      <w:r>
        <w:rPr>
          <w:rFonts w:ascii="Courier New" w:cs="Courier New" w:eastAsia="Courier New" w:hAnsi="Courier New"/>
          <w:sz w:val="18"/>
          <w:szCs w:val="18"/>
          <w:color w:val="auto"/>
        </w:rPr>
        <w:t>Consent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Arthur</w:t>
      </w:r>
    </w:p>
    <w:p>
      <w:pPr>
        <w:jc w:val="center"/>
        <w:ind w:right="8739"/>
        <w:spacing w:after="0"/>
        <w:rPr>
          <w:sz w:val="20"/>
          <w:szCs w:val="20"/>
          <w:color w:val="auto"/>
        </w:rPr>
      </w:pPr>
      <w:r>
        <w:rPr>
          <w:rFonts w:ascii="Courier New" w:cs="Courier New" w:eastAsia="Courier New" w:hAnsi="Courier New"/>
          <w:sz w:val="18"/>
          <w:szCs w:val="18"/>
          <w:color w:val="auto"/>
        </w:rPr>
        <w:t>Andersen LLP.</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right="1999" w:hanging="212"/>
        <w:spacing w:after="0" w:line="236" w:lineRule="auto"/>
        <w:tabs>
          <w:tab w:leader="none" w:pos="220"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incorporation by reference to documents filed under the Securities Exchange Act of 1934, the Company's file number under that Act is 1-12154.</w:t>
      </w:r>
    </w:p>
    <w:p>
      <w:pPr>
        <w:sectPr>
          <w:pgSz w:w="11900" w:h="16838" w:orient="portrait"/>
          <w:cols w:equalWidth="0" w:num="1">
            <w:col w:w="10219"/>
          </w:cols>
          <w:pgMar w:left="240" w:top="136" w:right="1440" w:bottom="1440" w:gutter="0" w:footer="0" w:header="0"/>
        </w:sectPr>
      </w:pPr>
    </w:p>
    <w:bookmarkStart w:id="134" w:name="page135"/>
    <w:bookmarkEnd w:id="134"/>
    <w:p>
      <w:pPr>
        <w:jc w:val="right"/>
        <w:ind w:right="1779"/>
        <w:spacing w:after="0"/>
        <w:rPr>
          <w:sz w:val="20"/>
          <w:szCs w:val="20"/>
          <w:color w:val="auto"/>
        </w:rPr>
      </w:pPr>
      <w:r>
        <w:rPr>
          <w:rFonts w:ascii="Courier New" w:cs="Courier New" w:eastAsia="Courier New" w:hAnsi="Courier New"/>
          <w:sz w:val="18"/>
          <w:szCs w:val="18"/>
          <w:color w:val="auto"/>
        </w:rPr>
        <w:t>EXHIBIT 12.1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Computation of Ratio of Earnings to Fixed Charges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 Millions, Except Ratios)</w:t>
      </w: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Years Ended</w:t>
      </w:r>
    </w:p>
    <w:p>
      <w:pPr>
        <w:ind w:left="60"/>
        <w:spacing w:after="0" w:line="238" w:lineRule="auto"/>
        <w:rPr>
          <w:sz w:val="20"/>
          <w:szCs w:val="20"/>
          <w:color w:val="auto"/>
        </w:rPr>
      </w:pPr>
      <w:r>
        <w:rPr>
          <w:rFonts w:ascii="Courier New" w:cs="Courier New" w:eastAsia="Courier New" w:hAnsi="Courier New"/>
          <w:sz w:val="18"/>
          <w:szCs w:val="18"/>
          <w:color w:val="auto"/>
        </w:rPr>
        <w:t>December 31,</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740" w:hanging="524"/>
        <w:spacing w:after="0"/>
        <w:tabs>
          <w:tab w:leader="none" w:pos="740" w:val="left"/>
        </w:tabs>
        <w:numPr>
          <w:ilvl w:val="2"/>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 1999 --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w:t>
      </w:r>
    </w:p>
    <w:p>
      <w:pPr>
        <w:spacing w:after="0" w:line="4" w:lineRule="exact"/>
        <w:rPr>
          <w:rFonts w:ascii="Courier New" w:cs="Courier New" w:eastAsia="Courier New" w:hAnsi="Courier New"/>
          <w:sz w:val="18"/>
          <w:szCs w:val="18"/>
          <w:color w:val="auto"/>
        </w:rPr>
      </w:pPr>
    </w:p>
    <w:p>
      <w:pPr>
        <w:jc w:val="center"/>
        <w:ind w:right="8839" w:firstLine="103"/>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(loss) from continuing operations before income taxes, undistributed earnings from affiliated companies, and minority interest $ 792 $ 344 $</w:t>
      </w:r>
    </w:p>
    <w:p>
      <w:pPr>
        <w:spacing w:after="0" w:line="384" w:lineRule="exact"/>
        <w:rPr>
          <w:rFonts w:ascii="Courier New" w:cs="Courier New" w:eastAsia="Courier New" w:hAnsi="Courier New"/>
          <w:sz w:val="18"/>
          <w:szCs w:val="18"/>
          <w:color w:val="auto"/>
        </w:rPr>
      </w:pPr>
    </w:p>
    <w:p>
      <w:pPr>
        <w:ind w:left="700" w:hanging="642"/>
        <w:spacing w:after="0" w:line="238" w:lineRule="auto"/>
        <w:tabs>
          <w:tab w:leader="none" w:pos="700" w:val="left"/>
        </w:tabs>
        <w:numPr>
          <w:ilvl w:val="1"/>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80" w:hanging="422"/>
        <w:spacing w:after="0" w:line="238" w:lineRule="auto"/>
        <w:tabs>
          <w:tab w:leader="none" w:pos="480"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Fixed</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charges</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deducted</w:t>
      </w:r>
    </w:p>
    <w:p>
      <w:pPr>
        <w:jc w:val="center"/>
        <w:ind w:right="8839"/>
        <w:spacing w:after="0"/>
        <w:rPr>
          <w:sz w:val="20"/>
          <w:szCs w:val="20"/>
          <w:color w:val="auto"/>
        </w:rPr>
      </w:pPr>
      <w:r>
        <w:rPr>
          <w:rFonts w:ascii="Courier New" w:cs="Courier New" w:eastAsia="Courier New" w:hAnsi="Courier New"/>
          <w:sz w:val="18"/>
          <w:szCs w:val="18"/>
          <w:color w:val="auto"/>
        </w:rPr>
        <w:t>from income:</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Interest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expense 541</w:t>
      </w:r>
    </w:p>
    <w:p>
      <w:pPr>
        <w:spacing w:after="0" w:line="5" w:lineRule="exact"/>
        <w:rPr>
          <w:sz w:val="20"/>
          <w:szCs w:val="20"/>
          <w:color w:val="auto"/>
        </w:rPr>
      </w:pPr>
    </w:p>
    <w:p>
      <w:pPr>
        <w:jc w:val="right"/>
        <w:ind w:left="260" w:right="9099" w:firstLine="61"/>
        <w:spacing w:after="0" w:line="268" w:lineRule="auto"/>
        <w:tabs>
          <w:tab w:leader="none" w:pos="734"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770 Implicit</w:t>
      </w:r>
    </w:p>
    <w:p>
      <w:pPr>
        <w:ind w:left="120"/>
        <w:spacing w:after="0" w:line="233" w:lineRule="auto"/>
        <w:rPr>
          <w:sz w:val="20"/>
          <w:szCs w:val="20"/>
          <w:color w:val="auto"/>
        </w:rPr>
      </w:pPr>
      <w:r>
        <w:rPr>
          <w:rFonts w:ascii="Courier New" w:cs="Courier New" w:eastAsia="Courier New" w:hAnsi="Courier New"/>
          <w:sz w:val="18"/>
          <w:szCs w:val="18"/>
          <w:color w:val="auto"/>
        </w:rPr>
        <w:t>interest in</w:t>
      </w:r>
    </w:p>
    <w:p>
      <w:pPr>
        <w:ind w:left="120"/>
        <w:spacing w:after="0"/>
        <w:rPr>
          <w:sz w:val="20"/>
          <w:szCs w:val="20"/>
          <w:color w:val="auto"/>
        </w:rPr>
      </w:pPr>
      <w:r>
        <w:rPr>
          <w:rFonts w:ascii="Courier New" w:cs="Courier New" w:eastAsia="Courier New" w:hAnsi="Courier New"/>
          <w:sz w:val="18"/>
          <w:szCs w:val="18"/>
          <w:color w:val="auto"/>
        </w:rPr>
        <w:t>rents 65 74</w:t>
      </w:r>
    </w:p>
    <w:p>
      <w:pPr>
        <w:ind w:left="380" w:hanging="322"/>
        <w:spacing w:after="0" w:line="237" w:lineRule="auto"/>
        <w:tabs>
          <w:tab w:leader="none" w:pos="380"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606 822 845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w:t>
      </w:r>
    </w:p>
    <w:p>
      <w:pPr>
        <w:spacing w:after="0" w:line="4" w:lineRule="exact"/>
        <w:rPr>
          <w:rFonts w:ascii="Courier New" w:cs="Courier New" w:eastAsia="Courier New" w:hAnsi="Courier New"/>
          <w:sz w:val="18"/>
          <w:szCs w:val="18"/>
          <w:color w:val="auto"/>
        </w:rPr>
      </w:pPr>
    </w:p>
    <w:p>
      <w:pPr>
        <w:jc w:val="center"/>
        <w:ind w:left="120" w:right="895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available for fixed charges $ 1,398 $ 1,166 $ 706</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expense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541 $ 748 $</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770</w:t>
      </w:r>
    </w:p>
    <w:p>
      <w:pPr>
        <w:spacing w:after="0" w:line="4" w:lineRule="exact"/>
        <w:rPr>
          <w:rFonts w:ascii="Courier New" w:cs="Courier New" w:eastAsia="Courier New" w:hAnsi="Courier New"/>
          <w:sz w:val="18"/>
          <w:szCs w:val="18"/>
          <w:color w:val="auto"/>
        </w:rPr>
      </w:pPr>
    </w:p>
    <w:p>
      <w:pPr>
        <w:jc w:val="center"/>
        <w:ind w:left="120" w:right="89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Capitalized interest 16 22 34 Implicit interest in rents 65 74</w:t>
      </w:r>
    </w:p>
    <w:p>
      <w:pPr>
        <w:ind w:left="380" w:hanging="322"/>
        <w:spacing w:after="0" w:line="238" w:lineRule="auto"/>
        <w:tabs>
          <w:tab w:leader="none" w:pos="380"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 fixed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charges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622 $ 844 $</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879</w:t>
      </w:r>
    </w:p>
    <w:p>
      <w:pPr>
        <w:sectPr>
          <w:pgSz w:w="11900" w:h="16838" w:orient="portrait"/>
          <w:cols w:equalWidth="0" w:num="1">
            <w:col w:w="10219"/>
          </w:cols>
          <w:pgMar w:left="240" w:top="339" w:right="1440" w:bottom="0" w:gutter="0" w:footer="0" w:header="0"/>
        </w:sectPr>
      </w:pPr>
    </w:p>
    <w:bookmarkStart w:id="135" w:name="page136"/>
    <w:bookmarkEnd w:id="135"/>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Ratio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earnings to</w:t>
      </w:r>
    </w:p>
    <w:p>
      <w:pPr>
        <w:jc w:val="center"/>
        <w:ind w:right="8839"/>
        <w:spacing w:after="0"/>
        <w:rPr>
          <w:sz w:val="20"/>
          <w:szCs w:val="20"/>
          <w:color w:val="auto"/>
        </w:rPr>
      </w:pPr>
      <w:r>
        <w:rPr>
          <w:rFonts w:ascii="Courier New" w:cs="Courier New" w:eastAsia="Courier New" w:hAnsi="Courier New"/>
          <w:sz w:val="18"/>
          <w:szCs w:val="18"/>
          <w:color w:val="auto"/>
        </w:rPr>
        <w:t>fixed</w:t>
      </w:r>
    </w:p>
    <w:p>
      <w:pPr>
        <w:ind w:left="60"/>
        <w:spacing w:after="0" w:line="237" w:lineRule="auto"/>
        <w:rPr>
          <w:sz w:val="20"/>
          <w:szCs w:val="20"/>
          <w:color w:val="auto"/>
        </w:rPr>
      </w:pPr>
      <w:r>
        <w:rPr>
          <w:rFonts w:ascii="Courier New" w:cs="Courier New" w:eastAsia="Courier New" w:hAnsi="Courier New"/>
          <w:sz w:val="18"/>
          <w:szCs w:val="18"/>
          <w:color w:val="auto"/>
        </w:rPr>
        <w:t>charges 2.2x</w:t>
      </w:r>
    </w:p>
    <w:p>
      <w:pPr>
        <w:ind w:left="120"/>
        <w:spacing w:after="0"/>
        <w:rPr>
          <w:sz w:val="20"/>
          <w:szCs w:val="20"/>
          <w:color w:val="auto"/>
        </w:rPr>
      </w:pPr>
      <w:r>
        <w:rPr>
          <w:rFonts w:ascii="Courier New" w:cs="Courier New" w:eastAsia="Courier New" w:hAnsi="Courier New"/>
          <w:sz w:val="18"/>
          <w:szCs w:val="18"/>
          <w:color w:val="auto"/>
        </w:rPr>
        <w:t>1.4x n/a(1)</w:t>
      </w:r>
    </w:p>
    <w:p>
      <w:pPr>
        <w:ind w:left="160"/>
        <w:spacing w:after="0" w:line="237"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960" w:right="1779" w:hanging="952"/>
        <w:spacing w:after="0" w:line="237" w:lineRule="auto"/>
        <w:tabs>
          <w:tab w:leader="none" w:pos="960"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ratio of earnings to fixed charges for 1999 was less than a one-to-one ratio. Additional earnings available for fixed charges of $173 million were needed to have a one-to-one ratio. The earnings available for fixed charges were negatively impacted by merger costs of $45 million primarily related to the merger between Waste Management, Inc. and Waste Management Holdings, Inc. during July 1998 and asset impairments and unusual items of $739 million (see Note 17 to the consolidated financial statements).</w:t>
      </w:r>
    </w:p>
    <w:p>
      <w:pPr>
        <w:sectPr>
          <w:pgSz w:w="11900" w:h="16838" w:orient="portrait"/>
          <w:cols w:equalWidth="0" w:num="1">
            <w:col w:w="10219"/>
          </w:cols>
          <w:pgMar w:left="240" w:top="136" w:right="1440" w:bottom="1440" w:gutter="0" w:footer="0" w:header="0"/>
        </w:sectPr>
      </w:pPr>
    </w:p>
    <w:bookmarkStart w:id="136" w:name="page137"/>
    <w:bookmarkEnd w:id="136"/>
    <w:p>
      <w:pPr>
        <w:jc w:val="right"/>
        <w:ind w:right="1779"/>
        <w:spacing w:after="0"/>
        <w:rPr>
          <w:sz w:val="20"/>
          <w:szCs w:val="20"/>
          <w:color w:val="auto"/>
        </w:rPr>
      </w:pPr>
      <w:r>
        <w:rPr>
          <w:rFonts w:ascii="Courier New" w:cs="Courier New" w:eastAsia="Courier New" w:hAnsi="Courier New"/>
          <w:sz w:val="18"/>
          <w:szCs w:val="18"/>
          <w:color w:val="auto"/>
        </w:rPr>
        <w:t>EXHIBIT 21.1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2"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NAME STATE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ind w:left="260" w:hanging="202"/>
        <w:spacing w:after="0"/>
        <w:tabs>
          <w:tab w:leader="none" w:pos="260"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1329409</w:t>
      </w:r>
    </w:p>
    <w:p>
      <w:pPr>
        <w:spacing w:after="0" w:line="4" w:lineRule="exact"/>
        <w:rPr>
          <w:rFonts w:ascii="Courier New" w:cs="Courier New" w:eastAsia="Courier New" w:hAnsi="Courier New"/>
          <w:sz w:val="18"/>
          <w:szCs w:val="18"/>
          <w:color w:val="auto"/>
        </w:rPr>
      </w:pPr>
    </w:p>
    <w:p>
      <w:pPr>
        <w:jc w:val="center"/>
        <w:ind w:left="60" w:right="8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Ontario Inc. Ontario 1420 Chestnut Avenue, L.L.C. New Jersey 3368084 Canada Inc. Canada 635952 Ontario Inc. Ontario 709292 Alberta Ltd. Alberta 730810 Alberta Ltd. Alberta 740922 Alberta Ltd. Alberta 762570 Alberta Ltd. Alberta A-1 Compaction Inc. New York Acaverde S.A. de C.V. Mexico Acaverde Servicios, S.A. de C.V. Mexico Adam J. Deitrick</w:t>
      </w:r>
    </w:p>
    <w:p>
      <w:pPr>
        <w:spacing w:after="0" w:line="200" w:lineRule="exact"/>
        <w:rPr>
          <w:sz w:val="20"/>
          <w:szCs w:val="20"/>
          <w:color w:val="auto"/>
        </w:rPr>
      </w:pPr>
    </w:p>
    <w:p>
      <w:pPr>
        <w:spacing w:after="0" w:line="20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and Sons</w:t>
      </w:r>
    </w:p>
    <w:p>
      <w:pPr>
        <w:jc w:val="center"/>
        <w:ind w:right="8839"/>
        <w:spacing w:after="0" w:line="238" w:lineRule="auto"/>
        <w:rPr>
          <w:sz w:val="20"/>
          <w:szCs w:val="20"/>
          <w:color w:val="auto"/>
        </w:rPr>
      </w:pPr>
      <w:r>
        <w:rPr>
          <w:rFonts w:ascii="Courier New" w:cs="Courier New" w:eastAsia="Courier New" w:hAnsi="Courier New"/>
          <w:sz w:val="18"/>
          <w:szCs w:val="18"/>
          <w:color w:val="auto"/>
        </w:rPr>
        <w:t>Disposal &amp;</w:t>
      </w:r>
    </w:p>
    <w:p>
      <w:pPr>
        <w:jc w:val="center"/>
        <w:ind w:right="8839"/>
        <w:spacing w:after="0"/>
        <w:rPr>
          <w:sz w:val="20"/>
          <w:szCs w:val="20"/>
          <w:color w:val="auto"/>
        </w:rPr>
      </w:pPr>
      <w:r>
        <w:rPr>
          <w:rFonts w:ascii="Courier New" w:cs="Courier New" w:eastAsia="Courier New" w:hAnsi="Courier New"/>
          <w:sz w:val="18"/>
          <w:szCs w:val="18"/>
          <w:color w:val="auto"/>
        </w:rPr>
        <w:t>Coal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Hauling,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8"/>
          <w:szCs w:val="18"/>
          <w:color w:val="auto"/>
        </w:rPr>
        <w:t>Pennsylvania</w:t>
      </w:r>
    </w:p>
    <w:p>
      <w:pPr>
        <w:jc w:val="center"/>
        <w:ind w:right="8839"/>
        <w:spacing w:after="0" w:line="237" w:lineRule="auto"/>
        <w:rPr>
          <w:sz w:val="20"/>
          <w:szCs w:val="20"/>
          <w:color w:val="auto"/>
        </w:rPr>
      </w:pPr>
      <w:r>
        <w:rPr>
          <w:rFonts w:ascii="Courier New" w:cs="Courier New" w:eastAsia="Courier New" w:hAnsi="Courier New"/>
          <w:sz w:val="18"/>
          <w:szCs w:val="18"/>
          <w:color w:val="auto"/>
        </w:rPr>
        <w:t>Advanced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Environmental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Services,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L.L.C.</w:t>
      </w:r>
    </w:p>
    <w:p>
      <w:pPr>
        <w:jc w:val="center"/>
        <w:ind w:right="8839"/>
        <w:spacing w:after="0"/>
        <w:rPr>
          <w:sz w:val="20"/>
          <w:szCs w:val="20"/>
          <w:color w:val="auto"/>
        </w:rPr>
      </w:pPr>
      <w:r>
        <w:rPr>
          <w:rFonts w:ascii="Courier New" w:cs="Courier New" w:eastAsia="Courier New" w:hAnsi="Courier New"/>
          <w:sz w:val="18"/>
          <w:szCs w:val="18"/>
          <w:color w:val="auto"/>
        </w:rPr>
        <w:t>Delaware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Advanced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Environmental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Technical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L.L.C.</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Delaware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Akron</w:t>
      </w:r>
    </w:p>
    <w:p>
      <w:pPr>
        <w:jc w:val="center"/>
        <w:ind w:right="8839"/>
        <w:spacing w:after="0"/>
        <w:rPr>
          <w:sz w:val="20"/>
          <w:szCs w:val="20"/>
          <w:color w:val="auto"/>
        </w:rPr>
      </w:pPr>
      <w:r>
        <w:rPr>
          <w:rFonts w:ascii="Courier New" w:cs="Courier New" w:eastAsia="Courier New" w:hAnsi="Courier New"/>
          <w:sz w:val="18"/>
          <w:szCs w:val="18"/>
          <w:color w:val="auto"/>
        </w:rPr>
        <w:t>Regional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Landfill,</w:t>
      </w:r>
    </w:p>
    <w:p>
      <w:pPr>
        <w:jc w:val="center"/>
        <w:ind w:right="8839"/>
        <w:spacing w:after="0"/>
        <w:rPr>
          <w:sz w:val="20"/>
          <w:szCs w:val="20"/>
          <w:color w:val="auto"/>
        </w:rPr>
      </w:pPr>
      <w:r>
        <w:rPr>
          <w:rFonts w:ascii="Courier New" w:cs="Courier New" w:eastAsia="Courier New" w:hAnsi="Courier New"/>
          <w:sz w:val="18"/>
          <w:szCs w:val="18"/>
          <w:color w:val="auto"/>
        </w:rPr>
        <w:t>Inc.</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Delaware</w:t>
      </w:r>
    </w:p>
    <w:p>
      <w:pPr>
        <w:jc w:val="center"/>
        <w:ind w:right="8839"/>
        <w:spacing w:after="0"/>
        <w:rPr>
          <w:sz w:val="20"/>
          <w:szCs w:val="20"/>
          <w:color w:val="auto"/>
        </w:rPr>
      </w:pPr>
      <w:r>
        <w:rPr>
          <w:rFonts w:ascii="Courier New" w:cs="Courier New" w:eastAsia="Courier New" w:hAnsi="Courier New"/>
          <w:sz w:val="18"/>
          <w:szCs w:val="18"/>
          <w:color w:val="auto"/>
        </w:rPr>
        <w:t>Alabama</w:t>
      </w:r>
    </w:p>
    <w:p>
      <w:pPr>
        <w:jc w:val="center"/>
        <w:ind w:right="8839"/>
        <w:spacing w:after="0" w:line="237" w:lineRule="auto"/>
        <w:rPr>
          <w:sz w:val="20"/>
          <w:szCs w:val="20"/>
          <w:color w:val="auto"/>
        </w:rPr>
      </w:pPr>
      <w:r>
        <w:rPr>
          <w:rFonts w:ascii="Courier New" w:cs="Courier New" w:eastAsia="Courier New" w:hAnsi="Courier New"/>
          <w:sz w:val="18"/>
          <w:szCs w:val="18"/>
          <w:color w:val="auto"/>
        </w:rPr>
        <w:t>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Disposal</w:t>
      </w:r>
    </w:p>
    <w:p>
      <w:pPr>
        <w:jc w:val="center"/>
        <w:ind w:right="8839"/>
        <w:spacing w:after="0"/>
        <w:rPr>
          <w:sz w:val="20"/>
          <w:szCs w:val="20"/>
          <w:color w:val="auto"/>
        </w:rPr>
      </w:pPr>
      <w:r>
        <w:rPr>
          <w:rFonts w:ascii="Courier New" w:cs="Courier New" w:eastAsia="Courier New" w:hAnsi="Courier New"/>
          <w:sz w:val="18"/>
          <w:szCs w:val="18"/>
          <w:color w:val="auto"/>
        </w:rPr>
        <w:t>Solutions,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L.L.C.</w:t>
      </w:r>
    </w:p>
    <w:p>
      <w:pPr>
        <w:jc w:val="center"/>
        <w:ind w:right="8839"/>
        <w:spacing w:after="0"/>
        <w:rPr>
          <w:sz w:val="20"/>
          <w:szCs w:val="20"/>
          <w:color w:val="auto"/>
        </w:rPr>
      </w:pPr>
      <w:r>
        <w:rPr>
          <w:rFonts w:ascii="Courier New" w:cs="Courier New" w:eastAsia="Courier New" w:hAnsi="Courier New"/>
          <w:sz w:val="18"/>
          <w:szCs w:val="18"/>
          <w:color w:val="auto"/>
        </w:rPr>
        <w:t>Alabama</w:t>
      </w:r>
    </w:p>
    <w:p>
      <w:pPr>
        <w:jc w:val="center"/>
        <w:ind w:right="8839"/>
        <w:spacing w:after="0" w:line="237" w:lineRule="auto"/>
        <w:rPr>
          <w:sz w:val="20"/>
          <w:szCs w:val="20"/>
          <w:color w:val="auto"/>
        </w:rPr>
      </w:pPr>
      <w:r>
        <w:rPr>
          <w:rFonts w:ascii="Courier New" w:cs="Courier New" w:eastAsia="Courier New" w:hAnsi="Courier New"/>
          <w:sz w:val="18"/>
          <w:szCs w:val="18"/>
          <w:color w:val="auto"/>
        </w:rPr>
        <w:t>Alliance</w:t>
      </w:r>
    </w:p>
    <w:p>
      <w:pPr>
        <w:jc w:val="center"/>
        <w:ind w:right="8839"/>
        <w:spacing w:after="0"/>
        <w:rPr>
          <w:sz w:val="20"/>
          <w:szCs w:val="20"/>
          <w:color w:val="auto"/>
        </w:rPr>
      </w:pPr>
      <w:r>
        <w:rPr>
          <w:rFonts w:ascii="Courier New" w:cs="Courier New" w:eastAsia="Courier New" w:hAnsi="Courier New"/>
          <w:sz w:val="18"/>
          <w:szCs w:val="18"/>
          <w:color w:val="auto"/>
        </w:rPr>
        <w:t>Sanitary</w:t>
      </w:r>
    </w:p>
    <w:p>
      <w:pPr>
        <w:jc w:val="center"/>
        <w:ind w:right="8839"/>
        <w:spacing w:after="0" w:line="237" w:lineRule="auto"/>
        <w:rPr>
          <w:sz w:val="20"/>
          <w:szCs w:val="20"/>
          <w:color w:val="auto"/>
        </w:rPr>
      </w:pPr>
      <w:r>
        <w:rPr>
          <w:rFonts w:ascii="Courier New" w:cs="Courier New" w:eastAsia="Courier New" w:hAnsi="Courier New"/>
          <w:sz w:val="18"/>
          <w:szCs w:val="18"/>
          <w:color w:val="auto"/>
        </w:rPr>
        <w:t>Landfill,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8"/>
          <w:szCs w:val="18"/>
          <w:color w:val="auto"/>
        </w:rPr>
        <w:t>Pennsylvania</w:t>
      </w:r>
    </w:p>
    <w:p>
      <w:pPr>
        <w:sectPr>
          <w:pgSz w:w="11900" w:h="16838" w:orient="portrait"/>
          <w:cols w:equalWidth="0" w:num="1">
            <w:col w:w="10219"/>
          </w:cols>
          <w:pgMar w:left="240" w:top="339" w:right="1440" w:bottom="0" w:gutter="0" w:footer="0" w:header="0"/>
        </w:sectPr>
      </w:pPr>
    </w:p>
    <w:bookmarkStart w:id="137" w:name="page138"/>
    <w:bookmarkEnd w:id="137"/>
    <w:p>
      <w:pPr>
        <w:jc w:val="center"/>
        <w:ind w:right="8899"/>
        <w:spacing w:after="0"/>
        <w:rPr>
          <w:sz w:val="20"/>
          <w:szCs w:val="20"/>
          <w:color w:val="auto"/>
        </w:rPr>
      </w:pPr>
      <w:r>
        <w:rPr>
          <w:rFonts w:ascii="Courier New" w:cs="Courier New" w:eastAsia="Courier New" w:hAnsi="Courier New"/>
          <w:sz w:val="18"/>
          <w:szCs w:val="18"/>
          <w:color w:val="auto"/>
        </w:rPr>
        <w:t>Allstate</w:t>
      </w:r>
    </w:p>
    <w:p>
      <w:pPr>
        <w:jc w:val="center"/>
        <w:ind w:right="8899"/>
        <w:spacing w:after="0" w:line="238" w:lineRule="auto"/>
        <w:rPr>
          <w:sz w:val="20"/>
          <w:szCs w:val="20"/>
          <w:color w:val="auto"/>
        </w:rPr>
      </w:pPr>
      <w:r>
        <w:rPr>
          <w:rFonts w:ascii="Courier New" w:cs="Courier New" w:eastAsia="Courier New" w:hAnsi="Courier New"/>
          <w:sz w:val="18"/>
          <w:szCs w:val="18"/>
          <w:color w:val="auto"/>
        </w:rPr>
        <w:t>Disposal</w:t>
      </w:r>
    </w:p>
    <w:p>
      <w:pPr>
        <w:jc w:val="center"/>
        <w:ind w:right="8899"/>
        <w:spacing w:after="0"/>
        <w:rPr>
          <w:sz w:val="20"/>
          <w:szCs w:val="20"/>
          <w:color w:val="auto"/>
        </w:rPr>
      </w:pPr>
      <w:r>
        <w:rPr>
          <w:rFonts w:ascii="Courier New" w:cs="Courier New" w:eastAsia="Courier New" w:hAnsi="Courier New"/>
          <w:sz w:val="18"/>
          <w:szCs w:val="18"/>
          <w:color w:val="auto"/>
        </w:rPr>
        <w:t>Service,</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Inc.</w:t>
      </w:r>
    </w:p>
    <w:p>
      <w:pPr>
        <w:jc w:val="center"/>
        <w:ind w:right="8899"/>
        <w:spacing w:after="0" w:line="238" w:lineRule="auto"/>
        <w:rPr>
          <w:sz w:val="20"/>
          <w:szCs w:val="20"/>
          <w:color w:val="auto"/>
        </w:rPr>
      </w:pPr>
      <w:r>
        <w:rPr>
          <w:rFonts w:ascii="Courier New" w:cs="Courier New" w:eastAsia="Courier New" w:hAnsi="Courier New"/>
          <w:sz w:val="18"/>
          <w:szCs w:val="18"/>
          <w:color w:val="auto"/>
        </w:rPr>
        <w:t>Wisconsin</w:t>
      </w:r>
    </w:p>
    <w:p>
      <w:pPr>
        <w:jc w:val="center"/>
        <w:ind w:right="8899"/>
        <w:spacing w:after="0"/>
        <w:rPr>
          <w:sz w:val="20"/>
          <w:szCs w:val="20"/>
          <w:color w:val="auto"/>
        </w:rPr>
      </w:pPr>
      <w:r>
        <w:rPr>
          <w:rFonts w:ascii="Courier New" w:cs="Courier New" w:eastAsia="Courier New" w:hAnsi="Courier New"/>
          <w:sz w:val="18"/>
          <w:szCs w:val="18"/>
          <w:color w:val="auto"/>
        </w:rPr>
        <w:t>All-Waste</w:t>
      </w:r>
    </w:p>
    <w:p>
      <w:pPr>
        <w:jc w:val="center"/>
        <w:ind w:right="8899"/>
        <w:spacing w:after="0" w:line="237" w:lineRule="auto"/>
        <w:rPr>
          <w:sz w:val="20"/>
          <w:szCs w:val="20"/>
          <w:color w:val="auto"/>
        </w:rPr>
      </w:pPr>
      <w:r>
        <w:rPr>
          <w:rFonts w:ascii="Courier New" w:cs="Courier New" w:eastAsia="Courier New" w:hAnsi="Courier New"/>
          <w:sz w:val="18"/>
          <w:szCs w:val="18"/>
          <w:color w:val="auto"/>
        </w:rPr>
        <w:t>Systems,</w:t>
      </w:r>
    </w:p>
    <w:p>
      <w:pPr>
        <w:jc w:val="center"/>
        <w:ind w:right="8899"/>
        <w:spacing w:after="0"/>
        <w:rPr>
          <w:sz w:val="20"/>
          <w:szCs w:val="20"/>
          <w:color w:val="auto"/>
        </w:rPr>
      </w:pPr>
      <w:r>
        <w:rPr>
          <w:rFonts w:ascii="Courier New" w:cs="Courier New" w:eastAsia="Courier New" w:hAnsi="Courier New"/>
          <w:sz w:val="18"/>
          <w:szCs w:val="18"/>
          <w:color w:val="auto"/>
        </w:rPr>
        <w:t>Inc. New</w:t>
      </w:r>
    </w:p>
    <w:p>
      <w:pPr>
        <w:jc w:val="center"/>
        <w:ind w:right="8899"/>
        <w:spacing w:after="0" w:line="237" w:lineRule="auto"/>
        <w:rPr>
          <w:sz w:val="20"/>
          <w:szCs w:val="20"/>
          <w:color w:val="auto"/>
        </w:rPr>
      </w:pPr>
      <w:r>
        <w:rPr>
          <w:rFonts w:ascii="Courier New" w:cs="Courier New" w:eastAsia="Courier New" w:hAnsi="Courier New"/>
          <w:sz w:val="18"/>
          <w:szCs w:val="18"/>
          <w:color w:val="auto"/>
        </w:rPr>
        <w:t>York</w:t>
      </w:r>
    </w:p>
    <w:p>
      <w:pPr>
        <w:jc w:val="center"/>
        <w:ind w:right="8899"/>
        <w:spacing w:after="0"/>
        <w:rPr>
          <w:sz w:val="20"/>
          <w:szCs w:val="20"/>
          <w:color w:val="auto"/>
        </w:rPr>
      </w:pPr>
      <w:r>
        <w:rPr>
          <w:rFonts w:ascii="Courier New" w:cs="Courier New" w:eastAsia="Courier New" w:hAnsi="Courier New"/>
          <w:sz w:val="18"/>
          <w:szCs w:val="18"/>
          <w:color w:val="auto"/>
        </w:rPr>
        <w:t>American</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Landfill Gas</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Company Ohio</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American</w:t>
      </w:r>
    </w:p>
    <w:p>
      <w:pPr>
        <w:jc w:val="center"/>
        <w:ind w:right="8899"/>
        <w:spacing w:after="0" w:line="238" w:lineRule="auto"/>
        <w:rPr>
          <w:sz w:val="20"/>
          <w:szCs w:val="20"/>
          <w:color w:val="auto"/>
        </w:rPr>
      </w:pPr>
      <w:r>
        <w:rPr>
          <w:rFonts w:ascii="Courier New" w:cs="Courier New" w:eastAsia="Courier New" w:hAnsi="Courier New"/>
          <w:sz w:val="18"/>
          <w:szCs w:val="18"/>
          <w:color w:val="auto"/>
        </w:rPr>
        <w:t>Landfill,</w:t>
      </w:r>
    </w:p>
    <w:p>
      <w:pPr>
        <w:jc w:val="center"/>
        <w:ind w:right="8899"/>
        <w:spacing w:after="0"/>
        <w:rPr>
          <w:sz w:val="20"/>
          <w:szCs w:val="20"/>
          <w:color w:val="auto"/>
        </w:rPr>
      </w:pPr>
      <w:r>
        <w:rPr>
          <w:rFonts w:ascii="Courier New" w:cs="Courier New" w:eastAsia="Courier New" w:hAnsi="Courier New"/>
          <w:sz w:val="18"/>
          <w:szCs w:val="18"/>
          <w:color w:val="auto"/>
        </w:rPr>
        <w:t>Inc. Ohio</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American RRT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Fiber</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Supply, L.P.</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Pennsylvania</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American</w:t>
      </w:r>
    </w:p>
    <w:p>
      <w:pPr>
        <w:jc w:val="center"/>
        <w:ind w:right="8899"/>
        <w:spacing w:after="0" w:line="238" w:lineRule="auto"/>
        <w:rPr>
          <w:sz w:val="20"/>
          <w:szCs w:val="20"/>
          <w:color w:val="auto"/>
        </w:rPr>
      </w:pPr>
      <w:r>
        <w:rPr>
          <w:rFonts w:ascii="Courier New" w:cs="Courier New" w:eastAsia="Courier New" w:hAnsi="Courier New"/>
          <w:sz w:val="18"/>
          <w:szCs w:val="18"/>
          <w:color w:val="auto"/>
        </w:rPr>
        <w:t>Waste</w:t>
      </w:r>
    </w:p>
    <w:p>
      <w:pPr>
        <w:jc w:val="center"/>
        <w:ind w:right="8899"/>
        <w:spacing w:after="0"/>
        <w:rPr>
          <w:sz w:val="20"/>
          <w:szCs w:val="20"/>
          <w:color w:val="auto"/>
        </w:rPr>
      </w:pPr>
      <w:r>
        <w:rPr>
          <w:rFonts w:ascii="Courier New" w:cs="Courier New" w:eastAsia="Courier New" w:hAnsi="Courier New"/>
          <w:sz w:val="18"/>
          <w:szCs w:val="18"/>
          <w:color w:val="auto"/>
        </w:rPr>
        <w:t>Control of</w:t>
      </w:r>
    </w:p>
    <w:p>
      <w:pPr>
        <w:jc w:val="center"/>
        <w:ind w:right="8899"/>
        <w:spacing w:after="0" w:line="237" w:lineRule="auto"/>
        <w:rPr>
          <w:sz w:val="20"/>
          <w:szCs w:val="20"/>
          <w:color w:val="auto"/>
        </w:rPr>
      </w:pPr>
      <w:r>
        <w:rPr>
          <w:rFonts w:ascii="Courier New" w:cs="Courier New" w:eastAsia="Courier New" w:hAnsi="Courier New"/>
          <w:sz w:val="18"/>
          <w:szCs w:val="18"/>
          <w:color w:val="auto"/>
        </w:rPr>
        <w:t>New York,</w:t>
      </w:r>
    </w:p>
    <w:p>
      <w:pPr>
        <w:jc w:val="center"/>
        <w:ind w:right="8899"/>
        <w:spacing w:after="0" w:line="238" w:lineRule="auto"/>
        <w:rPr>
          <w:sz w:val="20"/>
          <w:szCs w:val="20"/>
          <w:color w:val="auto"/>
        </w:rPr>
      </w:pPr>
      <w:r>
        <w:rPr>
          <w:rFonts w:ascii="Courier New" w:cs="Courier New" w:eastAsia="Courier New" w:hAnsi="Courier New"/>
          <w:sz w:val="18"/>
          <w:szCs w:val="18"/>
          <w:color w:val="auto"/>
        </w:rPr>
        <w:t>Inc. New</w:t>
      </w:r>
    </w:p>
    <w:p>
      <w:pPr>
        <w:jc w:val="center"/>
        <w:ind w:right="8899"/>
        <w:spacing w:after="0"/>
        <w:rPr>
          <w:sz w:val="20"/>
          <w:szCs w:val="20"/>
          <w:color w:val="auto"/>
        </w:rPr>
      </w:pPr>
      <w:r>
        <w:rPr>
          <w:rFonts w:ascii="Courier New" w:cs="Courier New" w:eastAsia="Courier New" w:hAnsi="Courier New"/>
          <w:sz w:val="18"/>
          <w:szCs w:val="18"/>
          <w:color w:val="auto"/>
        </w:rPr>
        <w:t>York</w:t>
      </w:r>
    </w:p>
    <w:p>
      <w:pPr>
        <w:jc w:val="center"/>
        <w:ind w:right="8899"/>
        <w:spacing w:after="0" w:line="237" w:lineRule="auto"/>
        <w:rPr>
          <w:sz w:val="20"/>
          <w:szCs w:val="20"/>
          <w:color w:val="auto"/>
        </w:rPr>
      </w:pPr>
      <w:r>
        <w:rPr>
          <w:rFonts w:ascii="Courier New" w:cs="Courier New" w:eastAsia="Courier New" w:hAnsi="Courier New"/>
          <w:sz w:val="18"/>
          <w:szCs w:val="18"/>
          <w:color w:val="auto"/>
        </w:rPr>
        <w:t>Anderson</w:t>
      </w:r>
    </w:p>
    <w:p>
      <w:pPr>
        <w:jc w:val="center"/>
        <w:ind w:right="8899"/>
        <w:spacing w:after="0"/>
        <w:rPr>
          <w:sz w:val="20"/>
          <w:szCs w:val="20"/>
          <w:color w:val="auto"/>
        </w:rPr>
      </w:pPr>
      <w:r>
        <w:rPr>
          <w:rFonts w:ascii="Courier New" w:cs="Courier New" w:eastAsia="Courier New" w:hAnsi="Courier New"/>
          <w:sz w:val="18"/>
          <w:szCs w:val="18"/>
          <w:color w:val="auto"/>
        </w:rPr>
        <w:t>Landfill,</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Inc.</w:t>
      </w:r>
    </w:p>
    <w:p>
      <w:pPr>
        <w:jc w:val="center"/>
        <w:ind w:right="8899"/>
        <w:spacing w:after="0"/>
        <w:rPr>
          <w:sz w:val="20"/>
          <w:szCs w:val="20"/>
          <w:color w:val="auto"/>
        </w:rPr>
      </w:pPr>
      <w:r>
        <w:rPr>
          <w:rFonts w:ascii="Courier New" w:cs="Courier New" w:eastAsia="Courier New" w:hAnsi="Courier New"/>
          <w:sz w:val="18"/>
          <w:szCs w:val="18"/>
          <w:color w:val="auto"/>
        </w:rPr>
        <w:t>Delaware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Anderson-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Cottonwood</w:t>
      </w:r>
    </w:p>
    <w:p>
      <w:pPr>
        <w:jc w:val="center"/>
        <w:ind w:right="8899"/>
        <w:spacing w:after="0"/>
        <w:rPr>
          <w:sz w:val="20"/>
          <w:szCs w:val="20"/>
          <w:color w:val="auto"/>
        </w:rPr>
      </w:pPr>
      <w:r>
        <w:rPr>
          <w:rFonts w:ascii="Courier New" w:cs="Courier New" w:eastAsia="Courier New" w:hAnsi="Courier New"/>
          <w:sz w:val="18"/>
          <w:szCs w:val="18"/>
          <w:color w:val="auto"/>
        </w:rPr>
        <w:t>Disposal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99"/>
        <w:spacing w:after="0"/>
        <w:rPr>
          <w:sz w:val="20"/>
          <w:szCs w:val="20"/>
          <w:color w:val="auto"/>
        </w:rPr>
      </w:pPr>
      <w:r>
        <w:rPr>
          <w:rFonts w:ascii="Courier New" w:cs="Courier New" w:eastAsia="Courier New" w:hAnsi="Courier New"/>
          <w:sz w:val="18"/>
          <w:szCs w:val="18"/>
          <w:color w:val="auto"/>
        </w:rPr>
        <w:t>Inc.</w:t>
      </w:r>
    </w:p>
    <w:p>
      <w:pPr>
        <w:jc w:val="center"/>
        <w:ind w:right="8899"/>
        <w:spacing w:after="0" w:line="237" w:lineRule="auto"/>
        <w:rPr>
          <w:sz w:val="20"/>
          <w:szCs w:val="20"/>
          <w:color w:val="auto"/>
        </w:rPr>
      </w:pPr>
      <w:r>
        <w:rPr>
          <w:rFonts w:ascii="Courier New" w:cs="Courier New" w:eastAsia="Courier New" w:hAnsi="Courier New"/>
          <w:sz w:val="18"/>
          <w:szCs w:val="18"/>
          <w:color w:val="auto"/>
        </w:rPr>
        <w:t>California</w:t>
      </w:r>
    </w:p>
    <w:p>
      <w:pPr>
        <w:jc w:val="center"/>
        <w:ind w:right="8899"/>
        <w:spacing w:after="0"/>
        <w:rPr>
          <w:sz w:val="20"/>
          <w:szCs w:val="20"/>
          <w:color w:val="auto"/>
        </w:rPr>
      </w:pPr>
      <w:r>
        <w:rPr>
          <w:rFonts w:ascii="Courier New" w:cs="Courier New" w:eastAsia="Courier New" w:hAnsi="Courier New"/>
          <w:sz w:val="18"/>
          <w:szCs w:val="18"/>
          <w:color w:val="auto"/>
        </w:rPr>
        <w:t>Antelope</w:t>
      </w:r>
    </w:p>
    <w:p>
      <w:pPr>
        <w:jc w:val="center"/>
        <w:ind w:right="8899"/>
        <w:spacing w:after="0" w:line="237" w:lineRule="auto"/>
        <w:rPr>
          <w:sz w:val="20"/>
          <w:szCs w:val="20"/>
          <w:color w:val="auto"/>
        </w:rPr>
      </w:pPr>
      <w:r>
        <w:rPr>
          <w:rFonts w:ascii="Courier New" w:cs="Courier New" w:eastAsia="Courier New" w:hAnsi="Courier New"/>
          <w:sz w:val="18"/>
          <w:szCs w:val="18"/>
          <w:color w:val="auto"/>
        </w:rPr>
        <w:t>Valley</w:t>
      </w:r>
    </w:p>
    <w:p>
      <w:pPr>
        <w:jc w:val="center"/>
        <w:ind w:right="8899"/>
        <w:spacing w:after="0" w:line="238" w:lineRule="auto"/>
        <w:rPr>
          <w:sz w:val="20"/>
          <w:szCs w:val="20"/>
          <w:color w:val="auto"/>
        </w:rPr>
      </w:pPr>
      <w:r>
        <w:rPr>
          <w:rFonts w:ascii="Courier New" w:cs="Courier New" w:eastAsia="Courier New" w:hAnsi="Courier New"/>
          <w:sz w:val="18"/>
          <w:szCs w:val="18"/>
          <w:color w:val="auto"/>
        </w:rPr>
        <w:t>Recycling</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and Disposal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Facility,</w:t>
      </w:r>
    </w:p>
    <w:p>
      <w:pPr>
        <w:jc w:val="center"/>
        <w:ind w:right="8899"/>
        <w:spacing w:after="0" w:line="238" w:lineRule="auto"/>
        <w:rPr>
          <w:sz w:val="20"/>
          <w:szCs w:val="20"/>
          <w:color w:val="auto"/>
        </w:rPr>
      </w:pPr>
      <w:r>
        <w:rPr>
          <w:rFonts w:ascii="Courier New" w:cs="Courier New" w:eastAsia="Courier New" w:hAnsi="Courier New"/>
          <w:sz w:val="18"/>
          <w:szCs w:val="18"/>
          <w:color w:val="auto"/>
        </w:rPr>
        <w:t>Inc.</w:t>
      </w:r>
    </w:p>
    <w:p>
      <w:pPr>
        <w:jc w:val="center"/>
        <w:ind w:right="8899"/>
        <w:spacing w:after="0"/>
        <w:rPr>
          <w:sz w:val="20"/>
          <w:szCs w:val="20"/>
          <w:color w:val="auto"/>
        </w:rPr>
      </w:pPr>
      <w:r>
        <w:rPr>
          <w:rFonts w:ascii="Courier New" w:cs="Courier New" w:eastAsia="Courier New" w:hAnsi="Courier New"/>
          <w:sz w:val="18"/>
          <w:szCs w:val="18"/>
          <w:color w:val="auto"/>
        </w:rPr>
        <w:t>California</w:t>
      </w:r>
    </w:p>
    <w:p>
      <w:pPr>
        <w:jc w:val="center"/>
        <w:ind w:right="8899"/>
        <w:spacing w:after="0" w:line="237" w:lineRule="auto"/>
        <w:rPr>
          <w:sz w:val="20"/>
          <w:szCs w:val="20"/>
          <w:color w:val="auto"/>
        </w:rPr>
      </w:pPr>
      <w:r>
        <w:rPr>
          <w:rFonts w:ascii="Courier New" w:cs="Courier New" w:eastAsia="Courier New" w:hAnsi="Courier New"/>
          <w:sz w:val="18"/>
          <w:szCs w:val="18"/>
          <w:color w:val="auto"/>
        </w:rPr>
        <w:t>Arden</w:t>
      </w:r>
    </w:p>
    <w:p>
      <w:pPr>
        <w:jc w:val="center"/>
        <w:ind w:right="8899"/>
        <w:spacing w:after="0" w:line="238" w:lineRule="auto"/>
        <w:rPr>
          <w:sz w:val="20"/>
          <w:szCs w:val="20"/>
          <w:color w:val="auto"/>
        </w:rPr>
      </w:pPr>
      <w:r>
        <w:rPr>
          <w:rFonts w:ascii="Courier New" w:cs="Courier New" w:eastAsia="Courier New" w:hAnsi="Courier New"/>
          <w:sz w:val="18"/>
          <w:szCs w:val="18"/>
          <w:color w:val="auto"/>
        </w:rPr>
        <w:t>Landfill,</w:t>
      </w:r>
    </w:p>
    <w:p>
      <w:pPr>
        <w:jc w:val="center"/>
        <w:ind w:right="8899"/>
        <w:spacing w:after="0"/>
        <w:rPr>
          <w:sz w:val="20"/>
          <w:szCs w:val="20"/>
          <w:color w:val="auto"/>
        </w:rPr>
      </w:pPr>
      <w:r>
        <w:rPr>
          <w:rFonts w:ascii="Courier New" w:cs="Courier New" w:eastAsia="Courier New" w:hAnsi="Courier New"/>
          <w:sz w:val="18"/>
          <w:szCs w:val="18"/>
          <w:color w:val="auto"/>
        </w:rPr>
        <w:t>Inc.</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Pennsylvania</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Art Sperl</w:t>
      </w:r>
    </w:p>
    <w:p>
      <w:pPr>
        <w:jc w:val="center"/>
        <w:ind w:right="8899"/>
        <w:spacing w:after="0" w:line="238" w:lineRule="auto"/>
        <w:rPr>
          <w:sz w:val="20"/>
          <w:szCs w:val="20"/>
          <w:color w:val="auto"/>
        </w:rPr>
      </w:pPr>
      <w:r>
        <w:rPr>
          <w:rFonts w:ascii="Courier New" w:cs="Courier New" w:eastAsia="Courier New" w:hAnsi="Courier New"/>
          <w:sz w:val="18"/>
          <w:szCs w:val="18"/>
          <w:color w:val="auto"/>
        </w:rPr>
        <w:t>Disposal,</w:t>
      </w:r>
    </w:p>
    <w:p>
      <w:pPr>
        <w:jc w:val="center"/>
        <w:ind w:right="8899"/>
        <w:spacing w:after="0"/>
        <w:rPr>
          <w:sz w:val="20"/>
          <w:szCs w:val="20"/>
          <w:color w:val="auto"/>
        </w:rPr>
      </w:pPr>
      <w:r>
        <w:rPr>
          <w:rFonts w:ascii="Courier New" w:cs="Courier New" w:eastAsia="Courier New" w:hAnsi="Courier New"/>
          <w:sz w:val="18"/>
          <w:szCs w:val="18"/>
          <w:color w:val="auto"/>
        </w:rPr>
        <w:t>L.L.C. New</w:t>
      </w:r>
    </w:p>
    <w:p>
      <w:pPr>
        <w:jc w:val="center"/>
        <w:ind w:right="8899"/>
        <w:spacing w:after="0" w:line="237" w:lineRule="auto"/>
        <w:rPr>
          <w:sz w:val="20"/>
          <w:szCs w:val="20"/>
          <w:color w:val="auto"/>
        </w:rPr>
      </w:pPr>
      <w:r>
        <w:rPr>
          <w:rFonts w:ascii="Courier New" w:cs="Courier New" w:eastAsia="Courier New" w:hAnsi="Courier New"/>
          <w:sz w:val="18"/>
          <w:szCs w:val="18"/>
          <w:color w:val="auto"/>
        </w:rPr>
        <w:t>York Ashira</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SA Argentina</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Atlantic</w:t>
      </w:r>
    </w:p>
    <w:p>
      <w:pPr>
        <w:jc w:val="center"/>
        <w:ind w:right="8899"/>
        <w:spacing w:after="0" w:line="238" w:lineRule="auto"/>
        <w:rPr>
          <w:sz w:val="20"/>
          <w:szCs w:val="20"/>
          <w:color w:val="auto"/>
        </w:rPr>
      </w:pPr>
      <w:r>
        <w:rPr>
          <w:rFonts w:ascii="Courier New" w:cs="Courier New" w:eastAsia="Courier New" w:hAnsi="Courier New"/>
          <w:sz w:val="18"/>
          <w:szCs w:val="18"/>
          <w:color w:val="auto"/>
        </w:rPr>
        <w:t>Development</w:t>
      </w:r>
    </w:p>
    <w:p>
      <w:pPr>
        <w:jc w:val="center"/>
        <w:ind w:right="8899"/>
        <w:spacing w:after="0"/>
        <w:rPr>
          <w:sz w:val="20"/>
          <w:szCs w:val="20"/>
          <w:color w:val="auto"/>
        </w:rPr>
      </w:pPr>
      <w:r>
        <w:rPr>
          <w:rFonts w:ascii="Courier New" w:cs="Courier New" w:eastAsia="Courier New" w:hAnsi="Courier New"/>
          <w:sz w:val="18"/>
          <w:szCs w:val="18"/>
          <w:color w:val="auto"/>
        </w:rPr>
        <w:t>Co., L.P.</w:t>
      </w:r>
    </w:p>
    <w:p>
      <w:pPr>
        <w:jc w:val="center"/>
        <w:ind w:right="8899"/>
        <w:spacing w:after="0" w:line="237" w:lineRule="auto"/>
        <w:rPr>
          <w:sz w:val="20"/>
          <w:szCs w:val="20"/>
          <w:color w:val="auto"/>
        </w:rPr>
      </w:pPr>
      <w:r>
        <w:rPr>
          <w:rFonts w:ascii="Courier New" w:cs="Courier New" w:eastAsia="Courier New" w:hAnsi="Courier New"/>
          <w:sz w:val="18"/>
          <w:szCs w:val="18"/>
          <w:color w:val="auto"/>
        </w:rPr>
        <w:t>Virginia</w:t>
      </w:r>
    </w:p>
    <w:p>
      <w:pPr>
        <w:jc w:val="center"/>
        <w:ind w:right="8899"/>
        <w:spacing w:after="0" w:line="238" w:lineRule="auto"/>
        <w:rPr>
          <w:sz w:val="20"/>
          <w:szCs w:val="20"/>
          <w:color w:val="auto"/>
        </w:rPr>
      </w:pPr>
      <w:r>
        <w:rPr>
          <w:rFonts w:ascii="Courier New" w:cs="Courier New" w:eastAsia="Courier New" w:hAnsi="Courier New"/>
          <w:sz w:val="18"/>
          <w:szCs w:val="18"/>
          <w:color w:val="auto"/>
        </w:rPr>
        <w:t>Atlantic</w:t>
      </w:r>
    </w:p>
    <w:p>
      <w:pPr>
        <w:jc w:val="center"/>
        <w:ind w:right="8899"/>
        <w:spacing w:after="0"/>
        <w:rPr>
          <w:sz w:val="20"/>
          <w:szCs w:val="20"/>
          <w:color w:val="auto"/>
        </w:rPr>
      </w:pPr>
      <w:r>
        <w:rPr>
          <w:rFonts w:ascii="Courier New" w:cs="Courier New" w:eastAsia="Courier New" w:hAnsi="Courier New"/>
          <w:sz w:val="18"/>
          <w:szCs w:val="18"/>
          <w:color w:val="auto"/>
        </w:rPr>
        <w:t>Waste</w:t>
      </w:r>
    </w:p>
    <w:p>
      <w:pPr>
        <w:jc w:val="center"/>
        <w:ind w:right="8899"/>
        <w:spacing w:after="0" w:line="237" w:lineRule="auto"/>
        <w:rPr>
          <w:sz w:val="20"/>
          <w:szCs w:val="20"/>
          <w:color w:val="auto"/>
        </w:rPr>
      </w:pPr>
      <w:r>
        <w:rPr>
          <w:rFonts w:ascii="Courier New" w:cs="Courier New" w:eastAsia="Courier New" w:hAnsi="Courier New"/>
          <w:sz w:val="18"/>
          <w:szCs w:val="18"/>
          <w:color w:val="auto"/>
        </w:rPr>
        <w:t>Disposal,</w:t>
      </w:r>
    </w:p>
    <w:p>
      <w:pPr>
        <w:jc w:val="center"/>
        <w:ind w:right="8899"/>
        <w:spacing w:after="0"/>
        <w:rPr>
          <w:sz w:val="20"/>
          <w:szCs w:val="20"/>
          <w:color w:val="auto"/>
        </w:rPr>
      </w:pPr>
      <w:r>
        <w:rPr>
          <w:rFonts w:ascii="Courier New" w:cs="Courier New" w:eastAsia="Courier New" w:hAnsi="Courier New"/>
          <w:sz w:val="18"/>
          <w:szCs w:val="18"/>
          <w:color w:val="auto"/>
        </w:rPr>
        <w:t>Inc.</w:t>
      </w:r>
    </w:p>
    <w:p>
      <w:pPr>
        <w:jc w:val="center"/>
        <w:ind w:right="8899"/>
        <w:spacing w:after="0" w:line="237" w:lineRule="auto"/>
        <w:rPr>
          <w:sz w:val="20"/>
          <w:szCs w:val="20"/>
          <w:color w:val="auto"/>
        </w:rPr>
      </w:pPr>
      <w:r>
        <w:rPr>
          <w:rFonts w:ascii="Courier New" w:cs="Courier New" w:eastAsia="Courier New" w:hAnsi="Courier New"/>
          <w:sz w:val="18"/>
          <w:szCs w:val="18"/>
          <w:color w:val="auto"/>
        </w:rPr>
        <w:t>Delaware</w:t>
      </w:r>
    </w:p>
    <w:p>
      <w:pPr>
        <w:jc w:val="center"/>
        <w:ind w:right="8899"/>
        <w:spacing w:after="0"/>
        <w:rPr>
          <w:sz w:val="20"/>
          <w:szCs w:val="20"/>
          <w:color w:val="auto"/>
        </w:rPr>
      </w:pPr>
      <w:r>
        <w:rPr>
          <w:rFonts w:ascii="Courier New" w:cs="Courier New" w:eastAsia="Courier New" w:hAnsi="Courier New"/>
          <w:sz w:val="18"/>
          <w:szCs w:val="18"/>
          <w:color w:val="auto"/>
        </w:rPr>
        <w:t>Automated</w:t>
      </w:r>
    </w:p>
    <w:p>
      <w:pPr>
        <w:jc w:val="center"/>
        <w:ind w:right="8899"/>
        <w:spacing w:after="0" w:line="237" w:lineRule="auto"/>
        <w:rPr>
          <w:sz w:val="20"/>
          <w:szCs w:val="20"/>
          <w:color w:val="auto"/>
        </w:rPr>
      </w:pPr>
      <w:r>
        <w:rPr>
          <w:rFonts w:ascii="Courier New" w:cs="Courier New" w:eastAsia="Courier New" w:hAnsi="Courier New"/>
          <w:sz w:val="18"/>
          <w:szCs w:val="18"/>
          <w:color w:val="auto"/>
        </w:rPr>
        <w:t>Salvage</w:t>
      </w:r>
    </w:p>
    <w:p>
      <w:pPr>
        <w:jc w:val="center"/>
        <w:ind w:right="8899"/>
        <w:spacing w:after="0" w:line="238" w:lineRule="auto"/>
        <w:rPr>
          <w:sz w:val="20"/>
          <w:szCs w:val="20"/>
          <w:color w:val="auto"/>
        </w:rPr>
      </w:pPr>
      <w:r>
        <w:rPr>
          <w:rFonts w:ascii="Courier New" w:cs="Courier New" w:eastAsia="Courier New" w:hAnsi="Courier New"/>
          <w:sz w:val="18"/>
          <w:szCs w:val="18"/>
          <w:color w:val="auto"/>
        </w:rPr>
        <w:t>Transport,</w:t>
      </w:r>
    </w:p>
    <w:p>
      <w:pPr>
        <w:jc w:val="center"/>
        <w:ind w:right="8899"/>
        <w:spacing w:after="0"/>
        <w:rPr>
          <w:sz w:val="20"/>
          <w:szCs w:val="20"/>
          <w:color w:val="auto"/>
        </w:rPr>
      </w:pPr>
      <w:r>
        <w:rPr>
          <w:rFonts w:ascii="Courier New" w:cs="Courier New" w:eastAsia="Courier New" w:hAnsi="Courier New"/>
          <w:sz w:val="18"/>
          <w:szCs w:val="18"/>
          <w:color w:val="auto"/>
        </w:rPr>
        <w:t>Inc.</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Connecticut</w:t>
      </w:r>
    </w:p>
    <w:p>
      <w:pPr>
        <w:jc w:val="center"/>
        <w:ind w:right="8899"/>
        <w:spacing w:after="0"/>
        <w:rPr>
          <w:sz w:val="20"/>
          <w:szCs w:val="20"/>
          <w:color w:val="auto"/>
        </w:rPr>
      </w:pPr>
      <w:r>
        <w:rPr>
          <w:rFonts w:ascii="Courier New" w:cs="Courier New" w:eastAsia="Courier New" w:hAnsi="Courier New"/>
          <w:sz w:val="18"/>
          <w:szCs w:val="18"/>
          <w:color w:val="auto"/>
        </w:rPr>
        <w:t>Auxiwaste</w:t>
      </w:r>
    </w:p>
    <w:p>
      <w:pPr>
        <w:jc w:val="center"/>
        <w:ind w:right="8899"/>
        <w:spacing w:after="0" w:line="237" w:lineRule="auto"/>
        <w:rPr>
          <w:sz w:val="20"/>
          <w:szCs w:val="20"/>
          <w:color w:val="auto"/>
        </w:rPr>
      </w:pPr>
      <w:r>
        <w:rPr>
          <w:rFonts w:ascii="Courier New" w:cs="Courier New" w:eastAsia="Courier New" w:hAnsi="Courier New"/>
          <w:sz w:val="18"/>
          <w:szCs w:val="18"/>
          <w:color w:val="auto"/>
        </w:rPr>
        <w:t>Services SA</w:t>
      </w:r>
    </w:p>
    <w:p>
      <w:pPr>
        <w:jc w:val="center"/>
        <w:ind w:right="8899"/>
        <w:spacing w:after="0"/>
        <w:rPr>
          <w:sz w:val="20"/>
          <w:szCs w:val="20"/>
          <w:color w:val="auto"/>
        </w:rPr>
      </w:pPr>
      <w:r>
        <w:rPr>
          <w:rFonts w:ascii="Courier New" w:cs="Courier New" w:eastAsia="Courier New" w:hAnsi="Courier New"/>
          <w:sz w:val="18"/>
          <w:szCs w:val="18"/>
          <w:color w:val="auto"/>
        </w:rPr>
        <w:t>France AZ</w:t>
      </w:r>
    </w:p>
    <w:p>
      <w:pPr>
        <w:jc w:val="center"/>
        <w:ind w:right="8899"/>
        <w:spacing w:after="0" w:line="237" w:lineRule="auto"/>
        <w:rPr>
          <w:sz w:val="20"/>
          <w:szCs w:val="20"/>
          <w:color w:val="auto"/>
        </w:rPr>
      </w:pPr>
      <w:r>
        <w:rPr>
          <w:rFonts w:ascii="Courier New" w:cs="Courier New" w:eastAsia="Courier New" w:hAnsi="Courier New"/>
          <w:sz w:val="18"/>
          <w:szCs w:val="18"/>
          <w:color w:val="auto"/>
        </w:rPr>
        <w:t>Newco,</w:t>
      </w:r>
    </w:p>
    <w:p>
      <w:pPr>
        <w:jc w:val="center"/>
        <w:ind w:right="8899"/>
        <w:spacing w:after="0" w:line="238" w:lineRule="auto"/>
        <w:rPr>
          <w:sz w:val="20"/>
          <w:szCs w:val="20"/>
          <w:color w:val="auto"/>
        </w:rPr>
      </w:pPr>
      <w:r>
        <w:rPr>
          <w:rFonts w:ascii="Courier New" w:cs="Courier New" w:eastAsia="Courier New" w:hAnsi="Courier New"/>
          <w:sz w:val="18"/>
          <w:szCs w:val="18"/>
          <w:color w:val="auto"/>
        </w:rPr>
        <w:t>L.L.C.</w:t>
      </w:r>
    </w:p>
    <w:p>
      <w:pPr>
        <w:jc w:val="center"/>
        <w:ind w:right="8899"/>
        <w:spacing w:after="0"/>
        <w:rPr>
          <w:sz w:val="20"/>
          <w:szCs w:val="20"/>
          <w:color w:val="auto"/>
        </w:rPr>
      </w:pPr>
      <w:r>
        <w:rPr>
          <w:rFonts w:ascii="Courier New" w:cs="Courier New" w:eastAsia="Courier New" w:hAnsi="Courier New"/>
          <w:sz w:val="18"/>
          <w:szCs w:val="18"/>
          <w:color w:val="auto"/>
        </w:rPr>
        <w:t>Delaware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Azusa Land</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Reclamation,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Inc.</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California B</w:t>
      </w:r>
    </w:p>
    <w:p>
      <w:pPr>
        <w:spacing w:after="0" w:line="21" w:lineRule="exact"/>
        <w:rPr>
          <w:sz w:val="20"/>
          <w:szCs w:val="20"/>
          <w:color w:val="auto"/>
        </w:rPr>
      </w:pPr>
    </w:p>
    <w:p>
      <w:pPr>
        <w:ind w:left="160" w:right="8959" w:hanging="109"/>
        <w:spacing w:after="0" w:line="290" w:lineRule="auto"/>
        <w:tabs>
          <w:tab w:leader="none" w:pos="265"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 Cartage Inc. West</w:t>
      </w:r>
    </w:p>
    <w:p>
      <w:pPr>
        <w:spacing w:after="0" w:line="170" w:lineRule="exact"/>
        <w:rPr>
          <w:sz w:val="20"/>
          <w:szCs w:val="20"/>
          <w:color w:val="auto"/>
        </w:rPr>
      </w:pPr>
    </w:p>
    <w:p>
      <w:pPr>
        <w:jc w:val="both"/>
        <w:ind w:left="100" w:right="8999" w:firstLine="3"/>
        <w:spacing w:after="0" w:line="290" w:lineRule="auto"/>
        <w:tabs>
          <w:tab w:leader="none" w:pos="311"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Disposal Co. Nevada</w:t>
      </w:r>
    </w:p>
    <w:p>
      <w:pPr>
        <w:sectPr>
          <w:pgSz w:w="11900" w:h="16838" w:orient="portrait"/>
          <w:cols w:equalWidth="0" w:num="1">
            <w:col w:w="10159"/>
          </w:cols>
          <w:pgMar w:left="300" w:top="136" w:right="1440" w:bottom="0" w:gutter="0" w:footer="0" w:header="0"/>
        </w:sectPr>
      </w:pPr>
    </w:p>
    <w:bookmarkStart w:id="138" w:name="page139"/>
    <w:bookmarkEnd w:id="138"/>
    <w:p>
      <w:pPr>
        <w:jc w:val="both"/>
        <w:spacing w:after="0" w:line="290" w:lineRule="auto"/>
        <w:tabs>
          <w:tab w:leader="none" w:pos="311" w:val="left"/>
        </w:tabs>
        <w:rPr>
          <w:sz w:val="20"/>
          <w:szCs w:val="20"/>
          <w:color w:val="auto"/>
        </w:rPr>
      </w:pP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rFonts w:ascii="Courier New" w:cs="Courier New" w:eastAsia="Courier New" w:hAnsi="Courier New"/>
          <w:sz w:val="18"/>
          <w:szCs w:val="18"/>
          <w:color w:val="auto"/>
        </w:rPr>
        <w:t>B&amp;B Landfill, Inc.</w:t>
      </w:r>
    </w:p>
    <w:p>
      <w:pPr>
        <w:spacing w:after="0" w:line="238" w:lineRule="auto"/>
        <w:rPr>
          <w:sz w:val="20"/>
          <w:szCs w:val="20"/>
          <w:color w:val="auto"/>
        </w:rPr>
      </w:pPr>
      <w:r>
        <w:rPr>
          <w:rFonts w:ascii="Courier New" w:cs="Courier New" w:eastAsia="Courier New" w:hAnsi="Courier New"/>
          <w:sz w:val="18"/>
          <w:szCs w:val="18"/>
          <w:color w:val="auto"/>
        </w:rPr>
        <w:t>Back Pressure Turbine,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Baltimore Environmental Recovery Group,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Bayside of Marion, Inc.</w:t>
      </w:r>
    </w:p>
    <w:p>
      <w:pPr>
        <w:spacing w:after="0" w:line="238" w:lineRule="auto"/>
        <w:rPr>
          <w:sz w:val="20"/>
          <w:szCs w:val="20"/>
          <w:color w:val="auto"/>
        </w:rPr>
      </w:pPr>
      <w:r>
        <w:rPr>
          <w:rFonts w:ascii="Courier New" w:cs="Courier New" w:eastAsia="Courier New" w:hAnsi="Courier New"/>
          <w:sz w:val="18"/>
          <w:szCs w:val="18"/>
          <w:color w:val="auto"/>
        </w:rPr>
        <w:t>Best Recycling &amp; Disposal, Inc.</w:t>
      </w:r>
    </w:p>
    <w:p>
      <w:pPr>
        <w:spacing w:after="0"/>
        <w:rPr>
          <w:sz w:val="20"/>
          <w:szCs w:val="20"/>
          <w:color w:val="auto"/>
        </w:rPr>
      </w:pPr>
      <w:r>
        <w:rPr>
          <w:rFonts w:ascii="Courier New" w:cs="Courier New" w:eastAsia="Courier New" w:hAnsi="Courier New"/>
          <w:sz w:val="18"/>
          <w:szCs w:val="18"/>
          <w:color w:val="auto"/>
        </w:rPr>
        <w:t>Bestan Inc.</w:t>
      </w:r>
    </w:p>
    <w:p>
      <w:pPr>
        <w:spacing w:after="0" w:line="237" w:lineRule="auto"/>
        <w:rPr>
          <w:sz w:val="20"/>
          <w:szCs w:val="20"/>
          <w:color w:val="auto"/>
        </w:rPr>
      </w:pPr>
      <w:r>
        <w:rPr>
          <w:rFonts w:ascii="Courier New" w:cs="Courier New" w:eastAsia="Courier New" w:hAnsi="Courier New"/>
          <w:sz w:val="18"/>
          <w:szCs w:val="18"/>
          <w:color w:val="auto"/>
        </w:rPr>
        <w:t>Big Dipper Enterprises, Inc.</w:t>
      </w:r>
    </w:p>
    <w:p>
      <w:pPr>
        <w:spacing w:after="0" w:line="238" w:lineRule="auto"/>
        <w:rPr>
          <w:sz w:val="20"/>
          <w:szCs w:val="20"/>
          <w:color w:val="auto"/>
        </w:rPr>
      </w:pPr>
      <w:r>
        <w:rPr>
          <w:rFonts w:ascii="Courier New" w:cs="Courier New" w:eastAsia="Courier New" w:hAnsi="Courier New"/>
          <w:sz w:val="18"/>
          <w:szCs w:val="18"/>
          <w:color w:val="auto"/>
        </w:rPr>
        <w:t>Big Valley Transport Inc.</w:t>
      </w:r>
    </w:p>
    <w:p>
      <w:pPr>
        <w:spacing w:after="0"/>
        <w:rPr>
          <w:sz w:val="20"/>
          <w:szCs w:val="20"/>
          <w:color w:val="auto"/>
        </w:rPr>
      </w:pPr>
      <w:r>
        <w:rPr>
          <w:rFonts w:ascii="Courier New" w:cs="Courier New" w:eastAsia="Courier New" w:hAnsi="Courier New"/>
          <w:sz w:val="18"/>
          <w:szCs w:val="18"/>
          <w:color w:val="auto"/>
        </w:rPr>
        <w:t>Bio-Energy Partners</w:t>
      </w:r>
    </w:p>
    <w:p>
      <w:pPr>
        <w:spacing w:after="0" w:line="237" w:lineRule="auto"/>
        <w:rPr>
          <w:sz w:val="20"/>
          <w:szCs w:val="20"/>
          <w:color w:val="auto"/>
        </w:rPr>
      </w:pPr>
      <w:r>
        <w:rPr>
          <w:rFonts w:ascii="Courier New" w:cs="Courier New" w:eastAsia="Courier New" w:hAnsi="Courier New"/>
          <w:sz w:val="18"/>
          <w:szCs w:val="18"/>
          <w:color w:val="auto"/>
        </w:rPr>
        <w:t>Biosolids Refuse Management, JV</w:t>
      </w:r>
    </w:p>
    <w:p>
      <w:pPr>
        <w:spacing w:after="0"/>
        <w:rPr>
          <w:sz w:val="20"/>
          <w:szCs w:val="20"/>
          <w:color w:val="auto"/>
        </w:rPr>
      </w:pPr>
      <w:r>
        <w:rPr>
          <w:rFonts w:ascii="Courier New" w:cs="Courier New" w:eastAsia="Courier New" w:hAnsi="Courier New"/>
          <w:sz w:val="18"/>
          <w:szCs w:val="18"/>
          <w:color w:val="auto"/>
        </w:rPr>
        <w:t>Bisig Disposal Service, Inc.</w:t>
      </w:r>
    </w:p>
    <w:p>
      <w:pPr>
        <w:spacing w:after="0" w:line="237" w:lineRule="auto"/>
        <w:rPr>
          <w:sz w:val="20"/>
          <w:szCs w:val="20"/>
          <w:color w:val="auto"/>
        </w:rPr>
      </w:pPr>
      <w:r>
        <w:rPr>
          <w:rFonts w:ascii="Courier New" w:cs="Courier New" w:eastAsia="Courier New" w:hAnsi="Courier New"/>
          <w:sz w:val="18"/>
          <w:szCs w:val="18"/>
          <w:color w:val="auto"/>
        </w:rPr>
        <w:t>Bland Disposal Service, Inc.</w:t>
      </w:r>
    </w:p>
    <w:p>
      <w:pPr>
        <w:spacing w:after="0"/>
        <w:rPr>
          <w:sz w:val="20"/>
          <w:szCs w:val="20"/>
          <w:color w:val="auto"/>
        </w:rPr>
      </w:pPr>
      <w:r>
        <w:rPr>
          <w:rFonts w:ascii="Courier New" w:cs="Courier New" w:eastAsia="Courier New" w:hAnsi="Courier New"/>
          <w:sz w:val="18"/>
          <w:szCs w:val="18"/>
          <w:color w:val="auto"/>
        </w:rPr>
        <w:t>Bluegrass Containment, L.L.C.</w:t>
      </w:r>
    </w:p>
    <w:p>
      <w:pPr>
        <w:spacing w:after="0" w:line="237" w:lineRule="auto"/>
        <w:rPr>
          <w:sz w:val="20"/>
          <w:szCs w:val="20"/>
          <w:color w:val="auto"/>
        </w:rPr>
      </w:pPr>
      <w:r>
        <w:rPr>
          <w:rFonts w:ascii="Courier New" w:cs="Courier New" w:eastAsia="Courier New" w:hAnsi="Courier New"/>
          <w:sz w:val="18"/>
          <w:szCs w:val="18"/>
          <w:color w:val="auto"/>
        </w:rPr>
        <w:t>Boone Waste Industries, Inc.</w:t>
      </w:r>
    </w:p>
    <w:p>
      <w:pPr>
        <w:spacing w:after="0" w:line="238" w:lineRule="auto"/>
        <w:rPr>
          <w:sz w:val="20"/>
          <w:szCs w:val="20"/>
          <w:color w:val="auto"/>
        </w:rPr>
      </w:pPr>
      <w:r>
        <w:rPr>
          <w:rFonts w:ascii="Courier New" w:cs="Courier New" w:eastAsia="Courier New" w:hAnsi="Courier New"/>
          <w:sz w:val="18"/>
          <w:szCs w:val="18"/>
          <w:color w:val="auto"/>
        </w:rPr>
        <w:t>Booths Creek Sanitation, Inc.</w:t>
      </w:r>
    </w:p>
    <w:p>
      <w:pPr>
        <w:spacing w:after="0"/>
        <w:rPr>
          <w:sz w:val="20"/>
          <w:szCs w:val="20"/>
          <w:color w:val="auto"/>
        </w:rPr>
      </w:pPr>
      <w:r>
        <w:rPr>
          <w:rFonts w:ascii="Courier New" w:cs="Courier New" w:eastAsia="Courier New" w:hAnsi="Courier New"/>
          <w:sz w:val="18"/>
          <w:szCs w:val="18"/>
          <w:color w:val="auto"/>
        </w:rPr>
        <w:t>Bosarge &amp; Edmonds Contractors, Inc.</w:t>
      </w:r>
    </w:p>
    <w:p>
      <w:pPr>
        <w:spacing w:after="0" w:line="237" w:lineRule="auto"/>
        <w:rPr>
          <w:sz w:val="20"/>
          <w:szCs w:val="20"/>
          <w:color w:val="auto"/>
        </w:rPr>
      </w:pPr>
      <w:r>
        <w:rPr>
          <w:rFonts w:ascii="Courier New" w:cs="Courier New" w:eastAsia="Courier New" w:hAnsi="Courier New"/>
          <w:sz w:val="18"/>
          <w:szCs w:val="18"/>
          <w:color w:val="auto"/>
        </w:rPr>
        <w:t>Boudin's Waste &amp; Recycling, Inc.</w:t>
      </w:r>
    </w:p>
    <w:p>
      <w:pPr>
        <w:spacing w:after="0"/>
        <w:rPr>
          <w:sz w:val="20"/>
          <w:szCs w:val="20"/>
          <w:color w:val="auto"/>
        </w:rPr>
      </w:pPr>
      <w:r>
        <w:rPr>
          <w:rFonts w:ascii="Courier New" w:cs="Courier New" w:eastAsia="Courier New" w:hAnsi="Courier New"/>
          <w:sz w:val="18"/>
          <w:szCs w:val="18"/>
          <w:color w:val="auto"/>
        </w:rPr>
        <w:t>Braddon Enterprises, Inc.</w:t>
      </w:r>
    </w:p>
    <w:p>
      <w:pPr>
        <w:spacing w:after="0" w:line="237" w:lineRule="auto"/>
        <w:rPr>
          <w:sz w:val="20"/>
          <w:szCs w:val="20"/>
          <w:color w:val="auto"/>
        </w:rPr>
      </w:pPr>
      <w:r>
        <w:rPr>
          <w:rFonts w:ascii="Courier New" w:cs="Courier New" w:eastAsia="Courier New" w:hAnsi="Courier New"/>
          <w:sz w:val="18"/>
          <w:szCs w:val="18"/>
          <w:color w:val="auto"/>
        </w:rPr>
        <w:t>Brand Scaffold, Inc.</w:t>
      </w:r>
    </w:p>
    <w:p>
      <w:pPr>
        <w:spacing w:after="0"/>
        <w:rPr>
          <w:sz w:val="20"/>
          <w:szCs w:val="20"/>
          <w:color w:val="auto"/>
        </w:rPr>
      </w:pPr>
      <w:r>
        <w:rPr>
          <w:rFonts w:ascii="Courier New" w:cs="Courier New" w:eastAsia="Courier New" w:hAnsi="Courier New"/>
          <w:sz w:val="18"/>
          <w:szCs w:val="18"/>
          <w:color w:val="auto"/>
        </w:rPr>
        <w:t>Brazoria County Recycling Center, Inc.</w:t>
      </w:r>
    </w:p>
    <w:p>
      <w:pPr>
        <w:spacing w:after="0" w:line="237" w:lineRule="auto"/>
        <w:rPr>
          <w:sz w:val="20"/>
          <w:szCs w:val="20"/>
          <w:color w:val="auto"/>
        </w:rPr>
      </w:pPr>
      <w:r>
        <w:rPr>
          <w:rFonts w:ascii="Courier New" w:cs="Courier New" w:eastAsia="Courier New" w:hAnsi="Courier New"/>
          <w:sz w:val="18"/>
          <w:szCs w:val="18"/>
          <w:color w:val="auto"/>
        </w:rPr>
        <w:t>Brevard County Landfill, L.L.C.</w:t>
      </w:r>
    </w:p>
    <w:p>
      <w:pPr>
        <w:spacing w:after="0" w:line="238" w:lineRule="auto"/>
        <w:rPr>
          <w:sz w:val="20"/>
          <w:szCs w:val="20"/>
          <w:color w:val="auto"/>
        </w:rPr>
      </w:pPr>
      <w:r>
        <w:rPr>
          <w:rFonts w:ascii="Courier New" w:cs="Courier New" w:eastAsia="Courier New" w:hAnsi="Courier New"/>
          <w:sz w:val="18"/>
          <w:szCs w:val="18"/>
          <w:color w:val="auto"/>
        </w:rPr>
        <w:t>Burnsville Sanitary Landfill, Inc.</w:t>
      </w:r>
    </w:p>
    <w:p>
      <w:pPr>
        <w:spacing w:after="0"/>
        <w:rPr>
          <w:sz w:val="20"/>
          <w:szCs w:val="20"/>
          <w:color w:val="auto"/>
        </w:rPr>
      </w:pPr>
      <w:r>
        <w:rPr>
          <w:rFonts w:ascii="Courier New" w:cs="Courier New" w:eastAsia="Courier New" w:hAnsi="Courier New"/>
          <w:sz w:val="18"/>
          <w:szCs w:val="18"/>
          <w:color w:val="auto"/>
        </w:rPr>
        <w:t>C &amp; D Sanitation and Recycling, L.L.C.</w:t>
      </w:r>
    </w:p>
    <w:p>
      <w:pPr>
        <w:spacing w:after="0" w:line="237" w:lineRule="auto"/>
        <w:rPr>
          <w:sz w:val="20"/>
          <w:szCs w:val="20"/>
          <w:color w:val="auto"/>
        </w:rPr>
      </w:pPr>
      <w:r>
        <w:rPr>
          <w:rFonts w:ascii="Courier New" w:cs="Courier New" w:eastAsia="Courier New" w:hAnsi="Courier New"/>
          <w:sz w:val="18"/>
          <w:szCs w:val="18"/>
          <w:color w:val="auto"/>
        </w:rPr>
        <w:t>C &amp; L Disposal Company, Inc.</w:t>
      </w:r>
    </w:p>
    <w:p>
      <w:pPr>
        <w:spacing w:after="0"/>
        <w:rPr>
          <w:sz w:val="20"/>
          <w:szCs w:val="20"/>
          <w:color w:val="auto"/>
        </w:rPr>
      </w:pPr>
      <w:r>
        <w:rPr>
          <w:rFonts w:ascii="Courier New" w:cs="Courier New" w:eastAsia="Courier New" w:hAnsi="Courier New"/>
          <w:sz w:val="18"/>
          <w:szCs w:val="18"/>
          <w:color w:val="auto"/>
        </w:rPr>
        <w:t>C.D.M. Sanitation, Inc.</w:t>
      </w:r>
    </w:p>
    <w:p>
      <w:pPr>
        <w:spacing w:after="0" w:line="237" w:lineRule="auto"/>
        <w:rPr>
          <w:sz w:val="20"/>
          <w:szCs w:val="20"/>
          <w:color w:val="auto"/>
        </w:rPr>
      </w:pPr>
      <w:r>
        <w:rPr>
          <w:rFonts w:ascii="Courier New" w:cs="Courier New" w:eastAsia="Courier New" w:hAnsi="Courier New"/>
          <w:sz w:val="18"/>
          <w:szCs w:val="18"/>
          <w:color w:val="auto"/>
        </w:rPr>
        <w:t>C.I.D. Landfill, Inc.</w:t>
      </w:r>
    </w:p>
    <w:p>
      <w:pPr>
        <w:spacing w:after="0"/>
        <w:rPr>
          <w:sz w:val="20"/>
          <w:szCs w:val="20"/>
          <w:color w:val="auto"/>
        </w:rPr>
      </w:pPr>
      <w:r>
        <w:rPr>
          <w:rFonts w:ascii="Courier New" w:cs="Courier New" w:eastAsia="Courier New" w:hAnsi="Courier New"/>
          <w:sz w:val="18"/>
          <w:szCs w:val="18"/>
          <w:color w:val="auto"/>
        </w:rPr>
        <w:t>C.I.D. Refuse Service, Inc.</w:t>
      </w:r>
    </w:p>
    <w:p>
      <w:pPr>
        <w:spacing w:after="0" w:line="237" w:lineRule="auto"/>
        <w:rPr>
          <w:sz w:val="20"/>
          <w:szCs w:val="20"/>
          <w:color w:val="auto"/>
        </w:rPr>
      </w:pPr>
      <w:r>
        <w:rPr>
          <w:rFonts w:ascii="Courier New" w:cs="Courier New" w:eastAsia="Courier New" w:hAnsi="Courier New"/>
          <w:sz w:val="18"/>
          <w:szCs w:val="18"/>
          <w:color w:val="auto"/>
        </w:rPr>
        <w:t>CA Newco, L.L.C.</w:t>
      </w:r>
    </w:p>
    <w:p>
      <w:pPr>
        <w:spacing w:after="0"/>
        <w:rPr>
          <w:sz w:val="20"/>
          <w:szCs w:val="20"/>
          <w:color w:val="auto"/>
        </w:rPr>
      </w:pPr>
      <w:r>
        <w:rPr>
          <w:rFonts w:ascii="Courier New" w:cs="Courier New" w:eastAsia="Courier New" w:hAnsi="Courier New"/>
          <w:sz w:val="18"/>
          <w:szCs w:val="18"/>
          <w:color w:val="auto"/>
        </w:rPr>
        <w:t>Cal Sierra Disposal</w:t>
      </w:r>
    </w:p>
    <w:p>
      <w:pPr>
        <w:spacing w:after="0" w:line="237" w:lineRule="auto"/>
        <w:rPr>
          <w:sz w:val="20"/>
          <w:szCs w:val="20"/>
          <w:color w:val="auto"/>
        </w:rPr>
      </w:pPr>
      <w:r>
        <w:rPr>
          <w:rFonts w:ascii="Courier New" w:cs="Courier New" w:eastAsia="Courier New" w:hAnsi="Courier New"/>
          <w:sz w:val="18"/>
          <w:szCs w:val="18"/>
          <w:color w:val="auto"/>
        </w:rPr>
        <w:t>California Asbestos Monofill, Inc.</w:t>
      </w:r>
    </w:p>
    <w:p>
      <w:pPr>
        <w:spacing w:after="0" w:line="238" w:lineRule="auto"/>
        <w:rPr>
          <w:sz w:val="20"/>
          <w:szCs w:val="20"/>
          <w:color w:val="auto"/>
        </w:rPr>
      </w:pPr>
      <w:r>
        <w:rPr>
          <w:rFonts w:ascii="Courier New" w:cs="Courier New" w:eastAsia="Courier New" w:hAnsi="Courier New"/>
          <w:sz w:val="18"/>
          <w:szCs w:val="18"/>
          <w:color w:val="auto"/>
        </w:rPr>
        <w:t>Campbell Wells Norm Corporation</w:t>
      </w:r>
    </w:p>
    <w:p>
      <w:pPr>
        <w:spacing w:after="0"/>
        <w:rPr>
          <w:sz w:val="20"/>
          <w:szCs w:val="20"/>
          <w:color w:val="auto"/>
        </w:rPr>
      </w:pPr>
      <w:r>
        <w:rPr>
          <w:rFonts w:ascii="Courier New" w:cs="Courier New" w:eastAsia="Courier New" w:hAnsi="Courier New"/>
          <w:sz w:val="18"/>
          <w:szCs w:val="18"/>
          <w:color w:val="auto"/>
        </w:rPr>
        <w:t>Canadian Waste Services Holdings, Inc.</w:t>
      </w:r>
    </w:p>
    <w:p>
      <w:pPr>
        <w:spacing w:after="0" w:line="237" w:lineRule="auto"/>
        <w:rPr>
          <w:sz w:val="20"/>
          <w:szCs w:val="20"/>
          <w:color w:val="auto"/>
        </w:rPr>
      </w:pPr>
      <w:r>
        <w:rPr>
          <w:rFonts w:ascii="Courier New" w:cs="Courier New" w:eastAsia="Courier New" w:hAnsi="Courier New"/>
          <w:sz w:val="18"/>
          <w:szCs w:val="18"/>
          <w:color w:val="auto"/>
        </w:rPr>
        <w:t>Canadian Waste Services, Inc.</w:t>
      </w:r>
    </w:p>
    <w:p>
      <w:pPr>
        <w:spacing w:after="0"/>
        <w:rPr>
          <w:sz w:val="20"/>
          <w:szCs w:val="20"/>
          <w:color w:val="auto"/>
        </w:rPr>
      </w:pPr>
      <w:r>
        <w:rPr>
          <w:rFonts w:ascii="Courier New" w:cs="Courier New" w:eastAsia="Courier New" w:hAnsi="Courier New"/>
          <w:sz w:val="18"/>
          <w:szCs w:val="18"/>
          <w:color w:val="auto"/>
        </w:rPr>
        <w:t>CAP/CRA, L.L.C.</w:t>
      </w:r>
    </w:p>
    <w:p>
      <w:pPr>
        <w:spacing w:after="0" w:line="237" w:lineRule="auto"/>
        <w:rPr>
          <w:sz w:val="20"/>
          <w:szCs w:val="20"/>
          <w:color w:val="auto"/>
        </w:rPr>
      </w:pPr>
      <w:r>
        <w:rPr>
          <w:rFonts w:ascii="Courier New" w:cs="Courier New" w:eastAsia="Courier New" w:hAnsi="Courier New"/>
          <w:sz w:val="18"/>
          <w:szCs w:val="18"/>
          <w:color w:val="auto"/>
        </w:rPr>
        <w:t>Capital Sanitation Company</w:t>
      </w:r>
    </w:p>
    <w:p>
      <w:pPr>
        <w:spacing w:after="0"/>
        <w:rPr>
          <w:sz w:val="20"/>
          <w:szCs w:val="20"/>
          <w:color w:val="auto"/>
        </w:rPr>
      </w:pPr>
      <w:r>
        <w:rPr>
          <w:rFonts w:ascii="Courier New" w:cs="Courier New" w:eastAsia="Courier New" w:hAnsi="Courier New"/>
          <w:sz w:val="18"/>
          <w:szCs w:val="18"/>
          <w:color w:val="auto"/>
        </w:rPr>
        <w:t>Capitol City Disposal, Inc.</w:t>
      </w:r>
    </w:p>
    <w:p>
      <w:pPr>
        <w:spacing w:after="0" w:line="237" w:lineRule="auto"/>
        <w:rPr>
          <w:sz w:val="20"/>
          <w:szCs w:val="20"/>
          <w:color w:val="auto"/>
        </w:rPr>
      </w:pPr>
      <w:r>
        <w:rPr>
          <w:rFonts w:ascii="Courier New" w:cs="Courier New" w:eastAsia="Courier New" w:hAnsi="Courier New"/>
          <w:sz w:val="18"/>
          <w:szCs w:val="18"/>
          <w:color w:val="auto"/>
        </w:rPr>
        <w:t>Capitol Disposal, Inc.</w:t>
      </w:r>
    </w:p>
    <w:p>
      <w:pPr>
        <w:spacing w:after="0" w:line="238" w:lineRule="auto"/>
        <w:rPr>
          <w:sz w:val="20"/>
          <w:szCs w:val="20"/>
          <w:color w:val="auto"/>
        </w:rPr>
      </w:pPr>
      <w:r>
        <w:rPr>
          <w:rFonts w:ascii="Courier New" w:cs="Courier New" w:eastAsia="Courier New" w:hAnsi="Courier New"/>
          <w:sz w:val="18"/>
          <w:szCs w:val="18"/>
          <w:color w:val="auto"/>
        </w:rPr>
        <w:t>Caramella-Ballardini, Ltd.</w:t>
      </w:r>
    </w:p>
    <w:p>
      <w:pPr>
        <w:spacing w:after="0"/>
        <w:rPr>
          <w:sz w:val="20"/>
          <w:szCs w:val="20"/>
          <w:color w:val="auto"/>
        </w:rPr>
      </w:pPr>
      <w:r>
        <w:rPr>
          <w:rFonts w:ascii="Courier New" w:cs="Courier New" w:eastAsia="Courier New" w:hAnsi="Courier New"/>
          <w:sz w:val="18"/>
          <w:szCs w:val="18"/>
          <w:color w:val="auto"/>
        </w:rPr>
        <w:t>Cardinal Ridge Development, Inc.</w:t>
      </w:r>
    </w:p>
    <w:p>
      <w:pPr>
        <w:spacing w:after="0" w:line="237" w:lineRule="auto"/>
        <w:rPr>
          <w:sz w:val="20"/>
          <w:szCs w:val="20"/>
          <w:color w:val="auto"/>
        </w:rPr>
      </w:pPr>
      <w:r>
        <w:rPr>
          <w:rFonts w:ascii="Courier New" w:cs="Courier New" w:eastAsia="Courier New" w:hAnsi="Courier New"/>
          <w:sz w:val="18"/>
          <w:szCs w:val="18"/>
          <w:color w:val="auto"/>
        </w:rPr>
        <w:t>Carleton Farms Landfill, Inc.</w:t>
      </w:r>
    </w:p>
    <w:p>
      <w:pPr>
        <w:spacing w:after="0"/>
        <w:rPr>
          <w:sz w:val="20"/>
          <w:szCs w:val="20"/>
          <w:color w:val="auto"/>
        </w:rPr>
      </w:pPr>
      <w:r>
        <w:rPr>
          <w:rFonts w:ascii="Courier New" w:cs="Courier New" w:eastAsia="Courier New" w:hAnsi="Courier New"/>
          <w:sz w:val="18"/>
          <w:szCs w:val="18"/>
          <w:color w:val="auto"/>
        </w:rPr>
        <w:t>Carmel Marina Corporation</w:t>
      </w:r>
    </w:p>
    <w:p>
      <w:pPr>
        <w:spacing w:after="0" w:line="237" w:lineRule="auto"/>
        <w:rPr>
          <w:sz w:val="20"/>
          <w:szCs w:val="20"/>
          <w:color w:val="auto"/>
        </w:rPr>
      </w:pPr>
      <w:r>
        <w:rPr>
          <w:rFonts w:ascii="Courier New" w:cs="Courier New" w:eastAsia="Courier New" w:hAnsi="Courier New"/>
          <w:sz w:val="18"/>
          <w:szCs w:val="18"/>
          <w:color w:val="auto"/>
        </w:rPr>
        <w:t>Carolina Grading, Inc.</w:t>
      </w:r>
    </w:p>
    <w:p>
      <w:pPr>
        <w:spacing w:after="0"/>
        <w:rPr>
          <w:sz w:val="20"/>
          <w:szCs w:val="20"/>
          <w:color w:val="auto"/>
        </w:rPr>
      </w:pPr>
      <w:r>
        <w:rPr>
          <w:rFonts w:ascii="Courier New" w:cs="Courier New" w:eastAsia="Courier New" w:hAnsi="Courier New"/>
          <w:sz w:val="18"/>
          <w:szCs w:val="18"/>
          <w:color w:val="auto"/>
        </w:rPr>
        <w:t>Carver Transfer &amp; Processing,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Maryland</w:t>
      </w:r>
    </w:p>
    <w:p>
      <w:pPr>
        <w:spacing w:after="0"/>
        <w:rPr>
          <w:sz w:val="20"/>
          <w:szCs w:val="20"/>
          <w:color w:val="auto"/>
        </w:rPr>
      </w:pPr>
      <w:r>
        <w:rPr>
          <w:rFonts w:ascii="Courier New" w:cs="Courier New" w:eastAsia="Courier New" w:hAnsi="Courier New"/>
          <w:sz w:val="18"/>
          <w:szCs w:val="18"/>
          <w:color w:val="auto"/>
        </w:rPr>
        <w:t>Maryland</w:t>
      </w:r>
    </w:p>
    <w:p>
      <w:pPr>
        <w:spacing w:after="0" w:line="237" w:lineRule="auto"/>
        <w:rPr>
          <w:sz w:val="20"/>
          <w:szCs w:val="20"/>
          <w:color w:val="auto"/>
        </w:rPr>
      </w:pPr>
      <w:r>
        <w:rPr>
          <w:rFonts w:ascii="Courier New" w:cs="Courier New" w:eastAsia="Courier New" w:hAnsi="Courier New"/>
          <w:sz w:val="18"/>
          <w:szCs w:val="18"/>
          <w:color w:val="auto"/>
        </w:rPr>
        <w:t>Florida</w:t>
      </w:r>
    </w:p>
    <w:p>
      <w:pPr>
        <w:spacing w:after="0" w:line="238" w:lineRule="auto"/>
        <w:rPr>
          <w:sz w:val="20"/>
          <w:szCs w:val="20"/>
          <w:color w:val="auto"/>
        </w:rPr>
      </w:pPr>
      <w:r>
        <w:rPr>
          <w:rFonts w:ascii="Courier New" w:cs="Courier New" w:eastAsia="Courier New" w:hAnsi="Courier New"/>
          <w:sz w:val="18"/>
          <w:szCs w:val="18"/>
          <w:color w:val="auto"/>
        </w:rPr>
        <w:t>Minnesota</w:t>
      </w:r>
    </w:p>
    <w:p>
      <w:pPr>
        <w:spacing w:after="0"/>
        <w:rPr>
          <w:sz w:val="20"/>
          <w:szCs w:val="20"/>
          <w:color w:val="auto"/>
        </w:rPr>
      </w:pPr>
      <w:r>
        <w:rPr>
          <w:rFonts w:ascii="Courier New" w:cs="Courier New" w:eastAsia="Courier New" w:hAnsi="Courier New"/>
          <w:sz w:val="18"/>
          <w:szCs w:val="18"/>
          <w:color w:val="auto"/>
        </w:rPr>
        <w:t>Quebec</w:t>
      </w:r>
    </w:p>
    <w:p>
      <w:pPr>
        <w:spacing w:after="0" w:line="237" w:lineRule="auto"/>
        <w:rPr>
          <w:sz w:val="20"/>
          <w:szCs w:val="20"/>
          <w:color w:val="auto"/>
        </w:rPr>
      </w:pPr>
      <w:r>
        <w:rPr>
          <w:rFonts w:ascii="Courier New" w:cs="Courier New" w:eastAsia="Courier New" w:hAnsi="Courier New"/>
          <w:sz w:val="18"/>
          <w:szCs w:val="18"/>
          <w:color w:val="auto"/>
        </w:rPr>
        <w:t>North Dakota</w:t>
      </w:r>
    </w:p>
    <w:p>
      <w:pPr>
        <w:spacing w:after="0"/>
        <w:rPr>
          <w:sz w:val="20"/>
          <w:szCs w:val="20"/>
          <w:color w:val="auto"/>
        </w:rPr>
      </w:pPr>
      <w:r>
        <w:rPr>
          <w:rFonts w:ascii="Courier New" w:cs="Courier New" w:eastAsia="Courier New" w:hAnsi="Courier New"/>
          <w:sz w:val="18"/>
          <w:szCs w:val="18"/>
          <w:color w:val="auto"/>
        </w:rPr>
        <w:t>West Virginia</w:t>
      </w:r>
    </w:p>
    <w:p>
      <w:pPr>
        <w:spacing w:after="0" w:line="237" w:lineRule="auto"/>
        <w:rPr>
          <w:sz w:val="20"/>
          <w:szCs w:val="20"/>
          <w:color w:val="auto"/>
        </w:rPr>
      </w:pPr>
      <w:r>
        <w:rPr>
          <w:rFonts w:ascii="Courier New" w:cs="Courier New" w:eastAsia="Courier New" w:hAnsi="Courier New"/>
          <w:sz w:val="18"/>
          <w:szCs w:val="18"/>
          <w:color w:val="auto"/>
        </w:rPr>
        <w:t>Illinois</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New York</w:t>
      </w:r>
    </w:p>
    <w:p>
      <w:pPr>
        <w:spacing w:after="0" w:line="238"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West Virginia</w:t>
      </w:r>
    </w:p>
    <w:p>
      <w:pPr>
        <w:spacing w:after="0" w:line="237" w:lineRule="auto"/>
        <w:rPr>
          <w:sz w:val="20"/>
          <w:szCs w:val="20"/>
          <w:color w:val="auto"/>
        </w:rPr>
      </w:pPr>
      <w:r>
        <w:rPr>
          <w:rFonts w:ascii="Courier New" w:cs="Courier New" w:eastAsia="Courier New" w:hAnsi="Courier New"/>
          <w:sz w:val="18"/>
          <w:szCs w:val="18"/>
          <w:color w:val="auto"/>
        </w:rPr>
        <w:t>Mississippi</w:t>
      </w:r>
    </w:p>
    <w:p>
      <w:pPr>
        <w:spacing w:after="0"/>
        <w:rPr>
          <w:sz w:val="20"/>
          <w:szCs w:val="20"/>
          <w:color w:val="auto"/>
        </w:rPr>
      </w:pPr>
      <w:r>
        <w:rPr>
          <w:rFonts w:ascii="Courier New" w:cs="Courier New" w:eastAsia="Courier New" w:hAnsi="Courier New"/>
          <w:sz w:val="18"/>
          <w:szCs w:val="18"/>
          <w:color w:val="auto"/>
        </w:rPr>
        <w:t>Mississippi</w:t>
      </w:r>
    </w:p>
    <w:p>
      <w:pPr>
        <w:spacing w:after="0" w:line="237" w:lineRule="auto"/>
        <w:rPr>
          <w:sz w:val="20"/>
          <w:szCs w:val="20"/>
          <w:color w:val="auto"/>
        </w:rPr>
      </w:pPr>
      <w:r>
        <w:rPr>
          <w:rFonts w:ascii="Courier New" w:cs="Courier New" w:eastAsia="Courier New" w:hAnsi="Courier New"/>
          <w:sz w:val="18"/>
          <w:szCs w:val="18"/>
          <w:color w:val="auto"/>
        </w:rPr>
        <w:t>West Virginia</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Texas</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Minnesota</w:t>
      </w:r>
    </w:p>
    <w:p>
      <w:pPr>
        <w:spacing w:after="0" w:line="237" w:lineRule="auto"/>
        <w:rPr>
          <w:sz w:val="20"/>
          <w:szCs w:val="20"/>
          <w:color w:val="auto"/>
        </w:rPr>
      </w:pPr>
      <w:r>
        <w:rPr>
          <w:rFonts w:ascii="Courier New" w:cs="Courier New" w:eastAsia="Courier New" w:hAnsi="Courier New"/>
          <w:sz w:val="18"/>
          <w:szCs w:val="18"/>
          <w:color w:val="auto"/>
        </w:rPr>
        <w:t>Connecticut</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Minnesota</w:t>
      </w:r>
    </w:p>
    <w:p>
      <w:pPr>
        <w:spacing w:after="0"/>
        <w:rPr>
          <w:sz w:val="20"/>
          <w:szCs w:val="20"/>
          <w:color w:val="auto"/>
        </w:rPr>
      </w:pPr>
      <w:r>
        <w:rPr>
          <w:rFonts w:ascii="Courier New" w:cs="Courier New" w:eastAsia="Courier New" w:hAnsi="Courier New"/>
          <w:sz w:val="18"/>
          <w:szCs w:val="18"/>
          <w:color w:val="auto"/>
        </w:rPr>
        <w:t>New York</w:t>
      </w:r>
    </w:p>
    <w:p>
      <w:pPr>
        <w:spacing w:after="0" w:line="237" w:lineRule="auto"/>
        <w:rPr>
          <w:sz w:val="20"/>
          <w:szCs w:val="20"/>
          <w:color w:val="auto"/>
        </w:rPr>
      </w:pPr>
      <w:r>
        <w:rPr>
          <w:rFonts w:ascii="Courier New" w:cs="Courier New" w:eastAsia="Courier New" w:hAnsi="Courier New"/>
          <w:sz w:val="18"/>
          <w:szCs w:val="18"/>
          <w:color w:val="auto"/>
        </w:rPr>
        <w:t>New York</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Louisiana</w:t>
      </w:r>
    </w:p>
    <w:p>
      <w:pPr>
        <w:spacing w:after="0" w:line="237" w:lineRule="auto"/>
        <w:rPr>
          <w:sz w:val="20"/>
          <w:szCs w:val="20"/>
          <w:color w:val="auto"/>
        </w:rPr>
      </w:pPr>
      <w:r>
        <w:rPr>
          <w:rFonts w:ascii="Courier New" w:cs="Courier New" w:eastAsia="Courier New" w:hAnsi="Courier New"/>
          <w:sz w:val="18"/>
          <w:szCs w:val="18"/>
          <w:color w:val="auto"/>
        </w:rPr>
        <w:t>Ontario</w:t>
      </w:r>
    </w:p>
    <w:p>
      <w:pPr>
        <w:spacing w:after="0"/>
        <w:rPr>
          <w:sz w:val="20"/>
          <w:szCs w:val="20"/>
          <w:color w:val="auto"/>
        </w:rPr>
      </w:pPr>
      <w:r>
        <w:rPr>
          <w:rFonts w:ascii="Courier New" w:cs="Courier New" w:eastAsia="Courier New" w:hAnsi="Courier New"/>
          <w:sz w:val="18"/>
          <w:szCs w:val="18"/>
          <w:color w:val="auto"/>
        </w:rPr>
        <w:t>Ontario</w:t>
      </w:r>
    </w:p>
    <w:p>
      <w:pPr>
        <w:spacing w:after="0" w:line="237" w:lineRule="auto"/>
        <w:rPr>
          <w:sz w:val="20"/>
          <w:szCs w:val="20"/>
          <w:color w:val="auto"/>
        </w:rPr>
      </w:pPr>
      <w:r>
        <w:rPr>
          <w:rFonts w:ascii="Courier New" w:cs="Courier New" w:eastAsia="Courier New" w:hAnsi="Courier New"/>
          <w:sz w:val="18"/>
          <w:szCs w:val="18"/>
          <w:color w:val="auto"/>
        </w:rPr>
        <w:t>Illinois</w:t>
      </w:r>
    </w:p>
    <w:p>
      <w:pPr>
        <w:spacing w:after="0" w:line="238" w:lineRule="auto"/>
        <w:rPr>
          <w:sz w:val="20"/>
          <w:szCs w:val="20"/>
          <w:color w:val="auto"/>
        </w:rPr>
      </w:pPr>
      <w:r>
        <w:rPr>
          <w:rFonts w:ascii="Courier New" w:cs="Courier New" w:eastAsia="Courier New" w:hAnsi="Courier New"/>
          <w:sz w:val="18"/>
          <w:szCs w:val="18"/>
          <w:color w:val="auto"/>
        </w:rPr>
        <w:t>Nevada</w:t>
      </w:r>
    </w:p>
    <w:p>
      <w:pPr>
        <w:spacing w:after="0"/>
        <w:rPr>
          <w:sz w:val="20"/>
          <w:szCs w:val="20"/>
          <w:color w:val="auto"/>
        </w:rPr>
      </w:pPr>
      <w:r>
        <w:rPr>
          <w:rFonts w:ascii="Courier New" w:cs="Courier New" w:eastAsia="Courier New" w:hAnsi="Courier New"/>
          <w:sz w:val="18"/>
          <w:szCs w:val="18"/>
          <w:color w:val="auto"/>
        </w:rPr>
        <w:t>Minnesota</w:t>
      </w:r>
    </w:p>
    <w:p>
      <w:pPr>
        <w:spacing w:after="0" w:line="237" w:lineRule="auto"/>
        <w:rPr>
          <w:sz w:val="20"/>
          <w:szCs w:val="20"/>
          <w:color w:val="auto"/>
        </w:rPr>
      </w:pPr>
      <w:r>
        <w:rPr>
          <w:rFonts w:ascii="Courier New" w:cs="Courier New" w:eastAsia="Courier New" w:hAnsi="Courier New"/>
          <w:sz w:val="18"/>
          <w:szCs w:val="18"/>
          <w:color w:val="auto"/>
        </w:rPr>
        <w:t>Alaska</w:t>
      </w:r>
    </w:p>
    <w:p>
      <w:pPr>
        <w:spacing w:after="0"/>
        <w:rPr>
          <w:sz w:val="20"/>
          <w:szCs w:val="20"/>
          <w:color w:val="auto"/>
        </w:rPr>
      </w:pPr>
      <w:r>
        <w:rPr>
          <w:rFonts w:ascii="Courier New" w:cs="Courier New" w:eastAsia="Courier New" w:hAnsi="Courier New"/>
          <w:sz w:val="18"/>
          <w:szCs w:val="18"/>
          <w:color w:val="auto"/>
        </w:rPr>
        <w:t>Nevada</w:t>
      </w:r>
    </w:p>
    <w:p>
      <w:pPr>
        <w:spacing w:after="0" w:line="237" w:lineRule="auto"/>
        <w:rPr>
          <w:sz w:val="20"/>
          <w:szCs w:val="20"/>
          <w:color w:val="auto"/>
        </w:rPr>
      </w:pPr>
      <w:r>
        <w:rPr>
          <w:rFonts w:ascii="Courier New" w:cs="Courier New" w:eastAsia="Courier New" w:hAnsi="Courier New"/>
          <w:sz w:val="18"/>
          <w:szCs w:val="18"/>
          <w:color w:val="auto"/>
        </w:rPr>
        <w:t>Ohio</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Carolina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Minnesota</w:t>
      </w:r>
    </w:p>
    <w:p>
      <w:pPr>
        <w:spacing w:after="0" w:line="200" w:lineRule="exact"/>
        <w:rPr>
          <w:sz w:val="20"/>
          <w:szCs w:val="20"/>
          <w:color w:val="auto"/>
        </w:rPr>
      </w:pPr>
    </w:p>
    <w:p>
      <w:pPr>
        <w:sectPr>
          <w:pgSz w:w="11900" w:h="16838" w:orient="portrait"/>
          <w:cols w:equalWidth="0" w:num="2">
            <w:col w:w="7500" w:space="720"/>
            <w:col w:w="1999"/>
          </w:cols>
          <w:pgMar w:left="240" w:top="919" w:right="1440" w:bottom="1440"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919" w:right="1440" w:bottom="1440" w:gutter="0" w:footer="0" w:header="0"/>
          <w:type w:val="continuous"/>
        </w:sectPr>
      </w:pPr>
    </w:p>
    <w:bookmarkStart w:id="140" w:name="page141"/>
    <w:bookmarkEnd w:id="140"/>
    <w:p>
      <w:pPr>
        <w:spacing w:after="0"/>
        <w:rPr>
          <w:sz w:val="20"/>
          <w:szCs w:val="20"/>
          <w:color w:val="auto"/>
        </w:rPr>
      </w:pPr>
      <w:r>
        <w:rPr>
          <w:rFonts w:ascii="Courier New" w:cs="Courier New" w:eastAsia="Courier New" w:hAnsi="Courier New"/>
          <w:sz w:val="18"/>
          <w:szCs w:val="18"/>
          <w:color w:val="auto"/>
        </w:rPr>
        <w:t>Cedar Hammock Refuse Disposal Corporation</w:t>
      </w:r>
    </w:p>
    <w:p>
      <w:pPr>
        <w:spacing w:after="0" w:line="238" w:lineRule="auto"/>
        <w:rPr>
          <w:sz w:val="20"/>
          <w:szCs w:val="20"/>
          <w:color w:val="auto"/>
        </w:rPr>
      </w:pPr>
      <w:r>
        <w:rPr>
          <w:rFonts w:ascii="Courier New" w:cs="Courier New" w:eastAsia="Courier New" w:hAnsi="Courier New"/>
          <w:sz w:val="18"/>
          <w:szCs w:val="18"/>
          <w:color w:val="auto"/>
        </w:rPr>
        <w:t>Cedar Ridge Landfill, Inc.</w:t>
      </w:r>
    </w:p>
    <w:p>
      <w:pPr>
        <w:spacing w:after="0"/>
        <w:rPr>
          <w:sz w:val="20"/>
          <w:szCs w:val="20"/>
          <w:color w:val="auto"/>
        </w:rPr>
      </w:pPr>
      <w:r>
        <w:rPr>
          <w:rFonts w:ascii="Courier New" w:cs="Courier New" w:eastAsia="Courier New" w:hAnsi="Courier New"/>
          <w:sz w:val="18"/>
          <w:szCs w:val="18"/>
          <w:color w:val="auto"/>
        </w:rPr>
        <w:t>Cemtech, L.P.</w:t>
      </w:r>
    </w:p>
    <w:p>
      <w:pPr>
        <w:spacing w:after="0" w:line="237" w:lineRule="auto"/>
        <w:rPr>
          <w:sz w:val="20"/>
          <w:szCs w:val="20"/>
          <w:color w:val="auto"/>
        </w:rPr>
      </w:pPr>
      <w:r>
        <w:rPr>
          <w:rFonts w:ascii="Courier New" w:cs="Courier New" w:eastAsia="Courier New" w:hAnsi="Courier New"/>
          <w:sz w:val="18"/>
          <w:szCs w:val="18"/>
          <w:color w:val="auto"/>
        </w:rPr>
        <w:t>Central Disposal Systems, Inc.</w:t>
      </w:r>
    </w:p>
    <w:p>
      <w:pPr>
        <w:spacing w:after="0" w:line="238" w:lineRule="auto"/>
        <w:rPr>
          <w:sz w:val="20"/>
          <w:szCs w:val="20"/>
          <w:color w:val="auto"/>
        </w:rPr>
      </w:pPr>
      <w:r>
        <w:rPr>
          <w:rFonts w:ascii="Courier New" w:cs="Courier New" w:eastAsia="Courier New" w:hAnsi="Courier New"/>
          <w:sz w:val="18"/>
          <w:szCs w:val="18"/>
          <w:color w:val="auto"/>
        </w:rPr>
        <w:t>Central Missouri Landfill, Inc.</w:t>
      </w:r>
    </w:p>
    <w:p>
      <w:pPr>
        <w:spacing w:after="0"/>
        <w:rPr>
          <w:sz w:val="20"/>
          <w:szCs w:val="20"/>
          <w:color w:val="auto"/>
        </w:rPr>
      </w:pPr>
      <w:r>
        <w:rPr>
          <w:rFonts w:ascii="Courier New" w:cs="Courier New" w:eastAsia="Courier New" w:hAnsi="Courier New"/>
          <w:sz w:val="18"/>
          <w:szCs w:val="18"/>
          <w:color w:val="auto"/>
        </w:rPr>
        <w:t>Central Valley Waste Services, Inc.</w:t>
      </w:r>
    </w:p>
    <w:p>
      <w:pPr>
        <w:spacing w:after="0" w:line="237" w:lineRule="auto"/>
        <w:rPr>
          <w:sz w:val="20"/>
          <w:szCs w:val="20"/>
          <w:color w:val="auto"/>
        </w:rPr>
      </w:pPr>
      <w:r>
        <w:rPr>
          <w:rFonts w:ascii="Courier New" w:cs="Courier New" w:eastAsia="Courier New" w:hAnsi="Courier New"/>
          <w:sz w:val="18"/>
          <w:szCs w:val="18"/>
          <w:color w:val="auto"/>
        </w:rPr>
        <w:t>Chadwick Road Landfill, Inc.</w:t>
      </w:r>
    </w:p>
    <w:p>
      <w:pPr>
        <w:spacing w:after="0"/>
        <w:rPr>
          <w:sz w:val="20"/>
          <w:szCs w:val="20"/>
          <w:color w:val="auto"/>
        </w:rPr>
      </w:pPr>
      <w:r>
        <w:rPr>
          <w:rFonts w:ascii="Courier New" w:cs="Courier New" w:eastAsia="Courier New" w:hAnsi="Courier New"/>
          <w:sz w:val="18"/>
          <w:szCs w:val="18"/>
          <w:color w:val="auto"/>
        </w:rPr>
        <w:t>Chambers Clearview Environmental Landfill, Inc.</w:t>
      </w:r>
    </w:p>
    <w:p>
      <w:pPr>
        <w:spacing w:after="0" w:line="237" w:lineRule="auto"/>
        <w:rPr>
          <w:sz w:val="20"/>
          <w:szCs w:val="20"/>
          <w:color w:val="auto"/>
        </w:rPr>
      </w:pPr>
      <w:r>
        <w:rPr>
          <w:rFonts w:ascii="Courier New" w:cs="Courier New" w:eastAsia="Courier New" w:hAnsi="Courier New"/>
          <w:sz w:val="18"/>
          <w:szCs w:val="18"/>
          <w:color w:val="auto"/>
        </w:rPr>
        <w:t>Chambers Development Company, Inc.</w:t>
      </w:r>
    </w:p>
    <w:p>
      <w:pPr>
        <w:spacing w:after="0"/>
        <w:rPr>
          <w:sz w:val="20"/>
          <w:szCs w:val="20"/>
          <w:color w:val="auto"/>
        </w:rPr>
      </w:pPr>
      <w:r>
        <w:rPr>
          <w:rFonts w:ascii="Courier New" w:cs="Courier New" w:eastAsia="Courier New" w:hAnsi="Courier New"/>
          <w:sz w:val="18"/>
          <w:szCs w:val="18"/>
          <w:color w:val="auto"/>
        </w:rPr>
        <w:t>Chambers Development of Ohio, Inc.</w:t>
      </w:r>
    </w:p>
    <w:p>
      <w:pPr>
        <w:spacing w:after="0" w:line="237" w:lineRule="auto"/>
        <w:rPr>
          <w:sz w:val="20"/>
          <w:szCs w:val="20"/>
          <w:color w:val="auto"/>
        </w:rPr>
      </w:pPr>
      <w:r>
        <w:rPr>
          <w:rFonts w:ascii="Courier New" w:cs="Courier New" w:eastAsia="Courier New" w:hAnsi="Courier New"/>
          <w:sz w:val="18"/>
          <w:szCs w:val="18"/>
          <w:color w:val="auto"/>
        </w:rPr>
        <w:t>Chambers of Georgia, Inc.</w:t>
      </w:r>
    </w:p>
    <w:p>
      <w:pPr>
        <w:spacing w:after="0" w:line="238" w:lineRule="auto"/>
        <w:rPr>
          <w:sz w:val="20"/>
          <w:szCs w:val="20"/>
          <w:color w:val="auto"/>
        </w:rPr>
      </w:pPr>
      <w:r>
        <w:rPr>
          <w:rFonts w:ascii="Courier New" w:cs="Courier New" w:eastAsia="Courier New" w:hAnsi="Courier New"/>
          <w:sz w:val="18"/>
          <w:szCs w:val="18"/>
          <w:color w:val="auto"/>
        </w:rPr>
        <w:t>Chambers of Mississippi, Inc.</w:t>
      </w:r>
    </w:p>
    <w:p>
      <w:pPr>
        <w:spacing w:after="0"/>
        <w:rPr>
          <w:sz w:val="20"/>
          <w:szCs w:val="20"/>
          <w:color w:val="auto"/>
        </w:rPr>
      </w:pPr>
      <w:r>
        <w:rPr>
          <w:rFonts w:ascii="Courier New" w:cs="Courier New" w:eastAsia="Courier New" w:hAnsi="Courier New"/>
          <w:sz w:val="18"/>
          <w:szCs w:val="18"/>
          <w:color w:val="auto"/>
        </w:rPr>
        <w:t>Chambers of West Virginia, Inc.</w:t>
      </w:r>
    </w:p>
    <w:p>
      <w:pPr>
        <w:spacing w:after="0" w:line="237" w:lineRule="auto"/>
        <w:rPr>
          <w:sz w:val="20"/>
          <w:szCs w:val="20"/>
          <w:color w:val="auto"/>
        </w:rPr>
      </w:pPr>
      <w:r>
        <w:rPr>
          <w:rFonts w:ascii="Courier New" w:cs="Courier New" w:eastAsia="Courier New" w:hAnsi="Courier New"/>
          <w:sz w:val="18"/>
          <w:szCs w:val="18"/>
          <w:color w:val="auto"/>
        </w:rPr>
        <w:t>Chambers Services, Inc.</w:t>
      </w:r>
    </w:p>
    <w:p>
      <w:pPr>
        <w:spacing w:after="0"/>
        <w:rPr>
          <w:sz w:val="20"/>
          <w:szCs w:val="20"/>
          <w:color w:val="auto"/>
        </w:rPr>
      </w:pPr>
      <w:r>
        <w:rPr>
          <w:rFonts w:ascii="Courier New" w:cs="Courier New" w:eastAsia="Courier New" w:hAnsi="Courier New"/>
          <w:sz w:val="18"/>
          <w:szCs w:val="18"/>
          <w:color w:val="auto"/>
        </w:rPr>
        <w:t>Charlotte Landscaping and Sanitation Services</w:t>
      </w:r>
    </w:p>
    <w:p>
      <w:pPr>
        <w:spacing w:after="0" w:line="237" w:lineRule="auto"/>
        <w:rPr>
          <w:sz w:val="20"/>
          <w:szCs w:val="20"/>
          <w:color w:val="auto"/>
        </w:rPr>
      </w:pPr>
      <w:r>
        <w:rPr>
          <w:rFonts w:ascii="Courier New" w:cs="Courier New" w:eastAsia="Courier New" w:hAnsi="Courier New"/>
          <w:sz w:val="18"/>
          <w:szCs w:val="18"/>
          <w:color w:val="auto"/>
        </w:rPr>
        <w:t>Chaska Sanitation, Inc.</w:t>
      </w:r>
    </w:p>
    <w:p>
      <w:pPr>
        <w:spacing w:after="0"/>
        <w:rPr>
          <w:sz w:val="20"/>
          <w:szCs w:val="20"/>
          <w:color w:val="auto"/>
        </w:rPr>
      </w:pPr>
      <w:r>
        <w:rPr>
          <w:rFonts w:ascii="Courier New" w:cs="Courier New" w:eastAsia="Courier New" w:hAnsi="Courier New"/>
          <w:sz w:val="18"/>
          <w:szCs w:val="18"/>
          <w:color w:val="auto"/>
        </w:rPr>
        <w:t>Chastang Landfill, Inc.</w:t>
      </w:r>
    </w:p>
    <w:p>
      <w:pPr>
        <w:spacing w:after="0" w:line="237" w:lineRule="auto"/>
        <w:rPr>
          <w:sz w:val="20"/>
          <w:szCs w:val="20"/>
          <w:color w:val="auto"/>
        </w:rPr>
      </w:pPr>
      <w:r>
        <w:rPr>
          <w:rFonts w:ascii="Courier New" w:cs="Courier New" w:eastAsia="Courier New" w:hAnsi="Courier New"/>
          <w:sz w:val="18"/>
          <w:szCs w:val="18"/>
          <w:color w:val="auto"/>
        </w:rPr>
        <w:t>Chem Nuclear Systems, L.L.C.</w:t>
      </w:r>
    </w:p>
    <w:p>
      <w:pPr>
        <w:spacing w:after="0" w:line="238" w:lineRule="auto"/>
        <w:rPr>
          <w:sz w:val="20"/>
          <w:szCs w:val="20"/>
          <w:color w:val="auto"/>
        </w:rPr>
      </w:pPr>
      <w:r>
        <w:rPr>
          <w:rFonts w:ascii="Courier New" w:cs="Courier New" w:eastAsia="Courier New" w:hAnsi="Courier New"/>
          <w:sz w:val="18"/>
          <w:szCs w:val="18"/>
          <w:color w:val="auto"/>
        </w:rPr>
        <w:t>Chemical Waste Management of Indiana, L.L.C.</w:t>
      </w:r>
    </w:p>
    <w:p>
      <w:pPr>
        <w:spacing w:after="0"/>
        <w:rPr>
          <w:sz w:val="20"/>
          <w:szCs w:val="20"/>
          <w:color w:val="auto"/>
        </w:rPr>
      </w:pPr>
      <w:r>
        <w:rPr>
          <w:rFonts w:ascii="Courier New" w:cs="Courier New" w:eastAsia="Courier New" w:hAnsi="Courier New"/>
          <w:sz w:val="18"/>
          <w:szCs w:val="18"/>
          <w:color w:val="auto"/>
        </w:rPr>
        <w:t>Chemical Waste Management of the Northwest, Inc.</w:t>
      </w:r>
    </w:p>
    <w:p>
      <w:pPr>
        <w:spacing w:after="0" w:line="237" w:lineRule="auto"/>
        <w:rPr>
          <w:sz w:val="20"/>
          <w:szCs w:val="20"/>
          <w:color w:val="auto"/>
        </w:rPr>
      </w:pPr>
      <w:r>
        <w:rPr>
          <w:rFonts w:ascii="Courier New" w:cs="Courier New" w:eastAsia="Courier New" w:hAnsi="Courier New"/>
          <w:sz w:val="18"/>
          <w:szCs w:val="18"/>
          <w:color w:val="auto"/>
        </w:rPr>
        <w:t>Chemical Waste Management, Inc.</w:t>
      </w:r>
    </w:p>
    <w:p>
      <w:pPr>
        <w:spacing w:after="0"/>
        <w:rPr>
          <w:sz w:val="20"/>
          <w:szCs w:val="20"/>
          <w:color w:val="auto"/>
        </w:rPr>
      </w:pPr>
      <w:r>
        <w:rPr>
          <w:rFonts w:ascii="Courier New" w:cs="Courier New" w:eastAsia="Courier New" w:hAnsi="Courier New"/>
          <w:sz w:val="18"/>
          <w:szCs w:val="18"/>
          <w:color w:val="auto"/>
        </w:rPr>
        <w:t>Chesser Island Road Landfill, Inc.</w:t>
      </w:r>
    </w:p>
    <w:p>
      <w:pPr>
        <w:spacing w:after="0" w:line="237" w:lineRule="auto"/>
        <w:rPr>
          <w:sz w:val="20"/>
          <w:szCs w:val="20"/>
          <w:color w:val="auto"/>
        </w:rPr>
      </w:pPr>
      <w:r>
        <w:rPr>
          <w:rFonts w:ascii="Courier New" w:cs="Courier New" w:eastAsia="Courier New" w:hAnsi="Courier New"/>
          <w:sz w:val="18"/>
          <w:szCs w:val="18"/>
          <w:color w:val="auto"/>
        </w:rPr>
        <w:t>Chiquita Canyon Landfill, Inc.</w:t>
      </w:r>
    </w:p>
    <w:p>
      <w:pPr>
        <w:spacing w:after="0"/>
        <w:rPr>
          <w:sz w:val="20"/>
          <w:szCs w:val="20"/>
          <w:color w:val="auto"/>
        </w:rPr>
      </w:pPr>
      <w:r>
        <w:rPr>
          <w:rFonts w:ascii="Courier New" w:cs="Courier New" w:eastAsia="Courier New" w:hAnsi="Courier New"/>
          <w:sz w:val="18"/>
          <w:szCs w:val="18"/>
          <w:color w:val="auto"/>
        </w:rPr>
        <w:t>CID MRRF, Inc.</w:t>
      </w:r>
    </w:p>
    <w:p>
      <w:pPr>
        <w:spacing w:after="0" w:line="237" w:lineRule="auto"/>
        <w:rPr>
          <w:sz w:val="20"/>
          <w:szCs w:val="20"/>
          <w:color w:val="auto"/>
        </w:rPr>
      </w:pPr>
      <w:r>
        <w:rPr>
          <w:rFonts w:ascii="Courier New" w:cs="Courier New" w:eastAsia="Courier New" w:hAnsi="Courier New"/>
          <w:sz w:val="18"/>
          <w:szCs w:val="18"/>
          <w:color w:val="auto"/>
        </w:rPr>
        <w:t>City Disposal Systems, Inc.</w:t>
      </w:r>
    </w:p>
    <w:p>
      <w:pPr>
        <w:spacing w:after="0"/>
        <w:rPr>
          <w:sz w:val="20"/>
          <w:szCs w:val="20"/>
          <w:color w:val="auto"/>
        </w:rPr>
      </w:pPr>
      <w:r>
        <w:rPr>
          <w:rFonts w:ascii="Courier New" w:cs="Courier New" w:eastAsia="Courier New" w:hAnsi="Courier New"/>
          <w:sz w:val="18"/>
          <w:szCs w:val="18"/>
          <w:color w:val="auto"/>
        </w:rPr>
        <w:t>City Environmental Services Landfill, Inc. of Florida</w:t>
      </w:r>
    </w:p>
    <w:p>
      <w:pPr>
        <w:spacing w:after="0" w:line="237" w:lineRule="auto"/>
        <w:rPr>
          <w:sz w:val="20"/>
          <w:szCs w:val="20"/>
          <w:color w:val="auto"/>
        </w:rPr>
      </w:pPr>
      <w:r>
        <w:rPr>
          <w:rFonts w:ascii="Courier New" w:cs="Courier New" w:eastAsia="Courier New" w:hAnsi="Courier New"/>
          <w:sz w:val="18"/>
          <w:szCs w:val="18"/>
          <w:color w:val="auto"/>
        </w:rPr>
        <w:t>City Environmental Services Landfill, Inc. of Hastings</w:t>
      </w:r>
    </w:p>
    <w:p>
      <w:pPr>
        <w:spacing w:after="0" w:line="238" w:lineRule="auto"/>
        <w:rPr>
          <w:sz w:val="20"/>
          <w:szCs w:val="20"/>
          <w:color w:val="auto"/>
        </w:rPr>
      </w:pPr>
      <w:r>
        <w:rPr>
          <w:rFonts w:ascii="Courier New" w:cs="Courier New" w:eastAsia="Courier New" w:hAnsi="Courier New"/>
          <w:sz w:val="18"/>
          <w:szCs w:val="18"/>
          <w:color w:val="auto"/>
        </w:rPr>
        <w:t>City Environmental Services Landfill, Inc. of Lapeer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City Environmental Services Landfill, Inc. of Panama City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City Environmental Services Landfill, Inc. of Saginaw</w:t>
      </w:r>
    </w:p>
    <w:p>
      <w:pPr>
        <w:spacing w:after="0" w:line="238" w:lineRule="auto"/>
        <w:rPr>
          <w:sz w:val="20"/>
          <w:szCs w:val="20"/>
          <w:color w:val="auto"/>
        </w:rPr>
      </w:pPr>
      <w:r>
        <w:rPr>
          <w:rFonts w:ascii="Courier New" w:cs="Courier New" w:eastAsia="Courier New" w:hAnsi="Courier New"/>
          <w:sz w:val="18"/>
          <w:szCs w:val="18"/>
          <w:color w:val="auto"/>
        </w:rPr>
        <w:t>City Environmental Services, Inc. of Florida</w:t>
      </w:r>
    </w:p>
    <w:p>
      <w:pPr>
        <w:spacing w:after="0"/>
        <w:rPr>
          <w:sz w:val="20"/>
          <w:szCs w:val="20"/>
          <w:color w:val="auto"/>
        </w:rPr>
      </w:pPr>
      <w:r>
        <w:rPr>
          <w:rFonts w:ascii="Courier New" w:cs="Courier New" w:eastAsia="Courier New" w:hAnsi="Courier New"/>
          <w:sz w:val="18"/>
          <w:szCs w:val="18"/>
          <w:color w:val="auto"/>
        </w:rPr>
        <w:t>City Environmental Services, Inc. of Waters</w:t>
      </w:r>
    </w:p>
    <w:p>
      <w:pPr>
        <w:spacing w:after="0" w:line="237" w:lineRule="auto"/>
        <w:rPr>
          <w:sz w:val="20"/>
          <w:szCs w:val="20"/>
          <w:color w:val="auto"/>
        </w:rPr>
      </w:pPr>
      <w:r>
        <w:rPr>
          <w:rFonts w:ascii="Courier New" w:cs="Courier New" w:eastAsia="Courier New" w:hAnsi="Courier New"/>
          <w:sz w:val="18"/>
          <w:szCs w:val="18"/>
          <w:color w:val="auto"/>
        </w:rPr>
        <w:t>City Environmental, Inc.</w:t>
      </w:r>
    </w:p>
    <w:p>
      <w:pPr>
        <w:spacing w:after="0" w:line="238" w:lineRule="auto"/>
        <w:rPr>
          <w:sz w:val="20"/>
          <w:szCs w:val="20"/>
          <w:color w:val="auto"/>
        </w:rPr>
      </w:pPr>
      <w:r>
        <w:rPr>
          <w:rFonts w:ascii="Courier New" w:cs="Courier New" w:eastAsia="Courier New" w:hAnsi="Courier New"/>
          <w:sz w:val="18"/>
          <w:szCs w:val="18"/>
          <w:color w:val="auto"/>
        </w:rPr>
        <w:t>City Management Corporation</w:t>
      </w:r>
    </w:p>
    <w:p>
      <w:pPr>
        <w:spacing w:after="0"/>
        <w:rPr>
          <w:sz w:val="20"/>
          <w:szCs w:val="20"/>
          <w:color w:val="auto"/>
        </w:rPr>
      </w:pPr>
      <w:r>
        <w:rPr>
          <w:rFonts w:ascii="Courier New" w:cs="Courier New" w:eastAsia="Courier New" w:hAnsi="Courier New"/>
          <w:sz w:val="18"/>
          <w:szCs w:val="18"/>
          <w:color w:val="auto"/>
        </w:rPr>
        <w:t>Clayton-Ward Company, Inc.</w:t>
      </w:r>
    </w:p>
    <w:p>
      <w:pPr>
        <w:spacing w:after="0" w:line="237" w:lineRule="auto"/>
        <w:rPr>
          <w:sz w:val="20"/>
          <w:szCs w:val="20"/>
          <w:color w:val="auto"/>
        </w:rPr>
      </w:pPr>
      <w:r>
        <w:rPr>
          <w:rFonts w:ascii="Courier New" w:cs="Courier New" w:eastAsia="Courier New" w:hAnsi="Courier New"/>
          <w:sz w:val="18"/>
          <w:szCs w:val="18"/>
          <w:color w:val="auto"/>
        </w:rPr>
        <w:t>Cleburne Landfill Company Corp.</w:t>
      </w:r>
    </w:p>
    <w:p>
      <w:pPr>
        <w:spacing w:after="0"/>
        <w:rPr>
          <w:sz w:val="20"/>
          <w:szCs w:val="20"/>
          <w:color w:val="auto"/>
        </w:rPr>
      </w:pPr>
      <w:r>
        <w:rPr>
          <w:rFonts w:ascii="Courier New" w:cs="Courier New" w:eastAsia="Courier New" w:hAnsi="Courier New"/>
          <w:sz w:val="18"/>
          <w:szCs w:val="18"/>
          <w:color w:val="auto"/>
        </w:rPr>
        <w:t>Cleburne Landfill Corporation</w:t>
      </w:r>
    </w:p>
    <w:p>
      <w:pPr>
        <w:spacing w:after="0" w:line="237" w:lineRule="auto"/>
        <w:rPr>
          <w:sz w:val="20"/>
          <w:szCs w:val="20"/>
          <w:color w:val="auto"/>
        </w:rPr>
      </w:pPr>
      <w:r>
        <w:rPr>
          <w:rFonts w:ascii="Courier New" w:cs="Courier New" w:eastAsia="Courier New" w:hAnsi="Courier New"/>
          <w:sz w:val="18"/>
          <w:szCs w:val="18"/>
          <w:color w:val="auto"/>
        </w:rPr>
        <w:t>Cloverdale Disposal, Inc.</w:t>
      </w:r>
    </w:p>
    <w:p>
      <w:pPr>
        <w:spacing w:after="0"/>
        <w:rPr>
          <w:sz w:val="20"/>
          <w:szCs w:val="20"/>
          <w:color w:val="auto"/>
        </w:rPr>
      </w:pPr>
      <w:r>
        <w:rPr>
          <w:rFonts w:ascii="Courier New" w:cs="Courier New" w:eastAsia="Courier New" w:hAnsi="Courier New"/>
          <w:sz w:val="18"/>
          <w:szCs w:val="18"/>
          <w:color w:val="auto"/>
        </w:rPr>
        <w:t>CNS Holdings, Inc.</w:t>
      </w:r>
    </w:p>
    <w:p>
      <w:pPr>
        <w:spacing w:after="0" w:line="237" w:lineRule="auto"/>
        <w:rPr>
          <w:sz w:val="20"/>
          <w:szCs w:val="20"/>
          <w:color w:val="auto"/>
        </w:rPr>
      </w:pPr>
      <w:r>
        <w:rPr>
          <w:rFonts w:ascii="Courier New" w:cs="Courier New" w:eastAsia="Courier New" w:hAnsi="Courier New"/>
          <w:sz w:val="18"/>
          <w:szCs w:val="18"/>
          <w:color w:val="auto"/>
        </w:rPr>
        <w:t>CNSI Sub, Inc.</w:t>
      </w:r>
    </w:p>
    <w:p>
      <w:pPr>
        <w:spacing w:after="0" w:line="238" w:lineRule="auto"/>
        <w:rPr>
          <w:sz w:val="20"/>
          <w:szCs w:val="20"/>
          <w:color w:val="auto"/>
        </w:rPr>
      </w:pPr>
      <w:r>
        <w:rPr>
          <w:rFonts w:ascii="Courier New" w:cs="Courier New" w:eastAsia="Courier New" w:hAnsi="Courier New"/>
          <w:sz w:val="18"/>
          <w:szCs w:val="18"/>
          <w:color w:val="auto"/>
        </w:rPr>
        <w:t>Coast Waste Management, Inc.</w:t>
      </w:r>
    </w:p>
    <w:p>
      <w:pPr>
        <w:spacing w:after="0"/>
        <w:rPr>
          <w:sz w:val="20"/>
          <w:szCs w:val="20"/>
          <w:color w:val="auto"/>
        </w:rPr>
      </w:pPr>
      <w:r>
        <w:rPr>
          <w:rFonts w:ascii="Courier New" w:cs="Courier New" w:eastAsia="Courier New" w:hAnsi="Courier New"/>
          <w:sz w:val="18"/>
          <w:szCs w:val="18"/>
          <w:color w:val="auto"/>
        </w:rPr>
        <w:t>Cocopah Landfill, Inc.</w:t>
      </w:r>
    </w:p>
    <w:p>
      <w:pPr>
        <w:spacing w:after="0" w:line="237" w:lineRule="auto"/>
        <w:rPr>
          <w:sz w:val="20"/>
          <w:szCs w:val="20"/>
          <w:color w:val="auto"/>
        </w:rPr>
      </w:pPr>
      <w:r>
        <w:rPr>
          <w:rFonts w:ascii="Courier New" w:cs="Courier New" w:eastAsia="Courier New" w:hAnsi="Courier New"/>
          <w:sz w:val="18"/>
          <w:szCs w:val="18"/>
          <w:color w:val="auto"/>
        </w:rPr>
        <w:t>Colorado Landfill,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Florida</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Iowa</w:t>
      </w:r>
    </w:p>
    <w:p>
      <w:pPr>
        <w:spacing w:after="0" w:line="238" w:lineRule="auto"/>
        <w:rPr>
          <w:sz w:val="20"/>
          <w:szCs w:val="20"/>
          <w:color w:val="auto"/>
        </w:rPr>
      </w:pPr>
      <w:r>
        <w:rPr>
          <w:rFonts w:ascii="Courier New" w:cs="Courier New" w:eastAsia="Courier New" w:hAnsi="Courier New"/>
          <w:sz w:val="18"/>
          <w:szCs w:val="18"/>
          <w:color w:val="auto"/>
        </w:rPr>
        <w:t>Missouri</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Georgia</w:t>
      </w:r>
    </w:p>
    <w:p>
      <w:pPr>
        <w:spacing w:after="0"/>
        <w:rPr>
          <w:sz w:val="20"/>
          <w:szCs w:val="20"/>
          <w:color w:val="auto"/>
        </w:rPr>
      </w:pPr>
      <w:r>
        <w:rPr>
          <w:rFonts w:ascii="Courier New" w:cs="Courier New" w:eastAsia="Courier New" w:hAnsi="Courier New"/>
          <w:sz w:val="18"/>
          <w:szCs w:val="18"/>
          <w:color w:val="auto"/>
        </w:rPr>
        <w:t>Mississippi</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Ohio</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Mississippi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 Virginia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Minnesota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Washington</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Georgia</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Florida</w:t>
      </w:r>
    </w:p>
    <w:p>
      <w:pPr>
        <w:spacing w:after="0" w:line="237" w:lineRule="auto"/>
        <w:rPr>
          <w:sz w:val="20"/>
          <w:szCs w:val="20"/>
          <w:color w:val="auto"/>
        </w:rPr>
      </w:pPr>
      <w:r>
        <w:rPr>
          <w:rFonts w:ascii="Courier New" w:cs="Courier New" w:eastAsia="Courier New" w:hAnsi="Courier New"/>
          <w:sz w:val="18"/>
          <w:szCs w:val="18"/>
          <w:color w:val="auto"/>
        </w:rPr>
        <w:t>Michigan</w:t>
      </w:r>
    </w:p>
    <w:p>
      <w:pPr>
        <w:spacing w:after="0"/>
        <w:rPr>
          <w:sz w:val="20"/>
          <w:szCs w:val="20"/>
          <w:color w:val="auto"/>
        </w:rPr>
      </w:pPr>
      <w:r>
        <w:rPr>
          <w:rFonts w:ascii="Courier New" w:cs="Courier New" w:eastAsia="Courier New" w:hAnsi="Courier New"/>
          <w:sz w:val="18"/>
          <w:szCs w:val="18"/>
          <w:color w:val="auto"/>
        </w:rPr>
        <w:t>Michigan</w:t>
      </w:r>
    </w:p>
    <w:p>
      <w:pPr>
        <w:spacing w:after="0" w:line="237" w:lineRule="auto"/>
        <w:rPr>
          <w:sz w:val="20"/>
          <w:szCs w:val="20"/>
          <w:color w:val="auto"/>
        </w:rPr>
      </w:pPr>
      <w:r>
        <w:rPr>
          <w:rFonts w:ascii="Courier New" w:cs="Courier New" w:eastAsia="Courier New" w:hAnsi="Courier New"/>
          <w:sz w:val="18"/>
          <w:szCs w:val="18"/>
          <w:color w:val="auto"/>
        </w:rPr>
        <w:t>Michigan</w:t>
      </w:r>
    </w:p>
    <w:p>
      <w:pPr>
        <w:spacing w:after="0"/>
        <w:rPr>
          <w:sz w:val="20"/>
          <w:szCs w:val="20"/>
          <w:color w:val="auto"/>
        </w:rPr>
      </w:pPr>
      <w:r>
        <w:rPr>
          <w:rFonts w:ascii="Courier New" w:cs="Courier New" w:eastAsia="Courier New" w:hAnsi="Courier New"/>
          <w:sz w:val="18"/>
          <w:szCs w:val="18"/>
          <w:color w:val="auto"/>
        </w:rPr>
        <w:t>Michigan</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Michigan</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Michigan</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Alabama</w:t>
      </w:r>
    </w:p>
    <w:p>
      <w:pPr>
        <w:spacing w:after="0"/>
        <w:rPr>
          <w:sz w:val="20"/>
          <w:szCs w:val="20"/>
          <w:color w:val="auto"/>
        </w:rPr>
      </w:pPr>
      <w:r>
        <w:rPr>
          <w:rFonts w:ascii="Courier New" w:cs="Courier New" w:eastAsia="Courier New" w:hAnsi="Courier New"/>
          <w:sz w:val="18"/>
          <w:szCs w:val="18"/>
          <w:color w:val="auto"/>
        </w:rPr>
        <w:t>Michigan</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00" w:lineRule="exact"/>
        <w:rPr>
          <w:sz w:val="20"/>
          <w:szCs w:val="20"/>
          <w:color w:val="auto"/>
        </w:rPr>
      </w:pPr>
    </w:p>
    <w:p>
      <w:pPr>
        <w:sectPr>
          <w:pgSz w:w="11900" w:h="16838" w:orient="portrait"/>
          <w:cols w:equalWidth="0" w:num="2">
            <w:col w:w="7500" w:space="720"/>
            <w:col w:w="1999"/>
          </w:cols>
          <w:pgMar w:left="240" w:top="919" w:right="1440" w:bottom="1440" w:gutter="0" w:footer="0" w:header="0"/>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919" w:right="1440" w:bottom="1440" w:gutter="0" w:footer="0" w:header="0"/>
          <w:type w:val="continuous"/>
        </w:sectPr>
      </w:pPr>
    </w:p>
    <w:bookmarkStart w:id="141" w:name="page142"/>
    <w:bookmarkEnd w:id="141"/>
    <w:p>
      <w:pPr>
        <w:spacing w:after="0"/>
        <w:rPr>
          <w:sz w:val="20"/>
          <w:szCs w:val="20"/>
          <w:color w:val="auto"/>
        </w:rPr>
      </w:pPr>
      <w:r>
        <w:rPr>
          <w:rFonts w:ascii="Courier New" w:cs="Courier New" w:eastAsia="Courier New" w:hAnsi="Courier New"/>
          <w:sz w:val="18"/>
          <w:szCs w:val="18"/>
          <w:color w:val="auto"/>
        </w:rPr>
        <w:t>Columbia Geosystems Ltd.</w:t>
      </w:r>
    </w:p>
    <w:p>
      <w:pPr>
        <w:spacing w:after="0" w:line="238" w:lineRule="auto"/>
        <w:rPr>
          <w:sz w:val="20"/>
          <w:szCs w:val="20"/>
          <w:color w:val="auto"/>
        </w:rPr>
      </w:pPr>
      <w:r>
        <w:rPr>
          <w:rFonts w:ascii="Courier New" w:cs="Courier New" w:eastAsia="Courier New" w:hAnsi="Courier New"/>
          <w:sz w:val="18"/>
          <w:szCs w:val="18"/>
          <w:color w:val="auto"/>
        </w:rPr>
        <w:t>Columbia Regional Transportation, Inc.</w:t>
      </w:r>
    </w:p>
    <w:p>
      <w:pPr>
        <w:spacing w:after="0"/>
        <w:rPr>
          <w:sz w:val="20"/>
          <w:szCs w:val="20"/>
          <w:color w:val="auto"/>
        </w:rPr>
      </w:pPr>
      <w:r>
        <w:rPr>
          <w:rFonts w:ascii="Courier New" w:cs="Courier New" w:eastAsia="Courier New" w:hAnsi="Courier New"/>
          <w:sz w:val="18"/>
          <w:szCs w:val="18"/>
          <w:color w:val="auto"/>
        </w:rPr>
        <w:t>Commercial Disposal Service,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Connecticut Valley Sanitary Waste Disposal,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Conservation Services, Inc.</w:t>
      </w:r>
    </w:p>
    <w:p>
      <w:pPr>
        <w:spacing w:after="0" w:line="238" w:lineRule="auto"/>
        <w:rPr>
          <w:sz w:val="20"/>
          <w:szCs w:val="20"/>
          <w:color w:val="auto"/>
        </w:rPr>
      </w:pPr>
      <w:r>
        <w:rPr>
          <w:rFonts w:ascii="Courier New" w:cs="Courier New" w:eastAsia="Courier New" w:hAnsi="Courier New"/>
          <w:sz w:val="18"/>
          <w:szCs w:val="18"/>
          <w:color w:val="auto"/>
        </w:rPr>
        <w:t>Container Recycling Alliance, L.P.</w:t>
      </w:r>
    </w:p>
    <w:p>
      <w:pPr>
        <w:spacing w:after="0"/>
        <w:rPr>
          <w:sz w:val="20"/>
          <w:szCs w:val="20"/>
          <w:color w:val="auto"/>
        </w:rPr>
      </w:pPr>
      <w:r>
        <w:rPr>
          <w:rFonts w:ascii="Courier New" w:cs="Courier New" w:eastAsia="Courier New" w:hAnsi="Courier New"/>
          <w:sz w:val="18"/>
          <w:szCs w:val="18"/>
          <w:color w:val="auto"/>
        </w:rPr>
        <w:t>Continental Waste Industries Arizona, Inc.</w:t>
      </w:r>
    </w:p>
    <w:p>
      <w:pPr>
        <w:spacing w:after="0" w:line="237" w:lineRule="auto"/>
        <w:rPr>
          <w:sz w:val="20"/>
          <w:szCs w:val="20"/>
          <w:color w:val="auto"/>
        </w:rPr>
      </w:pPr>
      <w:r>
        <w:rPr>
          <w:rFonts w:ascii="Courier New" w:cs="Courier New" w:eastAsia="Courier New" w:hAnsi="Courier New"/>
          <w:sz w:val="18"/>
          <w:szCs w:val="18"/>
          <w:color w:val="auto"/>
        </w:rPr>
        <w:t>Copper Mountain Landfill, Inc.</w:t>
      </w:r>
    </w:p>
    <w:p>
      <w:pPr>
        <w:spacing w:after="0" w:line="238" w:lineRule="auto"/>
        <w:rPr>
          <w:sz w:val="20"/>
          <w:szCs w:val="20"/>
          <w:color w:val="auto"/>
        </w:rPr>
      </w:pPr>
      <w:r>
        <w:rPr>
          <w:rFonts w:ascii="Courier New" w:cs="Courier New" w:eastAsia="Courier New" w:hAnsi="Courier New"/>
          <w:sz w:val="18"/>
          <w:szCs w:val="18"/>
          <w:color w:val="auto"/>
        </w:rPr>
        <w:t>Coshocton Landfill, Inc.</w:t>
      </w:r>
    </w:p>
    <w:p>
      <w:pPr>
        <w:spacing w:after="0"/>
        <w:rPr>
          <w:sz w:val="20"/>
          <w:szCs w:val="20"/>
          <w:color w:val="auto"/>
        </w:rPr>
      </w:pPr>
      <w:r>
        <w:rPr>
          <w:rFonts w:ascii="Courier New" w:cs="Courier New" w:eastAsia="Courier New" w:hAnsi="Courier New"/>
          <w:sz w:val="18"/>
          <w:szCs w:val="18"/>
          <w:color w:val="auto"/>
        </w:rPr>
        <w:t>Cougar Landfill, Inc.</w:t>
      </w:r>
    </w:p>
    <w:p>
      <w:pPr>
        <w:spacing w:after="0" w:line="237" w:lineRule="auto"/>
        <w:rPr>
          <w:sz w:val="20"/>
          <w:szCs w:val="20"/>
          <w:color w:val="auto"/>
        </w:rPr>
      </w:pPr>
      <w:r>
        <w:rPr>
          <w:rFonts w:ascii="Courier New" w:cs="Courier New" w:eastAsia="Courier New" w:hAnsi="Courier New"/>
          <w:sz w:val="18"/>
          <w:szCs w:val="18"/>
          <w:color w:val="auto"/>
        </w:rPr>
        <w:t>Countryside Landfill, Inc.</w:t>
      </w:r>
    </w:p>
    <w:p>
      <w:pPr>
        <w:spacing w:after="0"/>
        <w:rPr>
          <w:sz w:val="20"/>
          <w:szCs w:val="20"/>
          <w:color w:val="auto"/>
        </w:rPr>
      </w:pPr>
      <w:r>
        <w:rPr>
          <w:rFonts w:ascii="Courier New" w:cs="Courier New" w:eastAsia="Courier New" w:hAnsi="Courier New"/>
          <w:sz w:val="18"/>
          <w:szCs w:val="18"/>
          <w:color w:val="auto"/>
        </w:rPr>
        <w:t>Cuyahoga Landfill, Inc.</w:t>
      </w:r>
    </w:p>
    <w:p>
      <w:pPr>
        <w:spacing w:after="0" w:line="237" w:lineRule="auto"/>
        <w:rPr>
          <w:sz w:val="20"/>
          <w:szCs w:val="20"/>
          <w:color w:val="auto"/>
        </w:rPr>
      </w:pPr>
      <w:r>
        <w:rPr>
          <w:rFonts w:ascii="Courier New" w:cs="Courier New" w:eastAsia="Courier New" w:hAnsi="Courier New"/>
          <w:sz w:val="18"/>
          <w:szCs w:val="18"/>
          <w:color w:val="auto"/>
        </w:rPr>
        <w:t>CWM Chemical Services, L.L.C.</w:t>
      </w:r>
    </w:p>
    <w:p>
      <w:pPr>
        <w:spacing w:after="0"/>
        <w:rPr>
          <w:sz w:val="20"/>
          <w:szCs w:val="20"/>
          <w:color w:val="auto"/>
        </w:rPr>
      </w:pPr>
      <w:r>
        <w:rPr>
          <w:rFonts w:ascii="Courier New" w:cs="Courier New" w:eastAsia="Courier New" w:hAnsi="Courier New"/>
          <w:sz w:val="18"/>
          <w:szCs w:val="18"/>
          <w:color w:val="auto"/>
        </w:rPr>
        <w:t>CWM Resource Recovery, Inc.</w:t>
      </w:r>
    </w:p>
    <w:p>
      <w:pPr>
        <w:spacing w:after="0" w:line="237" w:lineRule="auto"/>
        <w:rPr>
          <w:sz w:val="20"/>
          <w:szCs w:val="20"/>
          <w:color w:val="auto"/>
        </w:rPr>
      </w:pPr>
      <w:r>
        <w:rPr>
          <w:rFonts w:ascii="Courier New" w:cs="Courier New" w:eastAsia="Courier New" w:hAnsi="Courier New"/>
          <w:sz w:val="18"/>
          <w:szCs w:val="18"/>
          <w:color w:val="auto"/>
        </w:rPr>
        <w:t>D &amp; T Refuse Services, Inc.</w:t>
      </w:r>
    </w:p>
    <w:p>
      <w:pPr>
        <w:spacing w:after="0" w:line="238" w:lineRule="auto"/>
        <w:rPr>
          <w:sz w:val="20"/>
          <w:szCs w:val="20"/>
          <w:color w:val="auto"/>
        </w:rPr>
      </w:pPr>
      <w:r>
        <w:rPr>
          <w:rFonts w:ascii="Courier New" w:cs="Courier New" w:eastAsia="Courier New" w:hAnsi="Courier New"/>
          <w:sz w:val="18"/>
          <w:szCs w:val="18"/>
          <w:color w:val="auto"/>
        </w:rPr>
        <w:t>Dafter Sanitary Landfill, Inc.</w:t>
      </w:r>
    </w:p>
    <w:p>
      <w:pPr>
        <w:spacing w:after="0"/>
        <w:rPr>
          <w:sz w:val="20"/>
          <w:szCs w:val="20"/>
          <w:color w:val="auto"/>
        </w:rPr>
      </w:pPr>
      <w:r>
        <w:rPr>
          <w:rFonts w:ascii="Courier New" w:cs="Courier New" w:eastAsia="Courier New" w:hAnsi="Courier New"/>
          <w:sz w:val="18"/>
          <w:szCs w:val="18"/>
          <w:color w:val="auto"/>
        </w:rPr>
        <w:t>Dakota Resource Recovery, Inc.</w:t>
      </w:r>
    </w:p>
    <w:p>
      <w:pPr>
        <w:spacing w:after="0" w:line="237" w:lineRule="auto"/>
        <w:rPr>
          <w:sz w:val="20"/>
          <w:szCs w:val="20"/>
          <w:color w:val="auto"/>
        </w:rPr>
      </w:pPr>
      <w:r>
        <w:rPr>
          <w:rFonts w:ascii="Courier New" w:cs="Courier New" w:eastAsia="Courier New" w:hAnsi="Courier New"/>
          <w:sz w:val="18"/>
          <w:szCs w:val="18"/>
          <w:color w:val="auto"/>
        </w:rPr>
        <w:t>Dauphin Meadows, Inc.</w:t>
      </w:r>
    </w:p>
    <w:p>
      <w:pPr>
        <w:spacing w:after="0"/>
        <w:rPr>
          <w:sz w:val="20"/>
          <w:szCs w:val="20"/>
          <w:color w:val="auto"/>
        </w:rPr>
      </w:pPr>
      <w:r>
        <w:rPr>
          <w:rFonts w:ascii="Courier New" w:cs="Courier New" w:eastAsia="Courier New" w:hAnsi="Courier New"/>
          <w:sz w:val="18"/>
          <w:szCs w:val="18"/>
          <w:color w:val="auto"/>
        </w:rPr>
        <w:t>Deep Valley Landfill, Inc.</w:t>
      </w:r>
    </w:p>
    <w:p>
      <w:pPr>
        <w:spacing w:after="0" w:line="237" w:lineRule="auto"/>
        <w:rPr>
          <w:sz w:val="20"/>
          <w:szCs w:val="20"/>
          <w:color w:val="auto"/>
        </w:rPr>
      </w:pPr>
      <w:r>
        <w:rPr>
          <w:rFonts w:ascii="Courier New" w:cs="Courier New" w:eastAsia="Courier New" w:hAnsi="Courier New"/>
          <w:sz w:val="18"/>
          <w:szCs w:val="18"/>
          <w:color w:val="auto"/>
        </w:rPr>
        <w:t>Deer Track Park Landfill, Inc.</w:t>
      </w:r>
    </w:p>
    <w:p>
      <w:pPr>
        <w:spacing w:after="0"/>
        <w:rPr>
          <w:sz w:val="20"/>
          <w:szCs w:val="20"/>
          <w:color w:val="auto"/>
        </w:rPr>
      </w:pPr>
      <w:r>
        <w:rPr>
          <w:rFonts w:ascii="Courier New" w:cs="Courier New" w:eastAsia="Courier New" w:hAnsi="Courier New"/>
          <w:sz w:val="18"/>
          <w:szCs w:val="18"/>
          <w:color w:val="auto"/>
        </w:rPr>
        <w:t>Deland Landfill, Inc.</w:t>
      </w:r>
    </w:p>
    <w:p>
      <w:pPr>
        <w:spacing w:after="0" w:line="237" w:lineRule="auto"/>
        <w:rPr>
          <w:sz w:val="20"/>
          <w:szCs w:val="20"/>
          <w:color w:val="auto"/>
        </w:rPr>
      </w:pPr>
      <w:r>
        <w:rPr>
          <w:rFonts w:ascii="Courier New" w:cs="Courier New" w:eastAsia="Courier New" w:hAnsi="Courier New"/>
          <w:sz w:val="18"/>
          <w:szCs w:val="18"/>
          <w:color w:val="auto"/>
        </w:rPr>
        <w:t>Delaware Recyclable Products, Inc.</w:t>
      </w:r>
    </w:p>
    <w:p>
      <w:pPr>
        <w:spacing w:after="0" w:line="238" w:lineRule="auto"/>
        <w:rPr>
          <w:sz w:val="20"/>
          <w:szCs w:val="20"/>
          <w:color w:val="auto"/>
        </w:rPr>
      </w:pPr>
      <w:r>
        <w:rPr>
          <w:rFonts w:ascii="Courier New" w:cs="Courier New" w:eastAsia="Courier New" w:hAnsi="Courier New"/>
          <w:sz w:val="18"/>
          <w:szCs w:val="18"/>
          <w:color w:val="auto"/>
        </w:rPr>
        <w:t>Dickinson Landfill, Inc.</w:t>
      </w:r>
    </w:p>
    <w:p>
      <w:pPr>
        <w:spacing w:after="0"/>
        <w:rPr>
          <w:sz w:val="20"/>
          <w:szCs w:val="20"/>
          <w:color w:val="auto"/>
        </w:rPr>
      </w:pPr>
      <w:r>
        <w:rPr>
          <w:rFonts w:ascii="Courier New" w:cs="Courier New" w:eastAsia="Courier New" w:hAnsi="Courier New"/>
          <w:sz w:val="18"/>
          <w:szCs w:val="18"/>
          <w:color w:val="auto"/>
        </w:rPr>
        <w:t>Disposal Service, Incorporated</w:t>
      </w:r>
    </w:p>
    <w:p>
      <w:pPr>
        <w:spacing w:after="0" w:line="237" w:lineRule="auto"/>
        <w:rPr>
          <w:sz w:val="20"/>
          <w:szCs w:val="20"/>
          <w:color w:val="auto"/>
        </w:rPr>
      </w:pPr>
      <w:r>
        <w:rPr>
          <w:rFonts w:ascii="Courier New" w:cs="Courier New" w:eastAsia="Courier New" w:hAnsi="Courier New"/>
          <w:sz w:val="18"/>
          <w:szCs w:val="18"/>
          <w:color w:val="auto"/>
        </w:rPr>
        <w:t>Donno Company, Inc.</w:t>
      </w:r>
    </w:p>
    <w:p>
      <w:pPr>
        <w:spacing w:after="0"/>
        <w:rPr>
          <w:sz w:val="20"/>
          <w:szCs w:val="20"/>
          <w:color w:val="auto"/>
        </w:rPr>
      </w:pPr>
      <w:r>
        <w:rPr>
          <w:rFonts w:ascii="Courier New" w:cs="Courier New" w:eastAsia="Courier New" w:hAnsi="Courier New"/>
          <w:sz w:val="18"/>
          <w:szCs w:val="18"/>
          <w:color w:val="auto"/>
        </w:rPr>
        <w:t>Don's Garbage Service, Inc.</w:t>
      </w:r>
    </w:p>
    <w:p>
      <w:pPr>
        <w:spacing w:after="0" w:line="237" w:lineRule="auto"/>
        <w:rPr>
          <w:sz w:val="20"/>
          <w:szCs w:val="20"/>
          <w:color w:val="auto"/>
        </w:rPr>
      </w:pPr>
      <w:r>
        <w:rPr>
          <w:rFonts w:ascii="Courier New" w:cs="Courier New" w:eastAsia="Courier New" w:hAnsi="Courier New"/>
          <w:sz w:val="18"/>
          <w:szCs w:val="18"/>
          <w:color w:val="auto"/>
        </w:rPr>
        <w:t>Duluth Waste Marketing, Inc.</w:t>
      </w:r>
    </w:p>
    <w:p>
      <w:pPr>
        <w:spacing w:after="0"/>
        <w:rPr>
          <w:sz w:val="20"/>
          <w:szCs w:val="20"/>
          <w:color w:val="auto"/>
        </w:rPr>
      </w:pPr>
      <w:r>
        <w:rPr>
          <w:rFonts w:ascii="Courier New" w:cs="Courier New" w:eastAsia="Courier New" w:hAnsi="Courier New"/>
          <w:sz w:val="18"/>
          <w:szCs w:val="18"/>
          <w:color w:val="auto"/>
        </w:rPr>
        <w:t>E.C. Waste, Inc.</w:t>
      </w:r>
    </w:p>
    <w:p>
      <w:pPr>
        <w:spacing w:after="0" w:line="237" w:lineRule="auto"/>
        <w:rPr>
          <w:sz w:val="20"/>
          <w:szCs w:val="20"/>
          <w:color w:val="auto"/>
        </w:rPr>
      </w:pPr>
      <w:r>
        <w:rPr>
          <w:rFonts w:ascii="Courier New" w:cs="Courier New" w:eastAsia="Courier New" w:hAnsi="Courier New"/>
          <w:sz w:val="18"/>
          <w:szCs w:val="18"/>
          <w:color w:val="auto"/>
        </w:rPr>
        <w:t>Earthcorp, L.L.C.</w:t>
      </w:r>
    </w:p>
    <w:p>
      <w:pPr>
        <w:spacing w:after="0"/>
        <w:rPr>
          <w:sz w:val="20"/>
          <w:szCs w:val="20"/>
          <w:color w:val="auto"/>
        </w:rPr>
      </w:pPr>
      <w:r>
        <w:rPr>
          <w:rFonts w:ascii="Courier New" w:cs="Courier New" w:eastAsia="Courier New" w:hAnsi="Courier New"/>
          <w:sz w:val="18"/>
          <w:szCs w:val="18"/>
          <w:color w:val="auto"/>
        </w:rPr>
        <w:t>Earthmovers Landfill, L.L.C.</w:t>
      </w:r>
    </w:p>
    <w:p>
      <w:pPr>
        <w:spacing w:after="0" w:line="237" w:lineRule="auto"/>
        <w:rPr>
          <w:sz w:val="20"/>
          <w:szCs w:val="20"/>
          <w:color w:val="auto"/>
        </w:rPr>
      </w:pPr>
      <w:r>
        <w:rPr>
          <w:rFonts w:ascii="Courier New" w:cs="Courier New" w:eastAsia="Courier New" w:hAnsi="Courier New"/>
          <w:sz w:val="18"/>
          <w:szCs w:val="18"/>
          <w:color w:val="auto"/>
        </w:rPr>
        <w:t>East Liverpool Landfill, Inc.</w:t>
      </w:r>
    </w:p>
    <w:p>
      <w:pPr>
        <w:spacing w:after="0" w:line="238" w:lineRule="auto"/>
        <w:rPr>
          <w:sz w:val="20"/>
          <w:szCs w:val="20"/>
          <w:color w:val="auto"/>
        </w:rPr>
      </w:pPr>
      <w:r>
        <w:rPr>
          <w:rFonts w:ascii="Courier New" w:cs="Courier New" w:eastAsia="Courier New" w:hAnsi="Courier New"/>
          <w:sz w:val="18"/>
          <w:szCs w:val="18"/>
          <w:color w:val="auto"/>
        </w:rPr>
        <w:t>Eastern Development Services, Inc.</w:t>
      </w:r>
    </w:p>
    <w:p>
      <w:pPr>
        <w:spacing w:after="0"/>
        <w:rPr>
          <w:sz w:val="20"/>
          <w:szCs w:val="20"/>
          <w:color w:val="auto"/>
        </w:rPr>
      </w:pPr>
      <w:r>
        <w:rPr>
          <w:rFonts w:ascii="Courier New" w:cs="Courier New" w:eastAsia="Courier New" w:hAnsi="Courier New"/>
          <w:sz w:val="18"/>
          <w:szCs w:val="18"/>
          <w:color w:val="auto"/>
        </w:rPr>
        <w:t>Eastern Disposal of Georgia, Inc.</w:t>
      </w:r>
    </w:p>
    <w:p>
      <w:pPr>
        <w:spacing w:after="0" w:line="237" w:lineRule="auto"/>
        <w:rPr>
          <w:sz w:val="20"/>
          <w:szCs w:val="20"/>
          <w:color w:val="auto"/>
        </w:rPr>
      </w:pPr>
      <w:r>
        <w:rPr>
          <w:rFonts w:ascii="Courier New" w:cs="Courier New" w:eastAsia="Courier New" w:hAnsi="Courier New"/>
          <w:sz w:val="18"/>
          <w:szCs w:val="18"/>
          <w:color w:val="auto"/>
        </w:rPr>
        <w:t>Eastern One Land Corporation</w:t>
      </w:r>
    </w:p>
    <w:p>
      <w:pPr>
        <w:spacing w:after="0"/>
        <w:rPr>
          <w:sz w:val="20"/>
          <w:szCs w:val="20"/>
          <w:color w:val="auto"/>
        </w:rPr>
      </w:pPr>
      <w:r>
        <w:rPr>
          <w:rFonts w:ascii="Courier New" w:cs="Courier New" w:eastAsia="Courier New" w:hAnsi="Courier New"/>
          <w:sz w:val="18"/>
          <w:szCs w:val="18"/>
          <w:color w:val="auto"/>
        </w:rPr>
        <w:t>Eastern Transfer of New York, Inc.</w:t>
      </w:r>
    </w:p>
    <w:p>
      <w:pPr>
        <w:spacing w:after="0" w:line="237" w:lineRule="auto"/>
        <w:rPr>
          <w:sz w:val="20"/>
          <w:szCs w:val="20"/>
          <w:color w:val="auto"/>
        </w:rPr>
      </w:pPr>
      <w:r>
        <w:rPr>
          <w:rFonts w:ascii="Courier New" w:cs="Courier New" w:eastAsia="Courier New" w:hAnsi="Courier New"/>
          <w:sz w:val="18"/>
          <w:szCs w:val="18"/>
          <w:color w:val="auto"/>
        </w:rPr>
        <w:t>Eastern Waste of New York Inc.</w:t>
      </w:r>
    </w:p>
    <w:p>
      <w:pPr>
        <w:spacing w:after="0"/>
        <w:rPr>
          <w:sz w:val="20"/>
          <w:szCs w:val="20"/>
          <w:color w:val="auto"/>
        </w:rPr>
      </w:pPr>
      <w:r>
        <w:rPr>
          <w:rFonts w:ascii="Courier New" w:cs="Courier New" w:eastAsia="Courier New" w:hAnsi="Courier New"/>
          <w:sz w:val="18"/>
          <w:szCs w:val="18"/>
          <w:color w:val="auto"/>
        </w:rPr>
        <w:t>Eastern Waste of West Virginia, Inc.</w:t>
      </w:r>
    </w:p>
    <w:p>
      <w:pPr>
        <w:spacing w:after="0" w:line="237" w:lineRule="auto"/>
        <w:rPr>
          <w:sz w:val="20"/>
          <w:szCs w:val="20"/>
          <w:color w:val="auto"/>
        </w:rPr>
      </w:pPr>
      <w:r>
        <w:rPr>
          <w:rFonts w:ascii="Courier New" w:cs="Courier New" w:eastAsia="Courier New" w:hAnsi="Courier New"/>
          <w:sz w:val="18"/>
          <w:szCs w:val="18"/>
          <w:color w:val="auto"/>
        </w:rPr>
        <w:t>El Coqui de San Juan</w:t>
      </w:r>
    </w:p>
    <w:p>
      <w:pPr>
        <w:spacing w:after="0" w:line="238" w:lineRule="auto"/>
        <w:rPr>
          <w:sz w:val="20"/>
          <w:szCs w:val="20"/>
          <w:color w:val="auto"/>
        </w:rPr>
      </w:pPr>
      <w:r>
        <w:rPr>
          <w:rFonts w:ascii="Courier New" w:cs="Courier New" w:eastAsia="Courier New" w:hAnsi="Courier New"/>
          <w:sz w:val="18"/>
          <w:szCs w:val="18"/>
          <w:color w:val="auto"/>
        </w:rPr>
        <w:t>El Coqui Landfill Company, Inc.</w:t>
      </w:r>
    </w:p>
    <w:p>
      <w:pPr>
        <w:spacing w:after="0"/>
        <w:rPr>
          <w:sz w:val="20"/>
          <w:szCs w:val="20"/>
          <w:color w:val="auto"/>
        </w:rPr>
      </w:pPr>
      <w:r>
        <w:rPr>
          <w:rFonts w:ascii="Courier New" w:cs="Courier New" w:eastAsia="Courier New" w:hAnsi="Courier New"/>
          <w:sz w:val="18"/>
          <w:szCs w:val="18"/>
          <w:color w:val="auto"/>
        </w:rPr>
        <w:t>El Coqui Waste Disposal, Inc.</w:t>
      </w:r>
    </w:p>
    <w:p>
      <w:pPr>
        <w:spacing w:after="0" w:line="237" w:lineRule="auto"/>
        <w:rPr>
          <w:sz w:val="20"/>
          <w:szCs w:val="20"/>
          <w:color w:val="auto"/>
        </w:rPr>
      </w:pPr>
      <w:r>
        <w:rPr>
          <w:rFonts w:ascii="Courier New" w:cs="Courier New" w:eastAsia="Courier New" w:hAnsi="Courier New"/>
          <w:sz w:val="18"/>
          <w:szCs w:val="18"/>
          <w:color w:val="auto"/>
        </w:rPr>
        <w:t>ELDA Landfill, Inc.</w:t>
      </w:r>
    </w:p>
    <w:p>
      <w:pPr>
        <w:spacing w:after="0"/>
        <w:rPr>
          <w:sz w:val="20"/>
          <w:szCs w:val="20"/>
          <w:color w:val="auto"/>
        </w:rPr>
      </w:pPr>
      <w:r>
        <w:rPr>
          <w:rFonts w:ascii="Courier New" w:cs="Courier New" w:eastAsia="Courier New" w:hAnsi="Courier New"/>
          <w:sz w:val="18"/>
          <w:szCs w:val="18"/>
          <w:color w:val="auto"/>
        </w:rPr>
        <w:t>Elk River Landfill, Inc.</w:t>
      </w:r>
    </w:p>
    <w:p>
      <w:pPr>
        <w:spacing w:after="0" w:line="237" w:lineRule="auto"/>
        <w:rPr>
          <w:sz w:val="20"/>
          <w:szCs w:val="20"/>
          <w:color w:val="auto"/>
        </w:rPr>
      </w:pPr>
      <w:r>
        <w:rPr>
          <w:rFonts w:ascii="Courier New" w:cs="Courier New" w:eastAsia="Courier New" w:hAnsi="Courier New"/>
          <w:sz w:val="18"/>
          <w:szCs w:val="18"/>
          <w:color w:val="auto"/>
        </w:rPr>
        <w:t>Envirofil Illinois Acquisition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Canada</w:t>
      </w:r>
    </w:p>
    <w:p>
      <w:pPr>
        <w:spacing w:after="0" w:line="238" w:lineRule="auto"/>
        <w:rPr>
          <w:sz w:val="20"/>
          <w:szCs w:val="20"/>
          <w:color w:val="auto"/>
        </w:rPr>
      </w:pPr>
      <w:r>
        <w:rPr>
          <w:rFonts w:ascii="Courier New" w:cs="Courier New" w:eastAsia="Courier New" w:hAnsi="Courier New"/>
          <w:sz w:val="18"/>
          <w:szCs w:val="18"/>
          <w:color w:val="auto"/>
        </w:rPr>
        <w:t>Washington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 Virginia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Massachusetts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Colorado</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New Jersey</w:t>
      </w:r>
    </w:p>
    <w:p>
      <w:pPr>
        <w:spacing w:after="0" w:line="237" w:lineRule="auto"/>
        <w:rPr>
          <w:sz w:val="20"/>
          <w:szCs w:val="20"/>
          <w:color w:val="auto"/>
        </w:rPr>
      </w:pPr>
      <w:r>
        <w:rPr>
          <w:rFonts w:ascii="Courier New" w:cs="Courier New" w:eastAsia="Courier New" w:hAnsi="Courier New"/>
          <w:sz w:val="18"/>
          <w:szCs w:val="18"/>
          <w:color w:val="auto"/>
        </w:rPr>
        <w:t>Arizona</w:t>
      </w:r>
    </w:p>
    <w:p>
      <w:pPr>
        <w:spacing w:after="0" w:line="238" w:lineRule="auto"/>
        <w:rPr>
          <w:sz w:val="20"/>
          <w:szCs w:val="20"/>
          <w:color w:val="auto"/>
        </w:rPr>
      </w:pPr>
      <w:r>
        <w:rPr>
          <w:rFonts w:ascii="Courier New" w:cs="Courier New" w:eastAsia="Courier New" w:hAnsi="Courier New"/>
          <w:sz w:val="18"/>
          <w:szCs w:val="18"/>
          <w:color w:val="auto"/>
        </w:rPr>
        <w:t>Ohio</w:t>
      </w:r>
    </w:p>
    <w:p>
      <w:pPr>
        <w:spacing w:after="0"/>
        <w:rPr>
          <w:sz w:val="20"/>
          <w:szCs w:val="20"/>
          <w:color w:val="auto"/>
        </w:rPr>
      </w:pPr>
      <w:r>
        <w:rPr>
          <w:rFonts w:ascii="Courier New" w:cs="Courier New" w:eastAsia="Courier New" w:hAnsi="Courier New"/>
          <w:sz w:val="18"/>
          <w:szCs w:val="18"/>
          <w:color w:val="auto"/>
        </w:rPr>
        <w:t>Texas</w:t>
      </w:r>
    </w:p>
    <w:p>
      <w:pPr>
        <w:spacing w:after="0" w:line="237" w:lineRule="auto"/>
        <w:rPr>
          <w:sz w:val="20"/>
          <w:szCs w:val="20"/>
          <w:color w:val="auto"/>
        </w:rPr>
      </w:pPr>
      <w:r>
        <w:rPr>
          <w:rFonts w:ascii="Courier New" w:cs="Courier New" w:eastAsia="Courier New" w:hAnsi="Courier New"/>
          <w:sz w:val="18"/>
          <w:szCs w:val="18"/>
          <w:color w:val="auto"/>
        </w:rPr>
        <w:t>Illinois</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Ohio</w:t>
      </w:r>
    </w:p>
    <w:p>
      <w:pPr>
        <w:spacing w:after="0" w:line="237" w:lineRule="auto"/>
        <w:rPr>
          <w:sz w:val="20"/>
          <w:szCs w:val="20"/>
          <w:color w:val="auto"/>
        </w:rPr>
      </w:pPr>
      <w:r>
        <w:rPr>
          <w:rFonts w:ascii="Courier New" w:cs="Courier New" w:eastAsia="Courier New" w:hAnsi="Courier New"/>
          <w:sz w:val="18"/>
          <w:szCs w:val="18"/>
          <w:color w:val="auto"/>
        </w:rPr>
        <w:t>Ohio</w:t>
      </w:r>
    </w:p>
    <w:p>
      <w:pPr>
        <w:spacing w:after="0" w:line="238" w:lineRule="auto"/>
        <w:rPr>
          <w:sz w:val="20"/>
          <w:szCs w:val="20"/>
          <w:color w:val="auto"/>
        </w:rPr>
      </w:pPr>
      <w:r>
        <w:rPr>
          <w:rFonts w:ascii="Courier New" w:cs="Courier New" w:eastAsia="Courier New" w:hAnsi="Courier New"/>
          <w:sz w:val="18"/>
          <w:szCs w:val="18"/>
          <w:color w:val="auto"/>
        </w:rPr>
        <w:t>Michigan</w:t>
      </w:r>
    </w:p>
    <w:p>
      <w:pPr>
        <w:spacing w:after="0"/>
        <w:rPr>
          <w:sz w:val="20"/>
          <w:szCs w:val="20"/>
          <w:color w:val="auto"/>
        </w:rPr>
      </w:pPr>
      <w:r>
        <w:rPr>
          <w:rFonts w:ascii="Courier New" w:cs="Courier New" w:eastAsia="Courier New" w:hAnsi="Courier New"/>
          <w:sz w:val="18"/>
          <w:szCs w:val="18"/>
          <w:color w:val="auto"/>
        </w:rPr>
        <w:t>Minnesota</w:t>
      </w:r>
    </w:p>
    <w:p>
      <w:pPr>
        <w:spacing w:after="0" w:line="237" w:lineRule="auto"/>
        <w:rPr>
          <w:sz w:val="20"/>
          <w:szCs w:val="20"/>
          <w:color w:val="auto"/>
        </w:rPr>
      </w:pPr>
      <w:r>
        <w:rPr>
          <w:rFonts w:ascii="Courier New" w:cs="Courier New" w:eastAsia="Courier New" w:hAnsi="Courier New"/>
          <w:sz w:val="18"/>
          <w:szCs w:val="18"/>
          <w:color w:val="auto"/>
        </w:rPr>
        <w:t>Pennsylvania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 Virginia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w:t>
      </w:r>
    </w:p>
    <w:p>
      <w:pPr>
        <w:spacing w:after="0" w:line="238" w:lineRule="auto"/>
        <w:rPr>
          <w:sz w:val="20"/>
          <w:szCs w:val="20"/>
          <w:color w:val="auto"/>
        </w:rPr>
      </w:pPr>
      <w:r>
        <w:rPr>
          <w:rFonts w:ascii="Courier New" w:cs="Courier New" w:eastAsia="Courier New" w:hAnsi="Courier New"/>
          <w:sz w:val="18"/>
          <w:szCs w:val="18"/>
          <w:color w:val="auto"/>
        </w:rPr>
        <w:t>Oregon</w:t>
      </w:r>
    </w:p>
    <w:p>
      <w:pPr>
        <w:spacing w:after="0"/>
        <w:rPr>
          <w:sz w:val="20"/>
          <w:szCs w:val="20"/>
          <w:color w:val="auto"/>
        </w:rPr>
      </w:pPr>
      <w:r>
        <w:rPr>
          <w:rFonts w:ascii="Courier New" w:cs="Courier New" w:eastAsia="Courier New" w:hAnsi="Courier New"/>
          <w:sz w:val="18"/>
          <w:szCs w:val="18"/>
          <w:color w:val="auto"/>
        </w:rPr>
        <w:t>Minnesota</w:t>
      </w:r>
    </w:p>
    <w:p>
      <w:pPr>
        <w:spacing w:after="0" w:line="237" w:lineRule="auto"/>
        <w:rPr>
          <w:sz w:val="20"/>
          <w:szCs w:val="20"/>
          <w:color w:val="auto"/>
        </w:rPr>
      </w:pPr>
      <w:r>
        <w:rPr>
          <w:rFonts w:ascii="Courier New" w:cs="Courier New" w:eastAsia="Courier New" w:hAnsi="Courier New"/>
          <w:sz w:val="18"/>
          <w:szCs w:val="18"/>
          <w:color w:val="auto"/>
        </w:rPr>
        <w:t>Puerto Rico</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Ohio</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Puerto Rico</w:t>
      </w:r>
    </w:p>
    <w:p>
      <w:pPr>
        <w:spacing w:after="0"/>
        <w:rPr>
          <w:sz w:val="20"/>
          <w:szCs w:val="20"/>
          <w:color w:val="auto"/>
        </w:rPr>
      </w:pPr>
      <w:r>
        <w:rPr>
          <w:rFonts w:ascii="Courier New" w:cs="Courier New" w:eastAsia="Courier New" w:hAnsi="Courier New"/>
          <w:sz w:val="18"/>
          <w:szCs w:val="18"/>
          <w:color w:val="auto"/>
        </w:rPr>
        <w:t>Puerto Rico</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Minnesota</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0" w:lineRule="exact"/>
        <w:rPr>
          <w:sz w:val="20"/>
          <w:szCs w:val="20"/>
          <w:color w:val="auto"/>
        </w:rPr>
      </w:pPr>
    </w:p>
    <w:p>
      <w:pPr>
        <w:sectPr>
          <w:pgSz w:w="11900" w:h="16838" w:orient="portrait"/>
          <w:cols w:equalWidth="0" w:num="2">
            <w:col w:w="7500" w:space="720"/>
            <w:col w:w="1999"/>
          </w:cols>
          <w:pgMar w:left="240" w:top="920" w:right="1440" w:bottom="1440" w:gutter="0" w:footer="0" w:header="0"/>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920" w:right="1440" w:bottom="1440" w:gutter="0" w:footer="0" w:header="0"/>
          <w:type w:val="continuous"/>
        </w:sectPr>
      </w:pPr>
    </w:p>
    <w:bookmarkStart w:id="142" w:name="page143"/>
    <w:bookmarkEnd w:id="142"/>
    <w:p>
      <w:pPr>
        <w:spacing w:after="0"/>
        <w:rPr>
          <w:sz w:val="20"/>
          <w:szCs w:val="20"/>
          <w:color w:val="auto"/>
        </w:rPr>
      </w:pPr>
      <w:r>
        <w:rPr>
          <w:rFonts w:ascii="Courier New" w:cs="Courier New" w:eastAsia="Courier New" w:hAnsi="Courier New"/>
          <w:sz w:val="18"/>
          <w:szCs w:val="18"/>
          <w:color w:val="auto"/>
        </w:rPr>
        <w:t>Envirofil of Illinois, Inc.</w:t>
      </w:r>
    </w:p>
    <w:p>
      <w:pPr>
        <w:spacing w:after="0" w:line="238" w:lineRule="auto"/>
        <w:rPr>
          <w:sz w:val="20"/>
          <w:szCs w:val="20"/>
          <w:color w:val="auto"/>
        </w:rPr>
      </w:pPr>
      <w:r>
        <w:rPr>
          <w:rFonts w:ascii="Courier New" w:cs="Courier New" w:eastAsia="Courier New" w:hAnsi="Courier New"/>
          <w:sz w:val="18"/>
          <w:szCs w:val="18"/>
          <w:color w:val="auto"/>
        </w:rPr>
        <w:t>Environmental Control, Inc.</w:t>
      </w:r>
    </w:p>
    <w:p>
      <w:pPr>
        <w:spacing w:after="0"/>
        <w:rPr>
          <w:sz w:val="20"/>
          <w:szCs w:val="20"/>
          <w:color w:val="auto"/>
        </w:rPr>
      </w:pPr>
      <w:r>
        <w:rPr>
          <w:rFonts w:ascii="Courier New" w:cs="Courier New" w:eastAsia="Courier New" w:hAnsi="Courier New"/>
          <w:sz w:val="18"/>
          <w:szCs w:val="18"/>
          <w:color w:val="auto"/>
        </w:rPr>
        <w:t>Equipment Credit Corporation</w:t>
      </w:r>
    </w:p>
    <w:p>
      <w:pPr>
        <w:spacing w:after="0" w:line="237" w:lineRule="auto"/>
        <w:rPr>
          <w:sz w:val="20"/>
          <w:szCs w:val="20"/>
          <w:color w:val="auto"/>
        </w:rPr>
      </w:pPr>
      <w:r>
        <w:rPr>
          <w:rFonts w:ascii="Courier New" w:cs="Courier New" w:eastAsia="Courier New" w:hAnsi="Courier New"/>
          <w:sz w:val="18"/>
          <w:szCs w:val="18"/>
          <w:color w:val="auto"/>
        </w:rPr>
        <w:t>Evergreen Landfill,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Evergreen Recycling and Disposal Facility,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 F F, Inc.</w:t>
      </w:r>
    </w:p>
    <w:p>
      <w:pPr>
        <w:spacing w:after="0" w:line="238" w:lineRule="auto"/>
        <w:rPr>
          <w:sz w:val="20"/>
          <w:szCs w:val="20"/>
          <w:color w:val="auto"/>
        </w:rPr>
      </w:pPr>
      <w:r>
        <w:rPr>
          <w:rFonts w:ascii="Courier New" w:cs="Courier New" w:eastAsia="Courier New" w:hAnsi="Courier New"/>
          <w:sz w:val="18"/>
          <w:szCs w:val="18"/>
          <w:color w:val="auto"/>
        </w:rPr>
        <w:t>F.L.I. International Ltd.</w:t>
      </w:r>
    </w:p>
    <w:p>
      <w:pPr>
        <w:spacing w:after="0"/>
        <w:rPr>
          <w:sz w:val="20"/>
          <w:szCs w:val="20"/>
          <w:color w:val="auto"/>
        </w:rPr>
      </w:pPr>
      <w:r>
        <w:rPr>
          <w:rFonts w:ascii="Courier New" w:cs="Courier New" w:eastAsia="Courier New" w:hAnsi="Courier New"/>
          <w:sz w:val="18"/>
          <w:szCs w:val="18"/>
          <w:color w:val="auto"/>
        </w:rPr>
        <w:t>Farmer's Landfill, Inc.</w:t>
      </w:r>
    </w:p>
    <w:p>
      <w:pPr>
        <w:spacing w:after="0" w:line="237" w:lineRule="auto"/>
        <w:rPr>
          <w:sz w:val="20"/>
          <w:szCs w:val="20"/>
          <w:color w:val="auto"/>
        </w:rPr>
      </w:pPr>
      <w:r>
        <w:rPr>
          <w:rFonts w:ascii="Courier New" w:cs="Courier New" w:eastAsia="Courier New" w:hAnsi="Courier New"/>
          <w:sz w:val="18"/>
          <w:szCs w:val="18"/>
          <w:color w:val="auto"/>
        </w:rPr>
        <w:t>Feather River Disposal, Inc.</w:t>
      </w:r>
    </w:p>
    <w:p>
      <w:pPr>
        <w:spacing w:after="0" w:line="238" w:lineRule="auto"/>
        <w:rPr>
          <w:sz w:val="20"/>
          <w:szCs w:val="20"/>
          <w:color w:val="auto"/>
        </w:rPr>
      </w:pPr>
      <w:r>
        <w:rPr>
          <w:rFonts w:ascii="Courier New" w:cs="Courier New" w:eastAsia="Courier New" w:hAnsi="Courier New"/>
          <w:sz w:val="18"/>
          <w:szCs w:val="18"/>
          <w:color w:val="auto"/>
        </w:rPr>
        <w:t>Fernley Disposal, Inc.</w:t>
      </w:r>
    </w:p>
    <w:p>
      <w:pPr>
        <w:spacing w:after="0"/>
        <w:rPr>
          <w:sz w:val="20"/>
          <w:szCs w:val="20"/>
          <w:color w:val="auto"/>
        </w:rPr>
      </w:pPr>
      <w:r>
        <w:rPr>
          <w:rFonts w:ascii="Courier New" w:cs="Courier New" w:eastAsia="Courier New" w:hAnsi="Courier New"/>
          <w:sz w:val="18"/>
          <w:szCs w:val="18"/>
          <w:color w:val="auto"/>
        </w:rPr>
        <w:t>Field of Dreams Recycling Center, Inc.</w:t>
      </w:r>
    </w:p>
    <w:p>
      <w:pPr>
        <w:spacing w:after="0" w:line="237" w:lineRule="auto"/>
        <w:rPr>
          <w:sz w:val="20"/>
          <w:szCs w:val="20"/>
          <w:color w:val="auto"/>
        </w:rPr>
      </w:pPr>
      <w:r>
        <w:rPr>
          <w:rFonts w:ascii="Courier New" w:cs="Courier New" w:eastAsia="Courier New" w:hAnsi="Courier New"/>
          <w:sz w:val="18"/>
          <w:szCs w:val="18"/>
          <w:color w:val="auto"/>
        </w:rPr>
        <w:t>Front Range Landfill, Inc.</w:t>
      </w:r>
    </w:p>
    <w:p>
      <w:pPr>
        <w:spacing w:after="0"/>
        <w:rPr>
          <w:sz w:val="20"/>
          <w:szCs w:val="20"/>
          <w:color w:val="auto"/>
        </w:rPr>
      </w:pPr>
      <w:r>
        <w:rPr>
          <w:rFonts w:ascii="Courier New" w:cs="Courier New" w:eastAsia="Courier New" w:hAnsi="Courier New"/>
          <w:sz w:val="18"/>
          <w:szCs w:val="18"/>
          <w:color w:val="auto"/>
        </w:rPr>
        <w:t>Frontier Environmental, Inc.</w:t>
      </w:r>
    </w:p>
    <w:p>
      <w:pPr>
        <w:spacing w:after="0" w:line="237" w:lineRule="auto"/>
        <w:rPr>
          <w:sz w:val="20"/>
          <w:szCs w:val="20"/>
          <w:color w:val="auto"/>
        </w:rPr>
      </w:pPr>
      <w:r>
        <w:rPr>
          <w:rFonts w:ascii="Courier New" w:cs="Courier New" w:eastAsia="Courier New" w:hAnsi="Courier New"/>
          <w:sz w:val="18"/>
          <w:szCs w:val="18"/>
          <w:color w:val="auto"/>
        </w:rPr>
        <w:t>G.C. Environmental, Inc.</w:t>
      </w:r>
    </w:p>
    <w:p>
      <w:pPr>
        <w:spacing w:after="0"/>
        <w:rPr>
          <w:sz w:val="20"/>
          <w:szCs w:val="20"/>
          <w:color w:val="auto"/>
        </w:rPr>
      </w:pPr>
      <w:r>
        <w:rPr>
          <w:rFonts w:ascii="Courier New" w:cs="Courier New" w:eastAsia="Courier New" w:hAnsi="Courier New"/>
          <w:sz w:val="18"/>
          <w:szCs w:val="18"/>
          <w:color w:val="auto"/>
        </w:rPr>
        <w:t>G.I. Industries</w:t>
      </w:r>
    </w:p>
    <w:p>
      <w:pPr>
        <w:spacing w:after="0" w:line="237" w:lineRule="auto"/>
        <w:rPr>
          <w:sz w:val="20"/>
          <w:szCs w:val="20"/>
          <w:color w:val="auto"/>
        </w:rPr>
      </w:pPr>
      <w:r>
        <w:rPr>
          <w:rFonts w:ascii="Courier New" w:cs="Courier New" w:eastAsia="Courier New" w:hAnsi="Courier New"/>
          <w:sz w:val="18"/>
          <w:szCs w:val="18"/>
          <w:color w:val="auto"/>
        </w:rPr>
        <w:t>GA Landfills, Inc.</w:t>
      </w:r>
    </w:p>
    <w:p>
      <w:pPr>
        <w:spacing w:after="0" w:line="238" w:lineRule="auto"/>
        <w:rPr>
          <w:sz w:val="20"/>
          <w:szCs w:val="20"/>
          <w:color w:val="auto"/>
        </w:rPr>
      </w:pPr>
      <w:r>
        <w:rPr>
          <w:rFonts w:ascii="Courier New" w:cs="Courier New" w:eastAsia="Courier New" w:hAnsi="Courier New"/>
          <w:sz w:val="18"/>
          <w:szCs w:val="18"/>
          <w:color w:val="auto"/>
        </w:rPr>
        <w:t>Gallia Landfill, Inc.</w:t>
      </w:r>
    </w:p>
    <w:p>
      <w:pPr>
        <w:spacing w:after="0"/>
        <w:rPr>
          <w:sz w:val="20"/>
          <w:szCs w:val="20"/>
          <w:color w:val="auto"/>
        </w:rPr>
      </w:pPr>
      <w:r>
        <w:rPr>
          <w:rFonts w:ascii="Courier New" w:cs="Courier New" w:eastAsia="Courier New" w:hAnsi="Courier New"/>
          <w:sz w:val="18"/>
          <w:szCs w:val="18"/>
          <w:color w:val="auto"/>
        </w:rPr>
        <w:t>Garnet of Maryland, Inc.</w:t>
      </w:r>
    </w:p>
    <w:p>
      <w:pPr>
        <w:spacing w:after="0" w:line="237" w:lineRule="auto"/>
        <w:rPr>
          <w:sz w:val="20"/>
          <w:szCs w:val="20"/>
          <w:color w:val="auto"/>
        </w:rPr>
      </w:pPr>
      <w:r>
        <w:rPr>
          <w:rFonts w:ascii="Courier New" w:cs="Courier New" w:eastAsia="Courier New" w:hAnsi="Courier New"/>
          <w:sz w:val="18"/>
          <w:szCs w:val="18"/>
          <w:color w:val="auto"/>
        </w:rPr>
        <w:t>Geolining Abdichtungstechnik GmbH</w:t>
      </w:r>
    </w:p>
    <w:p>
      <w:pPr>
        <w:spacing w:after="0"/>
        <w:rPr>
          <w:sz w:val="20"/>
          <w:szCs w:val="20"/>
          <w:color w:val="auto"/>
        </w:rPr>
      </w:pPr>
      <w:r>
        <w:rPr>
          <w:rFonts w:ascii="Courier New" w:cs="Courier New" w:eastAsia="Courier New" w:hAnsi="Courier New"/>
          <w:sz w:val="18"/>
          <w:szCs w:val="18"/>
          <w:color w:val="auto"/>
        </w:rPr>
        <w:t>Georgia Waste Systems, Inc.</w:t>
      </w:r>
    </w:p>
    <w:p>
      <w:pPr>
        <w:spacing w:after="0" w:line="237" w:lineRule="auto"/>
        <w:rPr>
          <w:sz w:val="20"/>
          <w:szCs w:val="20"/>
          <w:color w:val="auto"/>
        </w:rPr>
      </w:pPr>
      <w:r>
        <w:rPr>
          <w:rFonts w:ascii="Courier New" w:cs="Courier New" w:eastAsia="Courier New" w:hAnsi="Courier New"/>
          <w:sz w:val="18"/>
          <w:szCs w:val="18"/>
          <w:color w:val="auto"/>
        </w:rPr>
        <w:t>Gestion Des Rebuts D.M.P.</w:t>
      </w:r>
    </w:p>
    <w:p>
      <w:pPr>
        <w:spacing w:after="0"/>
        <w:rPr>
          <w:sz w:val="20"/>
          <w:szCs w:val="20"/>
          <w:color w:val="auto"/>
        </w:rPr>
      </w:pPr>
      <w:r>
        <w:rPr>
          <w:rFonts w:ascii="Courier New" w:cs="Courier New" w:eastAsia="Courier New" w:hAnsi="Courier New"/>
          <w:sz w:val="18"/>
          <w:szCs w:val="18"/>
          <w:color w:val="auto"/>
        </w:rPr>
        <w:t>Glen's Sanitary Landfill,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Graham Road Recycling &amp; Disposal Facility,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Central Sanitary Landfill, Inc.</w:t>
      </w:r>
    </w:p>
    <w:p>
      <w:pPr>
        <w:spacing w:after="0" w:line="238" w:lineRule="auto"/>
        <w:rPr>
          <w:sz w:val="20"/>
          <w:szCs w:val="20"/>
          <w:color w:val="auto"/>
        </w:rPr>
      </w:pPr>
      <w:r>
        <w:rPr>
          <w:rFonts w:ascii="Courier New" w:cs="Courier New" w:eastAsia="Courier New" w:hAnsi="Courier New"/>
          <w:sz w:val="18"/>
          <w:szCs w:val="18"/>
          <w:color w:val="auto"/>
        </w:rPr>
        <w:t>Greater Midwest, Inc.</w:t>
      </w:r>
    </w:p>
    <w:p>
      <w:pPr>
        <w:spacing w:after="0"/>
        <w:rPr>
          <w:sz w:val="20"/>
          <w:szCs w:val="20"/>
          <w:color w:val="auto"/>
        </w:rPr>
      </w:pPr>
      <w:r>
        <w:rPr>
          <w:rFonts w:ascii="Courier New" w:cs="Courier New" w:eastAsia="Courier New" w:hAnsi="Courier New"/>
          <w:sz w:val="18"/>
          <w:szCs w:val="18"/>
          <w:color w:val="auto"/>
        </w:rPr>
        <w:t>Green Valley Disposal Company, Inc.</w:t>
      </w:r>
    </w:p>
    <w:p>
      <w:pPr>
        <w:spacing w:after="0" w:line="237" w:lineRule="auto"/>
        <w:rPr>
          <w:sz w:val="20"/>
          <w:szCs w:val="20"/>
          <w:color w:val="auto"/>
        </w:rPr>
      </w:pPr>
      <w:r>
        <w:rPr>
          <w:rFonts w:ascii="Courier New" w:cs="Courier New" w:eastAsia="Courier New" w:hAnsi="Courier New"/>
          <w:sz w:val="18"/>
          <w:szCs w:val="18"/>
          <w:color w:val="auto"/>
        </w:rPr>
        <w:t>Grupo WMX, S.A. De C.V.</w:t>
      </w:r>
    </w:p>
    <w:p>
      <w:pPr>
        <w:spacing w:after="0" w:line="238" w:lineRule="auto"/>
        <w:rPr>
          <w:sz w:val="20"/>
          <w:szCs w:val="20"/>
          <w:color w:val="auto"/>
        </w:rPr>
      </w:pPr>
      <w:r>
        <w:rPr>
          <w:rFonts w:ascii="Courier New" w:cs="Courier New" w:eastAsia="Courier New" w:hAnsi="Courier New"/>
          <w:sz w:val="18"/>
          <w:szCs w:val="18"/>
          <w:color w:val="auto"/>
        </w:rPr>
        <w:t>Guadalupe Rubbish Disposal Co., Inc.</w:t>
      </w:r>
    </w:p>
    <w:p>
      <w:pPr>
        <w:spacing w:after="0"/>
        <w:rPr>
          <w:sz w:val="20"/>
          <w:szCs w:val="20"/>
          <w:color w:val="auto"/>
        </w:rPr>
      </w:pPr>
      <w:r>
        <w:rPr>
          <w:rFonts w:ascii="Courier New" w:cs="Courier New" w:eastAsia="Courier New" w:hAnsi="Courier New"/>
          <w:sz w:val="18"/>
          <w:szCs w:val="18"/>
          <w:color w:val="auto"/>
        </w:rPr>
        <w:t>Guam Resource Recovery Partners, L.P.</w:t>
      </w:r>
    </w:p>
    <w:p>
      <w:pPr>
        <w:spacing w:after="0" w:line="237" w:lineRule="auto"/>
        <w:rPr>
          <w:sz w:val="20"/>
          <w:szCs w:val="20"/>
          <w:color w:val="auto"/>
        </w:rPr>
      </w:pPr>
      <w:r>
        <w:rPr>
          <w:rFonts w:ascii="Courier New" w:cs="Courier New" w:eastAsia="Courier New" w:hAnsi="Courier New"/>
          <w:sz w:val="18"/>
          <w:szCs w:val="18"/>
          <w:color w:val="auto"/>
        </w:rPr>
        <w:t>Gulf Disposal, Inc.</w:t>
      </w:r>
    </w:p>
    <w:p>
      <w:pPr>
        <w:spacing w:after="0"/>
        <w:rPr>
          <w:sz w:val="20"/>
          <w:szCs w:val="20"/>
          <w:color w:val="auto"/>
        </w:rPr>
      </w:pPr>
      <w:r>
        <w:rPr>
          <w:rFonts w:ascii="Courier New" w:cs="Courier New" w:eastAsia="Courier New" w:hAnsi="Courier New"/>
          <w:sz w:val="18"/>
          <w:szCs w:val="18"/>
          <w:color w:val="auto"/>
        </w:rPr>
        <w:t>Guyan Transfer and Sanitation Service, Inc.</w:t>
      </w:r>
    </w:p>
    <w:p>
      <w:pPr>
        <w:spacing w:after="0" w:line="237" w:lineRule="auto"/>
        <w:rPr>
          <w:sz w:val="20"/>
          <w:szCs w:val="20"/>
          <w:color w:val="auto"/>
        </w:rPr>
      </w:pPr>
      <w:r>
        <w:rPr>
          <w:rFonts w:ascii="Courier New" w:cs="Courier New" w:eastAsia="Courier New" w:hAnsi="Courier New"/>
          <w:sz w:val="18"/>
          <w:szCs w:val="18"/>
          <w:color w:val="auto"/>
        </w:rPr>
        <w:t>Ham Lake Haulers, Inc.</w:t>
      </w:r>
    </w:p>
    <w:p>
      <w:pPr>
        <w:spacing w:after="0"/>
        <w:rPr>
          <w:sz w:val="20"/>
          <w:szCs w:val="20"/>
          <w:color w:val="auto"/>
        </w:rPr>
      </w:pPr>
      <w:r>
        <w:rPr>
          <w:rFonts w:ascii="Courier New" w:cs="Courier New" w:eastAsia="Courier New" w:hAnsi="Courier New"/>
          <w:sz w:val="18"/>
          <w:szCs w:val="18"/>
          <w:color w:val="auto"/>
        </w:rPr>
        <w:t>Harris Sanitation, Inc.</w:t>
      </w:r>
    </w:p>
    <w:p>
      <w:pPr>
        <w:spacing w:after="0" w:line="237" w:lineRule="auto"/>
        <w:rPr>
          <w:sz w:val="20"/>
          <w:szCs w:val="20"/>
          <w:color w:val="auto"/>
        </w:rPr>
      </w:pPr>
      <w:r>
        <w:rPr>
          <w:rFonts w:ascii="Courier New" w:cs="Courier New" w:eastAsia="Courier New" w:hAnsi="Courier New"/>
          <w:sz w:val="18"/>
          <w:szCs w:val="18"/>
          <w:color w:val="auto"/>
        </w:rPr>
        <w:t>Harwood Landfill, Inc.</w:t>
      </w:r>
    </w:p>
    <w:p>
      <w:pPr>
        <w:spacing w:after="0" w:line="238" w:lineRule="auto"/>
        <w:rPr>
          <w:sz w:val="20"/>
          <w:szCs w:val="20"/>
          <w:color w:val="auto"/>
        </w:rPr>
      </w:pPr>
      <w:r>
        <w:rPr>
          <w:rFonts w:ascii="Courier New" w:cs="Courier New" w:eastAsia="Courier New" w:hAnsi="Courier New"/>
          <w:sz w:val="18"/>
          <w:szCs w:val="18"/>
          <w:color w:val="auto"/>
        </w:rPr>
        <w:t>Hedco Landfill, Ltd. (UK)</w:t>
      </w:r>
    </w:p>
    <w:p>
      <w:pPr>
        <w:spacing w:after="0"/>
        <w:rPr>
          <w:sz w:val="20"/>
          <w:szCs w:val="20"/>
          <w:color w:val="auto"/>
        </w:rPr>
      </w:pPr>
      <w:r>
        <w:rPr>
          <w:rFonts w:ascii="Courier New" w:cs="Courier New" w:eastAsia="Courier New" w:hAnsi="Courier New"/>
          <w:sz w:val="18"/>
          <w:szCs w:val="18"/>
          <w:color w:val="auto"/>
        </w:rPr>
        <w:t>Hillsboro Landfill Inc.</w:t>
      </w:r>
    </w:p>
    <w:p>
      <w:pPr>
        <w:spacing w:after="0" w:line="237" w:lineRule="auto"/>
        <w:rPr>
          <w:sz w:val="20"/>
          <w:szCs w:val="20"/>
          <w:color w:val="auto"/>
        </w:rPr>
      </w:pPr>
      <w:r>
        <w:rPr>
          <w:rFonts w:ascii="Courier New" w:cs="Courier New" w:eastAsia="Courier New" w:hAnsi="Courier New"/>
          <w:sz w:val="18"/>
          <w:szCs w:val="18"/>
          <w:color w:val="auto"/>
        </w:rPr>
        <w:t>Holyoke Sanitary Landfill, Inc.</w:t>
      </w:r>
    </w:p>
    <w:p>
      <w:pPr>
        <w:spacing w:after="0"/>
        <w:rPr>
          <w:sz w:val="20"/>
          <w:szCs w:val="20"/>
          <w:color w:val="auto"/>
        </w:rPr>
      </w:pPr>
      <w:r>
        <w:rPr>
          <w:rFonts w:ascii="Courier New" w:cs="Courier New" w:eastAsia="Courier New" w:hAnsi="Courier New"/>
          <w:sz w:val="18"/>
          <w:szCs w:val="18"/>
          <w:color w:val="auto"/>
        </w:rPr>
        <w:t>IN Landfills, L.L.C.</w:t>
      </w:r>
    </w:p>
    <w:p>
      <w:pPr>
        <w:spacing w:after="0" w:line="237" w:lineRule="auto"/>
        <w:rPr>
          <w:sz w:val="20"/>
          <w:szCs w:val="20"/>
          <w:color w:val="auto"/>
        </w:rPr>
      </w:pPr>
      <w:r>
        <w:rPr>
          <w:rFonts w:ascii="Courier New" w:cs="Courier New" w:eastAsia="Courier New" w:hAnsi="Courier New"/>
          <w:sz w:val="18"/>
          <w:szCs w:val="18"/>
          <w:color w:val="auto"/>
        </w:rPr>
        <w:t>Independent Sanitation Company</w:t>
      </w:r>
    </w:p>
    <w:p>
      <w:pPr>
        <w:spacing w:after="0"/>
        <w:rPr>
          <w:sz w:val="20"/>
          <w:szCs w:val="20"/>
          <w:color w:val="auto"/>
        </w:rPr>
      </w:pPr>
      <w:r>
        <w:rPr>
          <w:rFonts w:ascii="Courier New" w:cs="Courier New" w:eastAsia="Courier New" w:hAnsi="Courier New"/>
          <w:sz w:val="18"/>
          <w:szCs w:val="18"/>
          <w:color w:val="auto"/>
        </w:rPr>
        <w:t>Intersan Inc.</w:t>
      </w:r>
    </w:p>
    <w:p>
      <w:pPr>
        <w:spacing w:after="0" w:line="237" w:lineRule="auto"/>
        <w:rPr>
          <w:sz w:val="20"/>
          <w:szCs w:val="20"/>
          <w:color w:val="auto"/>
        </w:rPr>
      </w:pPr>
      <w:r>
        <w:rPr>
          <w:rFonts w:ascii="Courier New" w:cs="Courier New" w:eastAsia="Courier New" w:hAnsi="Courier New"/>
          <w:sz w:val="18"/>
          <w:szCs w:val="18"/>
          <w:color w:val="auto"/>
        </w:rPr>
        <w:t>JABB II, LLC</w:t>
      </w:r>
    </w:p>
    <w:p>
      <w:pPr>
        <w:spacing w:after="0" w:line="238" w:lineRule="auto"/>
        <w:rPr>
          <w:sz w:val="20"/>
          <w:szCs w:val="20"/>
          <w:color w:val="auto"/>
        </w:rPr>
      </w:pPr>
      <w:r>
        <w:rPr>
          <w:rFonts w:ascii="Courier New" w:cs="Courier New" w:eastAsia="Courier New" w:hAnsi="Courier New"/>
          <w:sz w:val="18"/>
          <w:szCs w:val="18"/>
          <w:color w:val="auto"/>
        </w:rPr>
        <w:t>Jahner Sanitation, Inc.</w:t>
      </w:r>
    </w:p>
    <w:p>
      <w:pPr>
        <w:spacing w:after="0"/>
        <w:rPr>
          <w:sz w:val="20"/>
          <w:szCs w:val="20"/>
          <w:color w:val="auto"/>
        </w:rPr>
      </w:pPr>
      <w:r>
        <w:rPr>
          <w:rFonts w:ascii="Courier New" w:cs="Courier New" w:eastAsia="Courier New" w:hAnsi="Courier New"/>
          <w:sz w:val="18"/>
          <w:szCs w:val="18"/>
          <w:color w:val="auto"/>
        </w:rPr>
        <w:t>Jay County Landfill,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Illinois</w:t>
      </w:r>
    </w:p>
    <w:p>
      <w:pPr>
        <w:spacing w:after="0" w:line="238" w:lineRule="auto"/>
        <w:rPr>
          <w:sz w:val="20"/>
          <w:szCs w:val="20"/>
          <w:color w:val="auto"/>
        </w:rPr>
      </w:pPr>
      <w:r>
        <w:rPr>
          <w:rFonts w:ascii="Courier New" w:cs="Courier New" w:eastAsia="Courier New" w:hAnsi="Courier New"/>
          <w:sz w:val="18"/>
          <w:szCs w:val="18"/>
          <w:color w:val="auto"/>
        </w:rPr>
        <w:t>New Mexico</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Minnesota</w:t>
      </w:r>
    </w:p>
    <w:p>
      <w:pPr>
        <w:spacing w:after="0" w:line="237" w:lineRule="auto"/>
        <w:rPr>
          <w:sz w:val="20"/>
          <w:szCs w:val="20"/>
          <w:color w:val="auto"/>
        </w:rPr>
      </w:pPr>
      <w:r>
        <w:rPr>
          <w:rFonts w:ascii="Courier New" w:cs="Courier New" w:eastAsia="Courier New" w:hAnsi="Courier New"/>
          <w:sz w:val="18"/>
          <w:szCs w:val="18"/>
          <w:color w:val="auto"/>
        </w:rPr>
        <w:t>Ireland</w:t>
      </w:r>
    </w:p>
    <w:p>
      <w:pPr>
        <w:spacing w:after="0"/>
        <w:rPr>
          <w:sz w:val="20"/>
          <w:szCs w:val="20"/>
          <w:color w:val="auto"/>
        </w:rPr>
      </w:pPr>
      <w:r>
        <w:rPr>
          <w:rFonts w:ascii="Courier New" w:cs="Courier New" w:eastAsia="Courier New" w:hAnsi="Courier New"/>
          <w:sz w:val="18"/>
          <w:szCs w:val="18"/>
          <w:color w:val="auto"/>
        </w:rPr>
        <w:t>Missouri</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Nevada</w:t>
      </w:r>
    </w:p>
    <w:p>
      <w:pPr>
        <w:spacing w:after="0" w:line="237" w:lineRule="auto"/>
        <w:rPr>
          <w:sz w:val="20"/>
          <w:szCs w:val="20"/>
          <w:color w:val="auto"/>
        </w:rPr>
      </w:pPr>
      <w:r>
        <w:rPr>
          <w:rFonts w:ascii="Courier New" w:cs="Courier New" w:eastAsia="Courier New" w:hAnsi="Courier New"/>
          <w:sz w:val="18"/>
          <w:szCs w:val="18"/>
          <w:color w:val="auto"/>
        </w:rPr>
        <w:t>Minnesota</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Florida</w:t>
      </w:r>
    </w:p>
    <w:p>
      <w:pPr>
        <w:spacing w:after="0" w:line="237" w:lineRule="auto"/>
        <w:rPr>
          <w:sz w:val="20"/>
          <w:szCs w:val="20"/>
          <w:color w:val="auto"/>
        </w:rPr>
      </w:pPr>
      <w:r>
        <w:rPr>
          <w:rFonts w:ascii="Courier New" w:cs="Courier New" w:eastAsia="Courier New" w:hAnsi="Courier New"/>
          <w:sz w:val="18"/>
          <w:szCs w:val="18"/>
          <w:color w:val="auto"/>
        </w:rPr>
        <w:t>Texas</w:t>
      </w:r>
    </w:p>
    <w:p>
      <w:pPr>
        <w:spacing w:after="0"/>
        <w:rPr>
          <w:sz w:val="20"/>
          <w:szCs w:val="20"/>
          <w:color w:val="auto"/>
        </w:rPr>
      </w:pPr>
      <w:r>
        <w:rPr>
          <w:rFonts w:ascii="Courier New" w:cs="Courier New" w:eastAsia="Courier New" w:hAnsi="Courier New"/>
          <w:sz w:val="18"/>
          <w:szCs w:val="18"/>
          <w:color w:val="auto"/>
        </w:rPr>
        <w:t>Utah</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Maryland</w:t>
      </w:r>
    </w:p>
    <w:p>
      <w:pPr>
        <w:spacing w:after="0" w:line="238" w:lineRule="auto"/>
        <w:rPr>
          <w:sz w:val="20"/>
          <w:szCs w:val="20"/>
          <w:color w:val="auto"/>
        </w:rPr>
      </w:pPr>
      <w:r>
        <w:rPr>
          <w:rFonts w:ascii="Courier New" w:cs="Courier New" w:eastAsia="Courier New" w:hAnsi="Courier New"/>
          <w:sz w:val="18"/>
          <w:szCs w:val="18"/>
          <w:color w:val="auto"/>
        </w:rPr>
        <w:t>Germany</w:t>
      </w:r>
    </w:p>
    <w:p>
      <w:pPr>
        <w:spacing w:after="0"/>
        <w:rPr>
          <w:sz w:val="20"/>
          <w:szCs w:val="20"/>
          <w:color w:val="auto"/>
        </w:rPr>
      </w:pPr>
      <w:r>
        <w:rPr>
          <w:rFonts w:ascii="Courier New" w:cs="Courier New" w:eastAsia="Courier New" w:hAnsi="Courier New"/>
          <w:sz w:val="18"/>
          <w:szCs w:val="18"/>
          <w:color w:val="auto"/>
        </w:rPr>
        <w:t>Georgia</w:t>
      </w:r>
    </w:p>
    <w:p>
      <w:pPr>
        <w:spacing w:after="0" w:line="237" w:lineRule="auto"/>
        <w:rPr>
          <w:sz w:val="20"/>
          <w:szCs w:val="20"/>
          <w:color w:val="auto"/>
        </w:rPr>
      </w:pPr>
      <w:r>
        <w:rPr>
          <w:rFonts w:ascii="Courier New" w:cs="Courier New" w:eastAsia="Courier New" w:hAnsi="Courier New"/>
          <w:sz w:val="18"/>
          <w:szCs w:val="18"/>
          <w:color w:val="auto"/>
        </w:rPr>
        <w:t>Quebec</w:t>
      </w:r>
    </w:p>
    <w:p>
      <w:pPr>
        <w:spacing w:after="0"/>
        <w:rPr>
          <w:sz w:val="20"/>
          <w:szCs w:val="20"/>
          <w:color w:val="auto"/>
        </w:rPr>
      </w:pPr>
      <w:r>
        <w:rPr>
          <w:rFonts w:ascii="Courier New" w:cs="Courier New" w:eastAsia="Courier New" w:hAnsi="Courier New"/>
          <w:sz w:val="18"/>
          <w:szCs w:val="18"/>
          <w:color w:val="auto"/>
        </w:rPr>
        <w:t>Michigan</w:t>
      </w:r>
    </w:p>
    <w:p>
      <w:pPr>
        <w:spacing w:after="0" w:line="237" w:lineRule="auto"/>
        <w:rPr>
          <w:sz w:val="20"/>
          <w:szCs w:val="20"/>
          <w:color w:val="auto"/>
        </w:rPr>
      </w:pPr>
      <w:r>
        <w:rPr>
          <w:rFonts w:ascii="Courier New" w:cs="Courier New" w:eastAsia="Courier New" w:hAnsi="Courier New"/>
          <w:sz w:val="18"/>
          <w:szCs w:val="18"/>
          <w:color w:val="auto"/>
        </w:rPr>
        <w:t>Washington</w:t>
      </w:r>
    </w:p>
    <w:p>
      <w:pPr>
        <w:spacing w:after="0"/>
        <w:rPr>
          <w:sz w:val="20"/>
          <w:szCs w:val="20"/>
          <w:color w:val="auto"/>
        </w:rPr>
      </w:pPr>
      <w:r>
        <w:rPr>
          <w:rFonts w:ascii="Courier New" w:cs="Courier New" w:eastAsia="Courier New" w:hAnsi="Courier New"/>
          <w:sz w:val="18"/>
          <w:szCs w:val="18"/>
          <w:color w:val="auto"/>
        </w:rPr>
        <w:t>Pennsylvania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Mexico</w:t>
      </w:r>
    </w:p>
    <w:p>
      <w:pPr>
        <w:spacing w:after="0" w:line="238"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Florida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 Virginia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Minnesota</w:t>
      </w:r>
    </w:p>
    <w:p>
      <w:pPr>
        <w:spacing w:after="0" w:line="238"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Maryland</w:t>
      </w:r>
    </w:p>
    <w:p>
      <w:pPr>
        <w:spacing w:after="0" w:line="237" w:lineRule="auto"/>
        <w:rPr>
          <w:sz w:val="20"/>
          <w:szCs w:val="20"/>
          <w:color w:val="auto"/>
        </w:rPr>
      </w:pPr>
      <w:r>
        <w:rPr>
          <w:rFonts w:ascii="Courier New" w:cs="Courier New" w:eastAsia="Courier New" w:hAnsi="Courier New"/>
          <w:sz w:val="18"/>
          <w:szCs w:val="18"/>
          <w:color w:val="auto"/>
        </w:rPr>
        <w:t>England</w:t>
      </w:r>
    </w:p>
    <w:p>
      <w:pPr>
        <w:spacing w:after="0" w:line="238" w:lineRule="auto"/>
        <w:rPr>
          <w:sz w:val="20"/>
          <w:szCs w:val="20"/>
          <w:color w:val="auto"/>
        </w:rPr>
      </w:pPr>
      <w:r>
        <w:rPr>
          <w:rFonts w:ascii="Courier New" w:cs="Courier New" w:eastAsia="Courier New" w:hAnsi="Courier New"/>
          <w:sz w:val="18"/>
          <w:szCs w:val="18"/>
          <w:color w:val="auto"/>
        </w:rPr>
        <w:t>Oregon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Massachusetts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Nevada</w:t>
      </w:r>
    </w:p>
    <w:p>
      <w:pPr>
        <w:spacing w:after="0"/>
        <w:rPr>
          <w:sz w:val="20"/>
          <w:szCs w:val="20"/>
          <w:color w:val="auto"/>
        </w:rPr>
      </w:pPr>
      <w:r>
        <w:rPr>
          <w:rFonts w:ascii="Courier New" w:cs="Courier New" w:eastAsia="Courier New" w:hAnsi="Courier New"/>
          <w:sz w:val="18"/>
          <w:szCs w:val="18"/>
          <w:color w:val="auto"/>
        </w:rPr>
        <w:t>Canada</w:t>
      </w:r>
    </w:p>
    <w:p>
      <w:pPr>
        <w:spacing w:after="0" w:line="237" w:lineRule="auto"/>
        <w:rPr>
          <w:sz w:val="20"/>
          <w:szCs w:val="20"/>
          <w:color w:val="auto"/>
        </w:rPr>
      </w:pPr>
      <w:r>
        <w:rPr>
          <w:rFonts w:ascii="Courier New" w:cs="Courier New" w:eastAsia="Courier New" w:hAnsi="Courier New"/>
          <w:sz w:val="18"/>
          <w:szCs w:val="18"/>
          <w:color w:val="auto"/>
        </w:rPr>
        <w:t>Maryland</w:t>
      </w:r>
    </w:p>
    <w:p>
      <w:pPr>
        <w:spacing w:after="0" w:line="238" w:lineRule="auto"/>
        <w:rPr>
          <w:sz w:val="20"/>
          <w:szCs w:val="20"/>
          <w:color w:val="auto"/>
        </w:rPr>
      </w:pPr>
      <w:r>
        <w:rPr>
          <w:rFonts w:ascii="Courier New" w:cs="Courier New" w:eastAsia="Courier New" w:hAnsi="Courier New"/>
          <w:sz w:val="18"/>
          <w:szCs w:val="18"/>
          <w:color w:val="auto"/>
        </w:rPr>
        <w:t>North Dakota</w:t>
      </w:r>
    </w:p>
    <w:p>
      <w:pPr>
        <w:spacing w:after="0"/>
        <w:rPr>
          <w:sz w:val="20"/>
          <w:szCs w:val="20"/>
          <w:color w:val="auto"/>
        </w:rPr>
      </w:pPr>
      <w:r>
        <w:rPr>
          <w:rFonts w:ascii="Courier New" w:cs="Courier New" w:eastAsia="Courier New" w:hAnsi="Courier New"/>
          <w:sz w:val="18"/>
          <w:szCs w:val="18"/>
          <w:color w:val="auto"/>
        </w:rPr>
        <w:t>Delaware</w:t>
      </w:r>
    </w:p>
    <w:p>
      <w:pPr>
        <w:spacing w:after="0" w:line="200" w:lineRule="exact"/>
        <w:rPr>
          <w:sz w:val="20"/>
          <w:szCs w:val="20"/>
          <w:color w:val="auto"/>
        </w:rPr>
      </w:pPr>
    </w:p>
    <w:p>
      <w:pPr>
        <w:sectPr>
          <w:pgSz w:w="11900" w:h="16838" w:orient="portrait"/>
          <w:cols w:equalWidth="0" w:num="2">
            <w:col w:w="7500" w:space="720"/>
            <w:col w:w="1999"/>
          </w:cols>
          <w:pgMar w:left="240" w:top="919"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919" w:right="1440" w:bottom="1440" w:gutter="0" w:footer="0" w:header="0"/>
          <w:type w:val="continuous"/>
        </w:sectPr>
      </w:pPr>
    </w:p>
    <w:bookmarkStart w:id="143" w:name="page144"/>
    <w:bookmarkEnd w:id="143"/>
    <w:p>
      <w:pPr>
        <w:spacing w:after="0"/>
        <w:rPr>
          <w:sz w:val="20"/>
          <w:szCs w:val="20"/>
          <w:color w:val="auto"/>
        </w:rPr>
      </w:pPr>
      <w:r>
        <w:rPr>
          <w:rFonts w:ascii="Courier New" w:cs="Courier New" w:eastAsia="Courier New" w:hAnsi="Courier New"/>
          <w:sz w:val="18"/>
          <w:szCs w:val="18"/>
          <w:color w:val="auto"/>
        </w:rPr>
        <w:t>JFS (UK) Limited</w:t>
      </w:r>
    </w:p>
    <w:p>
      <w:pPr>
        <w:spacing w:after="0" w:line="238" w:lineRule="auto"/>
        <w:rPr>
          <w:sz w:val="20"/>
          <w:szCs w:val="20"/>
          <w:color w:val="auto"/>
        </w:rPr>
      </w:pPr>
      <w:r>
        <w:rPr>
          <w:rFonts w:ascii="Courier New" w:cs="Courier New" w:eastAsia="Courier New" w:hAnsi="Courier New"/>
          <w:sz w:val="18"/>
          <w:szCs w:val="18"/>
          <w:color w:val="auto"/>
        </w:rPr>
        <w:t>John Smith Landfill, Inc.</w:t>
      </w:r>
    </w:p>
    <w:p>
      <w:pPr>
        <w:spacing w:after="0"/>
        <w:rPr>
          <w:sz w:val="20"/>
          <w:szCs w:val="20"/>
          <w:color w:val="auto"/>
        </w:rPr>
      </w:pPr>
      <w:r>
        <w:rPr>
          <w:rFonts w:ascii="Courier New" w:cs="Courier New" w:eastAsia="Courier New" w:hAnsi="Courier New"/>
          <w:sz w:val="18"/>
          <w:szCs w:val="18"/>
          <w:color w:val="auto"/>
        </w:rPr>
        <w:t>Jones Sanitation, L.L.C.</w:t>
      </w:r>
    </w:p>
    <w:p>
      <w:pPr>
        <w:spacing w:after="0" w:line="237" w:lineRule="auto"/>
        <w:rPr>
          <w:sz w:val="20"/>
          <w:szCs w:val="20"/>
          <w:color w:val="auto"/>
        </w:rPr>
      </w:pPr>
      <w:r>
        <w:rPr>
          <w:rFonts w:ascii="Courier New" w:cs="Courier New" w:eastAsia="Courier New" w:hAnsi="Courier New"/>
          <w:sz w:val="18"/>
          <w:szCs w:val="18"/>
          <w:color w:val="auto"/>
        </w:rPr>
        <w:t>Junker Sanitation Services, Inc.</w:t>
      </w:r>
    </w:p>
    <w:p>
      <w:pPr>
        <w:spacing w:after="0" w:line="238" w:lineRule="auto"/>
        <w:rPr>
          <w:sz w:val="20"/>
          <w:szCs w:val="20"/>
          <w:color w:val="auto"/>
        </w:rPr>
      </w:pPr>
      <w:r>
        <w:rPr>
          <w:rFonts w:ascii="Courier New" w:cs="Courier New" w:eastAsia="Courier New" w:hAnsi="Courier New"/>
          <w:sz w:val="18"/>
          <w:szCs w:val="18"/>
          <w:color w:val="auto"/>
        </w:rPr>
        <w:t>K and W Landfill Inc.</w:t>
      </w:r>
    </w:p>
    <w:p>
      <w:pPr>
        <w:spacing w:after="0"/>
        <w:rPr>
          <w:sz w:val="20"/>
          <w:szCs w:val="20"/>
          <w:color w:val="auto"/>
        </w:rPr>
      </w:pPr>
      <w:r>
        <w:rPr>
          <w:rFonts w:ascii="Courier New" w:cs="Courier New" w:eastAsia="Courier New" w:hAnsi="Courier New"/>
          <w:sz w:val="18"/>
          <w:szCs w:val="18"/>
          <w:color w:val="auto"/>
        </w:rPr>
        <w:t>Kahle Landfill, Inc.</w:t>
      </w:r>
    </w:p>
    <w:p>
      <w:pPr>
        <w:spacing w:after="0" w:line="237" w:lineRule="auto"/>
        <w:rPr>
          <w:sz w:val="20"/>
          <w:szCs w:val="20"/>
          <w:color w:val="auto"/>
        </w:rPr>
      </w:pPr>
      <w:r>
        <w:rPr>
          <w:rFonts w:ascii="Courier New" w:cs="Courier New" w:eastAsia="Courier New" w:hAnsi="Courier New"/>
          <w:sz w:val="18"/>
          <w:szCs w:val="18"/>
          <w:color w:val="auto"/>
        </w:rPr>
        <w:t>Keene Road Landfill, Inc.</w:t>
      </w:r>
    </w:p>
    <w:p>
      <w:pPr>
        <w:spacing w:after="0"/>
        <w:rPr>
          <w:sz w:val="20"/>
          <w:szCs w:val="20"/>
          <w:color w:val="auto"/>
        </w:rPr>
      </w:pPr>
      <w:r>
        <w:rPr>
          <w:rFonts w:ascii="Courier New" w:cs="Courier New" w:eastAsia="Courier New" w:hAnsi="Courier New"/>
          <w:sz w:val="18"/>
          <w:szCs w:val="18"/>
          <w:color w:val="auto"/>
        </w:rPr>
        <w:t>Kelly Run Sanitation, Inc.</w:t>
      </w:r>
    </w:p>
    <w:p>
      <w:pPr>
        <w:spacing w:after="0" w:line="237" w:lineRule="auto"/>
        <w:rPr>
          <w:sz w:val="20"/>
          <w:szCs w:val="20"/>
          <w:color w:val="auto"/>
        </w:rPr>
      </w:pPr>
      <w:r>
        <w:rPr>
          <w:rFonts w:ascii="Courier New" w:cs="Courier New" w:eastAsia="Courier New" w:hAnsi="Courier New"/>
          <w:sz w:val="18"/>
          <w:szCs w:val="18"/>
          <w:color w:val="auto"/>
        </w:rPr>
        <w:t>Ken's Pickup Service, Inc.</w:t>
      </w:r>
    </w:p>
    <w:p>
      <w:pPr>
        <w:spacing w:after="0"/>
        <w:rPr>
          <w:sz w:val="20"/>
          <w:szCs w:val="20"/>
          <w:color w:val="auto"/>
        </w:rPr>
      </w:pPr>
      <w:r>
        <w:rPr>
          <w:rFonts w:ascii="Courier New" w:cs="Courier New" w:eastAsia="Courier New" w:hAnsi="Courier New"/>
          <w:sz w:val="18"/>
          <w:szCs w:val="18"/>
          <w:color w:val="auto"/>
        </w:rPr>
        <w:t>Key Disposal Ltd.</w:t>
      </w:r>
    </w:p>
    <w:p>
      <w:pPr>
        <w:spacing w:after="0" w:line="237" w:lineRule="auto"/>
        <w:rPr>
          <w:sz w:val="20"/>
          <w:szCs w:val="20"/>
          <w:color w:val="auto"/>
        </w:rPr>
      </w:pPr>
      <w:r>
        <w:rPr>
          <w:rFonts w:ascii="Courier New" w:cs="Courier New" w:eastAsia="Courier New" w:hAnsi="Courier New"/>
          <w:sz w:val="18"/>
          <w:szCs w:val="18"/>
          <w:color w:val="auto"/>
        </w:rPr>
        <w:t>Kimmins Recycling Corp.</w:t>
      </w:r>
    </w:p>
    <w:p>
      <w:pPr>
        <w:spacing w:after="0" w:line="238" w:lineRule="auto"/>
        <w:rPr>
          <w:sz w:val="20"/>
          <w:szCs w:val="20"/>
          <w:color w:val="auto"/>
        </w:rPr>
      </w:pPr>
      <w:r>
        <w:rPr>
          <w:rFonts w:ascii="Courier New" w:cs="Courier New" w:eastAsia="Courier New" w:hAnsi="Courier New"/>
          <w:sz w:val="18"/>
          <w:szCs w:val="18"/>
          <w:color w:val="auto"/>
        </w:rPr>
        <w:t>King George Landfill, Inc.</w:t>
      </w:r>
    </w:p>
    <w:p>
      <w:pPr>
        <w:spacing w:after="0"/>
        <w:rPr>
          <w:sz w:val="20"/>
          <w:szCs w:val="20"/>
          <w:color w:val="auto"/>
        </w:rPr>
      </w:pPr>
      <w:r>
        <w:rPr>
          <w:rFonts w:ascii="Courier New" w:cs="Courier New" w:eastAsia="Courier New" w:hAnsi="Courier New"/>
          <w:sz w:val="18"/>
          <w:szCs w:val="18"/>
          <w:color w:val="auto"/>
        </w:rPr>
        <w:t>KN Industrial Services, Inc.</w:t>
      </w:r>
    </w:p>
    <w:p>
      <w:pPr>
        <w:spacing w:after="0" w:line="237" w:lineRule="auto"/>
        <w:rPr>
          <w:sz w:val="20"/>
          <w:szCs w:val="20"/>
          <w:color w:val="auto"/>
        </w:rPr>
      </w:pPr>
      <w:r>
        <w:rPr>
          <w:rFonts w:ascii="Courier New" w:cs="Courier New" w:eastAsia="Courier New" w:hAnsi="Courier New"/>
          <w:sz w:val="18"/>
          <w:szCs w:val="18"/>
          <w:color w:val="auto"/>
        </w:rPr>
        <w:t>Knutson Material Recovery Facility, Inc.</w:t>
      </w:r>
    </w:p>
    <w:p>
      <w:pPr>
        <w:spacing w:after="0"/>
        <w:rPr>
          <w:sz w:val="20"/>
          <w:szCs w:val="20"/>
          <w:color w:val="auto"/>
        </w:rPr>
      </w:pPr>
      <w:r>
        <w:rPr>
          <w:rFonts w:ascii="Courier New" w:cs="Courier New" w:eastAsia="Courier New" w:hAnsi="Courier New"/>
          <w:sz w:val="18"/>
          <w:szCs w:val="18"/>
          <w:color w:val="auto"/>
        </w:rPr>
        <w:t>Knutson Services, Inc.</w:t>
      </w:r>
    </w:p>
    <w:p>
      <w:pPr>
        <w:spacing w:after="0" w:line="237" w:lineRule="auto"/>
        <w:rPr>
          <w:sz w:val="20"/>
          <w:szCs w:val="20"/>
          <w:color w:val="auto"/>
        </w:rPr>
      </w:pPr>
      <w:r>
        <w:rPr>
          <w:rFonts w:ascii="Courier New" w:cs="Courier New" w:eastAsia="Courier New" w:hAnsi="Courier New"/>
          <w:sz w:val="18"/>
          <w:szCs w:val="18"/>
          <w:color w:val="auto"/>
        </w:rPr>
        <w:t>Kubasch &amp; Sons, Inc.</w:t>
      </w:r>
    </w:p>
    <w:p>
      <w:pPr>
        <w:spacing w:after="0"/>
        <w:rPr>
          <w:sz w:val="20"/>
          <w:szCs w:val="20"/>
          <w:color w:val="auto"/>
        </w:rPr>
      </w:pPr>
      <w:r>
        <w:rPr>
          <w:rFonts w:ascii="Courier New" w:cs="Courier New" w:eastAsia="Courier New" w:hAnsi="Courier New"/>
          <w:sz w:val="18"/>
          <w:szCs w:val="18"/>
          <w:color w:val="auto"/>
        </w:rPr>
        <w:t>L&amp;M Landfill,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Laidlaw Waste Systems (Valley View), L.L.C.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Land Reclamation Company, Inc.</w:t>
      </w:r>
    </w:p>
    <w:p>
      <w:pPr>
        <w:spacing w:after="0" w:line="238" w:lineRule="auto"/>
        <w:rPr>
          <w:sz w:val="20"/>
          <w:szCs w:val="20"/>
          <w:color w:val="auto"/>
        </w:rPr>
      </w:pPr>
      <w:r>
        <w:rPr>
          <w:rFonts w:ascii="Courier New" w:cs="Courier New" w:eastAsia="Courier New" w:hAnsi="Courier New"/>
          <w:sz w:val="18"/>
          <w:szCs w:val="18"/>
          <w:color w:val="auto"/>
        </w:rPr>
        <w:t>Landfill of Pine Ridge, Inc.</w:t>
      </w:r>
    </w:p>
    <w:p>
      <w:pPr>
        <w:spacing w:after="0"/>
        <w:rPr>
          <w:sz w:val="20"/>
          <w:szCs w:val="20"/>
          <w:color w:val="auto"/>
        </w:rPr>
      </w:pPr>
      <w:r>
        <w:rPr>
          <w:rFonts w:ascii="Courier New" w:cs="Courier New" w:eastAsia="Courier New" w:hAnsi="Courier New"/>
          <w:sz w:val="18"/>
          <w:szCs w:val="18"/>
          <w:color w:val="auto"/>
        </w:rPr>
        <w:t>Landfill Services of Charleston, Inc.</w:t>
      </w:r>
    </w:p>
    <w:p>
      <w:pPr>
        <w:spacing w:after="0" w:line="237" w:lineRule="auto"/>
        <w:rPr>
          <w:sz w:val="20"/>
          <w:szCs w:val="20"/>
          <w:color w:val="auto"/>
        </w:rPr>
      </w:pPr>
      <w:r>
        <w:rPr>
          <w:rFonts w:ascii="Courier New" w:cs="Courier New" w:eastAsia="Courier New" w:hAnsi="Courier New"/>
          <w:sz w:val="18"/>
          <w:szCs w:val="18"/>
          <w:color w:val="auto"/>
        </w:rPr>
        <w:t>Landfill Systems, Inc.</w:t>
      </w:r>
    </w:p>
    <w:p>
      <w:pPr>
        <w:spacing w:after="0" w:line="238" w:lineRule="auto"/>
        <w:rPr>
          <w:sz w:val="20"/>
          <w:szCs w:val="20"/>
          <w:color w:val="auto"/>
        </w:rPr>
      </w:pPr>
      <w:r>
        <w:rPr>
          <w:rFonts w:ascii="Courier New" w:cs="Courier New" w:eastAsia="Courier New" w:hAnsi="Courier New"/>
          <w:sz w:val="18"/>
          <w:szCs w:val="18"/>
          <w:color w:val="auto"/>
        </w:rPr>
        <w:t>Larry's Sanitary Service, Inc.</w:t>
      </w:r>
    </w:p>
    <w:p>
      <w:pPr>
        <w:spacing w:after="0"/>
        <w:rPr>
          <w:sz w:val="20"/>
          <w:szCs w:val="20"/>
          <w:color w:val="auto"/>
        </w:rPr>
      </w:pPr>
      <w:r>
        <w:rPr>
          <w:rFonts w:ascii="Courier New" w:cs="Courier New" w:eastAsia="Courier New" w:hAnsi="Courier New"/>
          <w:sz w:val="18"/>
          <w:szCs w:val="18"/>
          <w:color w:val="auto"/>
        </w:rPr>
        <w:t>Laurel Highlands Landfill, Inc.</w:t>
      </w:r>
    </w:p>
    <w:p>
      <w:pPr>
        <w:spacing w:after="0" w:line="237" w:lineRule="auto"/>
        <w:rPr>
          <w:sz w:val="20"/>
          <w:szCs w:val="20"/>
          <w:color w:val="auto"/>
        </w:rPr>
      </w:pPr>
      <w:r>
        <w:rPr>
          <w:rFonts w:ascii="Courier New" w:cs="Courier New" w:eastAsia="Courier New" w:hAnsi="Courier New"/>
          <w:sz w:val="18"/>
          <w:szCs w:val="18"/>
          <w:color w:val="auto"/>
        </w:rPr>
        <w:t>Laurel Ridge Landfill, L.L.C.</w:t>
      </w:r>
    </w:p>
    <w:p>
      <w:pPr>
        <w:spacing w:after="0"/>
        <w:rPr>
          <w:sz w:val="20"/>
          <w:szCs w:val="20"/>
          <w:color w:val="auto"/>
        </w:rPr>
      </w:pPr>
      <w:r>
        <w:rPr>
          <w:rFonts w:ascii="Courier New" w:cs="Courier New" w:eastAsia="Courier New" w:hAnsi="Courier New"/>
          <w:sz w:val="18"/>
          <w:szCs w:val="18"/>
          <w:color w:val="auto"/>
        </w:rPr>
        <w:t>LCS Services, Inc.</w:t>
      </w:r>
    </w:p>
    <w:p>
      <w:pPr>
        <w:spacing w:after="0" w:line="237" w:lineRule="auto"/>
        <w:rPr>
          <w:sz w:val="20"/>
          <w:szCs w:val="20"/>
          <w:color w:val="auto"/>
        </w:rPr>
      </w:pPr>
      <w:r>
        <w:rPr>
          <w:rFonts w:ascii="Courier New" w:cs="Courier New" w:eastAsia="Courier New" w:hAnsi="Courier New"/>
          <w:sz w:val="18"/>
          <w:szCs w:val="18"/>
          <w:color w:val="auto"/>
        </w:rPr>
        <w:t>LFG Production, L.P.</w:t>
      </w:r>
    </w:p>
    <w:p>
      <w:pPr>
        <w:spacing w:after="0"/>
        <w:rPr>
          <w:sz w:val="20"/>
          <w:szCs w:val="20"/>
          <w:color w:val="auto"/>
        </w:rPr>
      </w:pPr>
      <w:r>
        <w:rPr>
          <w:rFonts w:ascii="Courier New" w:cs="Courier New" w:eastAsia="Courier New" w:hAnsi="Courier New"/>
          <w:sz w:val="18"/>
          <w:szCs w:val="18"/>
          <w:color w:val="auto"/>
        </w:rPr>
        <w:t>LG-Garnet of Maryland JV</w:t>
      </w:r>
    </w:p>
    <w:p>
      <w:pPr>
        <w:spacing w:after="0" w:line="237" w:lineRule="auto"/>
        <w:rPr>
          <w:sz w:val="20"/>
          <w:szCs w:val="20"/>
          <w:color w:val="auto"/>
        </w:rPr>
      </w:pPr>
      <w:r>
        <w:rPr>
          <w:rFonts w:ascii="Courier New" w:cs="Courier New" w:eastAsia="Courier New" w:hAnsi="Courier New"/>
          <w:sz w:val="18"/>
          <w:szCs w:val="18"/>
          <w:color w:val="auto"/>
        </w:rPr>
        <w:t>Liberty Landfill, L.L.C.</w:t>
      </w:r>
    </w:p>
    <w:p>
      <w:pPr>
        <w:spacing w:after="0" w:line="238" w:lineRule="auto"/>
        <w:rPr>
          <w:sz w:val="20"/>
          <w:szCs w:val="20"/>
          <w:color w:val="auto"/>
        </w:rPr>
      </w:pPr>
      <w:r>
        <w:rPr>
          <w:rFonts w:ascii="Courier New" w:cs="Courier New" w:eastAsia="Courier New" w:hAnsi="Courier New"/>
          <w:sz w:val="18"/>
          <w:szCs w:val="18"/>
          <w:color w:val="auto"/>
        </w:rPr>
        <w:t>Liberty Lane West Owners' Association</w:t>
      </w:r>
    </w:p>
    <w:p>
      <w:pPr>
        <w:spacing w:after="0"/>
        <w:rPr>
          <w:sz w:val="20"/>
          <w:szCs w:val="20"/>
          <w:color w:val="auto"/>
        </w:rPr>
      </w:pPr>
      <w:r>
        <w:rPr>
          <w:rFonts w:ascii="Courier New" w:cs="Courier New" w:eastAsia="Courier New" w:hAnsi="Courier New"/>
          <w:sz w:val="18"/>
          <w:szCs w:val="18"/>
          <w:color w:val="auto"/>
        </w:rPr>
        <w:t>Liberty Street Development Company, Inc.</w:t>
      </w:r>
    </w:p>
    <w:p>
      <w:pPr>
        <w:spacing w:after="0" w:line="237" w:lineRule="auto"/>
        <w:rPr>
          <w:sz w:val="20"/>
          <w:szCs w:val="20"/>
          <w:color w:val="auto"/>
        </w:rPr>
      </w:pPr>
      <w:r>
        <w:rPr>
          <w:rFonts w:ascii="Courier New" w:cs="Courier New" w:eastAsia="Courier New" w:hAnsi="Courier New"/>
          <w:sz w:val="18"/>
          <w:szCs w:val="18"/>
          <w:color w:val="auto"/>
        </w:rPr>
        <w:t>Lightning Disposal, Inc.</w:t>
      </w:r>
    </w:p>
    <w:p>
      <w:pPr>
        <w:spacing w:after="0"/>
        <w:rPr>
          <w:sz w:val="20"/>
          <w:szCs w:val="20"/>
          <w:color w:val="auto"/>
        </w:rPr>
      </w:pPr>
      <w:r>
        <w:rPr>
          <w:rFonts w:ascii="Courier New" w:cs="Courier New" w:eastAsia="Courier New" w:hAnsi="Courier New"/>
          <w:sz w:val="18"/>
          <w:szCs w:val="18"/>
          <w:color w:val="auto"/>
        </w:rPr>
        <w:t>Liquid Waste Management, Inc.</w:t>
      </w:r>
    </w:p>
    <w:p>
      <w:pPr>
        <w:spacing w:after="0" w:line="237" w:lineRule="auto"/>
        <w:rPr>
          <w:sz w:val="20"/>
          <w:szCs w:val="20"/>
          <w:color w:val="auto"/>
        </w:rPr>
      </w:pPr>
      <w:r>
        <w:rPr>
          <w:rFonts w:ascii="Courier New" w:cs="Courier New" w:eastAsia="Courier New" w:hAnsi="Courier New"/>
          <w:sz w:val="18"/>
          <w:szCs w:val="18"/>
          <w:color w:val="auto"/>
        </w:rPr>
        <w:t>Local Sanitation of Rowan County, L.L.C.</w:t>
      </w:r>
    </w:p>
    <w:p>
      <w:pPr>
        <w:spacing w:after="0"/>
        <w:rPr>
          <w:sz w:val="20"/>
          <w:szCs w:val="20"/>
          <w:color w:val="auto"/>
        </w:rPr>
      </w:pPr>
      <w:r>
        <w:rPr>
          <w:rFonts w:ascii="Courier New" w:cs="Courier New" w:eastAsia="Courier New" w:hAnsi="Courier New"/>
          <w:sz w:val="18"/>
          <w:szCs w:val="18"/>
          <w:color w:val="auto"/>
        </w:rPr>
        <w:t>Longmont Landfill, L.L.C.</w:t>
      </w:r>
    </w:p>
    <w:p>
      <w:pPr>
        <w:spacing w:after="0" w:line="237" w:lineRule="auto"/>
        <w:rPr>
          <w:sz w:val="20"/>
          <w:szCs w:val="20"/>
          <w:color w:val="auto"/>
        </w:rPr>
      </w:pPr>
      <w:r>
        <w:rPr>
          <w:rFonts w:ascii="Courier New" w:cs="Courier New" w:eastAsia="Courier New" w:hAnsi="Courier New"/>
          <w:sz w:val="18"/>
          <w:szCs w:val="18"/>
          <w:color w:val="auto"/>
        </w:rPr>
        <w:t>M.S.T.S. Limited Partnership</w:t>
      </w:r>
    </w:p>
    <w:p>
      <w:pPr>
        <w:spacing w:after="0" w:line="238" w:lineRule="auto"/>
        <w:rPr>
          <w:sz w:val="20"/>
          <w:szCs w:val="20"/>
          <w:color w:val="auto"/>
        </w:rPr>
      </w:pPr>
      <w:r>
        <w:rPr>
          <w:rFonts w:ascii="Courier New" w:cs="Courier New" w:eastAsia="Courier New" w:hAnsi="Courier New"/>
          <w:sz w:val="18"/>
          <w:szCs w:val="18"/>
          <w:color w:val="auto"/>
        </w:rPr>
        <w:t>M.S.T.S., Inc.</w:t>
      </w:r>
    </w:p>
    <w:p>
      <w:pPr>
        <w:spacing w:after="0"/>
        <w:rPr>
          <w:sz w:val="20"/>
          <w:szCs w:val="20"/>
          <w:color w:val="auto"/>
        </w:rPr>
      </w:pPr>
      <w:r>
        <w:rPr>
          <w:rFonts w:ascii="Courier New" w:cs="Courier New" w:eastAsia="Courier New" w:hAnsi="Courier New"/>
          <w:sz w:val="18"/>
          <w:szCs w:val="18"/>
          <w:color w:val="auto"/>
        </w:rPr>
        <w:t>Mahoning Landfill, Inc.</w:t>
      </w:r>
    </w:p>
    <w:p>
      <w:pPr>
        <w:spacing w:after="0" w:line="237" w:lineRule="auto"/>
        <w:rPr>
          <w:sz w:val="20"/>
          <w:szCs w:val="20"/>
          <w:color w:val="auto"/>
        </w:rPr>
      </w:pPr>
      <w:r>
        <w:rPr>
          <w:rFonts w:ascii="Courier New" w:cs="Courier New" w:eastAsia="Courier New" w:hAnsi="Courier New"/>
          <w:sz w:val="18"/>
          <w:szCs w:val="18"/>
          <w:color w:val="auto"/>
        </w:rPr>
        <w:t>Maplewood Landfill, Inc.</w:t>
      </w:r>
    </w:p>
    <w:p>
      <w:pPr>
        <w:spacing w:after="0"/>
        <w:rPr>
          <w:sz w:val="20"/>
          <w:szCs w:val="20"/>
          <w:color w:val="auto"/>
        </w:rPr>
      </w:pPr>
      <w:r>
        <w:rPr>
          <w:rFonts w:ascii="Courier New" w:cs="Courier New" w:eastAsia="Courier New" w:hAnsi="Courier New"/>
          <w:sz w:val="18"/>
          <w:szCs w:val="18"/>
          <w:color w:val="auto"/>
        </w:rPr>
        <w:t>Marangi Bros., Inc.</w:t>
      </w:r>
    </w:p>
    <w:p>
      <w:pPr>
        <w:spacing w:after="0" w:line="237" w:lineRule="auto"/>
        <w:rPr>
          <w:sz w:val="20"/>
          <w:szCs w:val="20"/>
          <w:color w:val="auto"/>
        </w:rPr>
      </w:pPr>
      <w:r>
        <w:rPr>
          <w:rFonts w:ascii="Courier New" w:cs="Courier New" w:eastAsia="Courier New" w:hAnsi="Courier New"/>
          <w:sz w:val="18"/>
          <w:szCs w:val="18"/>
          <w:color w:val="auto"/>
        </w:rPr>
        <w:t>Mass Gravel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Mc Ginnes Industrial Maintenance Corporation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McDaniel Landfill,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England</w:t>
      </w:r>
    </w:p>
    <w:p>
      <w:pPr>
        <w:spacing w:after="0" w:line="238"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Minnesota</w:t>
      </w:r>
    </w:p>
    <w:p>
      <w:pPr>
        <w:spacing w:after="0" w:line="238" w:lineRule="auto"/>
        <w:rPr>
          <w:sz w:val="20"/>
          <w:szCs w:val="20"/>
          <w:color w:val="auto"/>
        </w:rPr>
      </w:pPr>
      <w:r>
        <w:rPr>
          <w:rFonts w:ascii="Courier New" w:cs="Courier New" w:eastAsia="Courier New" w:hAnsi="Courier New"/>
          <w:sz w:val="18"/>
          <w:szCs w:val="18"/>
          <w:color w:val="auto"/>
        </w:rPr>
        <w:t>Michigan</w:t>
      </w:r>
    </w:p>
    <w:p>
      <w:pPr>
        <w:spacing w:after="0"/>
        <w:rPr>
          <w:sz w:val="20"/>
          <w:szCs w:val="20"/>
          <w:color w:val="auto"/>
        </w:rPr>
      </w:pPr>
      <w:r>
        <w:rPr>
          <w:rFonts w:ascii="Courier New" w:cs="Courier New" w:eastAsia="Courier New" w:hAnsi="Courier New"/>
          <w:sz w:val="18"/>
          <w:szCs w:val="18"/>
          <w:color w:val="auto"/>
        </w:rPr>
        <w:t>Missouri</w:t>
      </w:r>
    </w:p>
    <w:p>
      <w:pPr>
        <w:spacing w:after="0" w:line="237"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Pennsylvania</w:t>
      </w:r>
    </w:p>
    <w:p>
      <w:pPr>
        <w:spacing w:after="0" w:line="237" w:lineRule="auto"/>
        <w:rPr>
          <w:sz w:val="20"/>
          <w:szCs w:val="20"/>
          <w:color w:val="auto"/>
        </w:rPr>
      </w:pPr>
      <w:r>
        <w:rPr>
          <w:rFonts w:ascii="Courier New" w:cs="Courier New" w:eastAsia="Courier New" w:hAnsi="Courier New"/>
          <w:sz w:val="18"/>
          <w:szCs w:val="18"/>
          <w:color w:val="auto"/>
        </w:rPr>
        <w:t>Michigan</w:t>
      </w:r>
    </w:p>
    <w:p>
      <w:pPr>
        <w:spacing w:after="0"/>
        <w:rPr>
          <w:sz w:val="20"/>
          <w:szCs w:val="20"/>
          <w:color w:val="auto"/>
        </w:rPr>
      </w:pPr>
      <w:r>
        <w:rPr>
          <w:rFonts w:ascii="Courier New" w:cs="Courier New" w:eastAsia="Courier New" w:hAnsi="Courier New"/>
          <w:sz w:val="18"/>
          <w:szCs w:val="18"/>
          <w:color w:val="auto"/>
        </w:rPr>
        <w:t>British Columbia</w:t>
      </w:r>
    </w:p>
    <w:p>
      <w:pPr>
        <w:spacing w:after="0" w:line="237" w:lineRule="auto"/>
        <w:rPr>
          <w:sz w:val="20"/>
          <w:szCs w:val="20"/>
          <w:color w:val="auto"/>
        </w:rPr>
      </w:pPr>
      <w:r>
        <w:rPr>
          <w:rFonts w:ascii="Courier New" w:cs="Courier New" w:eastAsia="Courier New" w:hAnsi="Courier New"/>
          <w:sz w:val="18"/>
          <w:szCs w:val="18"/>
          <w:color w:val="auto"/>
        </w:rPr>
        <w:t>Florida</w:t>
      </w:r>
    </w:p>
    <w:p>
      <w:pPr>
        <w:spacing w:after="0" w:line="238" w:lineRule="auto"/>
        <w:rPr>
          <w:sz w:val="20"/>
          <w:szCs w:val="20"/>
          <w:color w:val="auto"/>
        </w:rPr>
      </w:pPr>
      <w:r>
        <w:rPr>
          <w:rFonts w:ascii="Courier New" w:cs="Courier New" w:eastAsia="Courier New" w:hAnsi="Courier New"/>
          <w:sz w:val="18"/>
          <w:szCs w:val="18"/>
          <w:color w:val="auto"/>
        </w:rPr>
        <w:t>Virginia</w:t>
      </w:r>
    </w:p>
    <w:p>
      <w:pPr>
        <w:spacing w:after="0"/>
        <w:rPr>
          <w:sz w:val="20"/>
          <w:szCs w:val="20"/>
          <w:color w:val="auto"/>
        </w:rPr>
      </w:pPr>
      <w:r>
        <w:rPr>
          <w:rFonts w:ascii="Courier New" w:cs="Courier New" w:eastAsia="Courier New" w:hAnsi="Courier New"/>
          <w:sz w:val="18"/>
          <w:szCs w:val="18"/>
          <w:color w:val="auto"/>
        </w:rPr>
        <w:t>Colorado</w:t>
      </w:r>
    </w:p>
    <w:p>
      <w:pPr>
        <w:spacing w:after="0" w:line="237" w:lineRule="auto"/>
        <w:rPr>
          <w:sz w:val="20"/>
          <w:szCs w:val="20"/>
          <w:color w:val="auto"/>
        </w:rPr>
      </w:pPr>
      <w:r>
        <w:rPr>
          <w:rFonts w:ascii="Courier New" w:cs="Courier New" w:eastAsia="Courier New" w:hAnsi="Courier New"/>
          <w:sz w:val="18"/>
          <w:szCs w:val="18"/>
          <w:color w:val="auto"/>
        </w:rPr>
        <w:t>Minnesota</w:t>
      </w:r>
    </w:p>
    <w:p>
      <w:pPr>
        <w:spacing w:after="0"/>
        <w:rPr>
          <w:sz w:val="20"/>
          <w:szCs w:val="20"/>
          <w:color w:val="auto"/>
        </w:rPr>
      </w:pPr>
      <w:r>
        <w:rPr>
          <w:rFonts w:ascii="Courier New" w:cs="Courier New" w:eastAsia="Courier New" w:hAnsi="Courier New"/>
          <w:sz w:val="18"/>
          <w:szCs w:val="18"/>
          <w:color w:val="auto"/>
        </w:rPr>
        <w:t>Minnesota</w:t>
      </w:r>
    </w:p>
    <w:p>
      <w:pPr>
        <w:spacing w:after="0" w:line="237" w:lineRule="auto"/>
        <w:rPr>
          <w:sz w:val="20"/>
          <w:szCs w:val="20"/>
          <w:color w:val="auto"/>
        </w:rPr>
      </w:pPr>
      <w:r>
        <w:rPr>
          <w:rFonts w:ascii="Courier New" w:cs="Courier New" w:eastAsia="Courier New" w:hAnsi="Courier New"/>
          <w:sz w:val="18"/>
          <w:szCs w:val="18"/>
          <w:color w:val="auto"/>
        </w:rPr>
        <w:t>Minnesota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West Virginia</w:t>
      </w:r>
    </w:p>
    <w:p>
      <w:pPr>
        <w:spacing w:after="0"/>
        <w:rPr>
          <w:sz w:val="20"/>
          <w:szCs w:val="20"/>
          <w:color w:val="auto"/>
        </w:rPr>
      </w:pPr>
      <w:r>
        <w:rPr>
          <w:rFonts w:ascii="Courier New" w:cs="Courier New" w:eastAsia="Courier New" w:hAnsi="Courier New"/>
          <w:sz w:val="18"/>
          <w:szCs w:val="18"/>
          <w:color w:val="auto"/>
        </w:rPr>
        <w:t>New Mexico</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Pennsylvania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West Virginia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District of Columbia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New Hampshire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Illinois</w:t>
      </w:r>
    </w:p>
    <w:p>
      <w:pPr>
        <w:spacing w:after="0" w:line="238"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Illinois</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Ohio</w:t>
      </w:r>
    </w:p>
    <w:p>
      <w:pPr>
        <w:spacing w:after="0" w:line="237" w:lineRule="auto"/>
        <w:rPr>
          <w:sz w:val="20"/>
          <w:szCs w:val="20"/>
          <w:color w:val="auto"/>
        </w:rPr>
      </w:pPr>
      <w:r>
        <w:rPr>
          <w:rFonts w:ascii="Courier New" w:cs="Courier New" w:eastAsia="Courier New" w:hAnsi="Courier New"/>
          <w:sz w:val="18"/>
          <w:szCs w:val="18"/>
          <w:color w:val="auto"/>
        </w:rPr>
        <w:t>Virginia</w:t>
      </w:r>
    </w:p>
    <w:p>
      <w:pPr>
        <w:spacing w:after="0" w:line="238" w:lineRule="auto"/>
        <w:rPr>
          <w:sz w:val="20"/>
          <w:szCs w:val="20"/>
          <w:color w:val="auto"/>
        </w:rPr>
      </w:pPr>
      <w:r>
        <w:rPr>
          <w:rFonts w:ascii="Courier New" w:cs="Courier New" w:eastAsia="Courier New" w:hAnsi="Courier New"/>
          <w:sz w:val="18"/>
          <w:szCs w:val="18"/>
          <w:color w:val="auto"/>
        </w:rPr>
        <w:t>New York</w:t>
      </w:r>
    </w:p>
    <w:p>
      <w:pPr>
        <w:spacing w:after="0"/>
        <w:rPr>
          <w:sz w:val="20"/>
          <w:szCs w:val="20"/>
          <w:color w:val="auto"/>
        </w:rPr>
      </w:pPr>
      <w:r>
        <w:rPr>
          <w:rFonts w:ascii="Courier New" w:cs="Courier New" w:eastAsia="Courier New" w:hAnsi="Courier New"/>
          <w:sz w:val="18"/>
          <w:szCs w:val="18"/>
          <w:color w:val="auto"/>
        </w:rPr>
        <w:t>Massachusetts</w:t>
      </w:r>
    </w:p>
    <w:p>
      <w:pPr>
        <w:spacing w:after="0" w:line="237" w:lineRule="auto"/>
        <w:rPr>
          <w:sz w:val="20"/>
          <w:szCs w:val="20"/>
          <w:color w:val="auto"/>
        </w:rPr>
      </w:pPr>
      <w:r>
        <w:rPr>
          <w:rFonts w:ascii="Courier New" w:cs="Courier New" w:eastAsia="Courier New" w:hAnsi="Courier New"/>
          <w:sz w:val="18"/>
          <w:szCs w:val="18"/>
          <w:color w:val="auto"/>
        </w:rPr>
        <w:t>Texas</w:t>
      </w:r>
    </w:p>
    <w:p>
      <w:pPr>
        <w:spacing w:after="0"/>
        <w:rPr>
          <w:sz w:val="20"/>
          <w:szCs w:val="20"/>
          <w:color w:val="auto"/>
        </w:rPr>
      </w:pPr>
      <w:r>
        <w:rPr>
          <w:rFonts w:ascii="Courier New" w:cs="Courier New" w:eastAsia="Courier New" w:hAnsi="Courier New"/>
          <w:sz w:val="18"/>
          <w:szCs w:val="18"/>
          <w:color w:val="auto"/>
        </w:rPr>
        <w:t>North Dakota</w:t>
      </w:r>
    </w:p>
    <w:p>
      <w:pPr>
        <w:spacing w:after="0" w:line="200" w:lineRule="exact"/>
        <w:rPr>
          <w:sz w:val="20"/>
          <w:szCs w:val="20"/>
          <w:color w:val="auto"/>
        </w:rPr>
      </w:pPr>
    </w:p>
    <w:p>
      <w:pPr>
        <w:sectPr>
          <w:pgSz w:w="11900" w:h="16838" w:orient="portrait"/>
          <w:cols w:equalWidth="0" w:num="2">
            <w:col w:w="7500" w:space="720"/>
            <w:col w:w="2120"/>
          </w:cols>
          <w:pgMar w:left="240" w:top="920" w:right="131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340"/>
          </w:cols>
          <w:pgMar w:left="240" w:top="920" w:right="1319" w:bottom="1440" w:gutter="0" w:footer="0" w:header="0"/>
          <w:type w:val="continuous"/>
        </w:sectPr>
      </w:pPr>
    </w:p>
    <w:bookmarkStart w:id="144" w:name="page145"/>
    <w:bookmarkEnd w:id="144"/>
    <w:p>
      <w:pPr>
        <w:spacing w:after="0"/>
        <w:rPr>
          <w:sz w:val="20"/>
          <w:szCs w:val="20"/>
          <w:color w:val="auto"/>
        </w:rPr>
      </w:pPr>
      <w:r>
        <w:rPr>
          <w:rFonts w:ascii="Courier New" w:cs="Courier New" w:eastAsia="Courier New" w:hAnsi="Courier New"/>
          <w:sz w:val="18"/>
          <w:szCs w:val="18"/>
          <w:color w:val="auto"/>
        </w:rPr>
        <w:t>McGill Landfill, Inc.</w:t>
      </w:r>
    </w:p>
    <w:p>
      <w:pPr>
        <w:spacing w:after="0" w:line="238" w:lineRule="auto"/>
        <w:rPr>
          <w:sz w:val="20"/>
          <w:szCs w:val="20"/>
          <w:color w:val="auto"/>
        </w:rPr>
      </w:pPr>
      <w:r>
        <w:rPr>
          <w:rFonts w:ascii="Courier New" w:cs="Courier New" w:eastAsia="Courier New" w:hAnsi="Courier New"/>
          <w:sz w:val="18"/>
          <w:szCs w:val="18"/>
          <w:color w:val="auto"/>
        </w:rPr>
        <w:t>Meadowfill Landfill, Inc.</w:t>
      </w:r>
    </w:p>
    <w:p>
      <w:pPr>
        <w:spacing w:after="0"/>
        <w:rPr>
          <w:sz w:val="20"/>
          <w:szCs w:val="20"/>
          <w:color w:val="auto"/>
        </w:rPr>
      </w:pPr>
      <w:r>
        <w:rPr>
          <w:rFonts w:ascii="Courier New" w:cs="Courier New" w:eastAsia="Courier New" w:hAnsi="Courier New"/>
          <w:sz w:val="18"/>
          <w:szCs w:val="18"/>
          <w:color w:val="auto"/>
        </w:rPr>
        <w:t>Michigan Environs, Inc.</w:t>
      </w:r>
    </w:p>
    <w:p>
      <w:pPr>
        <w:spacing w:after="0" w:line="237" w:lineRule="auto"/>
        <w:rPr>
          <w:sz w:val="20"/>
          <w:szCs w:val="20"/>
          <w:color w:val="auto"/>
        </w:rPr>
      </w:pPr>
      <w:r>
        <w:rPr>
          <w:rFonts w:ascii="Courier New" w:cs="Courier New" w:eastAsia="Courier New" w:hAnsi="Courier New"/>
          <w:sz w:val="18"/>
          <w:szCs w:val="18"/>
          <w:color w:val="auto"/>
        </w:rPr>
        <w:t>Middle Island Enterprises, Inc.</w:t>
      </w:r>
    </w:p>
    <w:p>
      <w:pPr>
        <w:spacing w:after="0" w:line="238" w:lineRule="auto"/>
        <w:rPr>
          <w:sz w:val="20"/>
          <w:szCs w:val="20"/>
          <w:color w:val="auto"/>
        </w:rPr>
      </w:pPr>
      <w:r>
        <w:rPr>
          <w:rFonts w:ascii="Courier New" w:cs="Courier New" w:eastAsia="Courier New" w:hAnsi="Courier New"/>
          <w:sz w:val="18"/>
          <w:szCs w:val="18"/>
          <w:color w:val="auto"/>
        </w:rPr>
        <w:t>Midwest Transport, Inc.</w:t>
      </w:r>
    </w:p>
    <w:p>
      <w:pPr>
        <w:spacing w:after="0"/>
        <w:rPr>
          <w:sz w:val="20"/>
          <w:szCs w:val="20"/>
          <w:color w:val="auto"/>
        </w:rPr>
      </w:pPr>
      <w:r>
        <w:rPr>
          <w:rFonts w:ascii="Courier New" w:cs="Courier New" w:eastAsia="Courier New" w:hAnsi="Courier New"/>
          <w:sz w:val="18"/>
          <w:szCs w:val="18"/>
          <w:color w:val="auto"/>
        </w:rPr>
        <w:t>Minneapolis Refuse, Incorporated</w:t>
      </w:r>
    </w:p>
    <w:p>
      <w:pPr>
        <w:spacing w:after="0" w:line="237" w:lineRule="auto"/>
        <w:rPr>
          <w:sz w:val="20"/>
          <w:szCs w:val="20"/>
          <w:color w:val="auto"/>
        </w:rPr>
      </w:pPr>
      <w:r>
        <w:rPr>
          <w:rFonts w:ascii="Courier New" w:cs="Courier New" w:eastAsia="Courier New" w:hAnsi="Courier New"/>
          <w:sz w:val="18"/>
          <w:szCs w:val="18"/>
          <w:color w:val="auto"/>
        </w:rPr>
        <w:t>M-L Commercial Garbage Service, Inc.</w:t>
      </w:r>
    </w:p>
    <w:p>
      <w:pPr>
        <w:spacing w:after="0"/>
        <w:rPr>
          <w:sz w:val="20"/>
          <w:szCs w:val="20"/>
          <w:color w:val="auto"/>
        </w:rPr>
      </w:pPr>
      <w:r>
        <w:rPr>
          <w:rFonts w:ascii="Courier New" w:cs="Courier New" w:eastAsia="Courier New" w:hAnsi="Courier New"/>
          <w:sz w:val="18"/>
          <w:szCs w:val="18"/>
          <w:color w:val="auto"/>
        </w:rPr>
        <w:t>Modesto Garbage Co., Inc.</w:t>
      </w:r>
    </w:p>
    <w:p>
      <w:pPr>
        <w:spacing w:after="0" w:line="237" w:lineRule="auto"/>
        <w:rPr>
          <w:sz w:val="20"/>
          <w:szCs w:val="20"/>
          <w:color w:val="auto"/>
        </w:rPr>
      </w:pPr>
      <w:r>
        <w:rPr>
          <w:rFonts w:ascii="Courier New" w:cs="Courier New" w:eastAsia="Courier New" w:hAnsi="Courier New"/>
          <w:sz w:val="18"/>
          <w:szCs w:val="18"/>
          <w:color w:val="auto"/>
        </w:rPr>
        <w:t>Moor Refuse, Inc.</w:t>
      </w:r>
    </w:p>
    <w:p>
      <w:pPr>
        <w:spacing w:after="0"/>
        <w:rPr>
          <w:sz w:val="20"/>
          <w:szCs w:val="20"/>
          <w:color w:val="auto"/>
        </w:rPr>
      </w:pPr>
      <w:r>
        <w:rPr>
          <w:rFonts w:ascii="Courier New" w:cs="Courier New" w:eastAsia="Courier New" w:hAnsi="Courier New"/>
          <w:sz w:val="18"/>
          <w:szCs w:val="18"/>
          <w:color w:val="auto"/>
        </w:rPr>
        <w:t>Mountain Indemnity Insurance Company</w:t>
      </w:r>
    </w:p>
    <w:p>
      <w:pPr>
        <w:spacing w:after="0" w:line="237" w:lineRule="auto"/>
        <w:rPr>
          <w:sz w:val="20"/>
          <w:szCs w:val="20"/>
          <w:color w:val="auto"/>
        </w:rPr>
      </w:pPr>
      <w:r>
        <w:rPr>
          <w:rFonts w:ascii="Courier New" w:cs="Courier New" w:eastAsia="Courier New" w:hAnsi="Courier New"/>
          <w:sz w:val="18"/>
          <w:szCs w:val="18"/>
          <w:color w:val="auto"/>
        </w:rPr>
        <w:t>Mountain Indemnity International Limited</w:t>
      </w:r>
    </w:p>
    <w:p>
      <w:pPr>
        <w:spacing w:after="0" w:line="238" w:lineRule="auto"/>
        <w:rPr>
          <w:sz w:val="20"/>
          <w:szCs w:val="20"/>
          <w:color w:val="auto"/>
        </w:rPr>
      </w:pPr>
      <w:r>
        <w:rPr>
          <w:rFonts w:ascii="Courier New" w:cs="Courier New" w:eastAsia="Courier New" w:hAnsi="Courier New"/>
          <w:sz w:val="18"/>
          <w:szCs w:val="18"/>
          <w:color w:val="auto"/>
        </w:rPr>
        <w:t>Mountainview Landfill, Inc.</w:t>
      </w:r>
    </w:p>
    <w:p>
      <w:pPr>
        <w:spacing w:after="0"/>
        <w:rPr>
          <w:sz w:val="20"/>
          <w:szCs w:val="20"/>
          <w:color w:val="auto"/>
        </w:rPr>
      </w:pPr>
      <w:r>
        <w:rPr>
          <w:rFonts w:ascii="Courier New" w:cs="Courier New" w:eastAsia="Courier New" w:hAnsi="Courier New"/>
          <w:sz w:val="18"/>
          <w:szCs w:val="18"/>
          <w:color w:val="auto"/>
        </w:rPr>
        <w:t>Mountainview Landfill, Inc.</w:t>
      </w:r>
    </w:p>
    <w:p>
      <w:pPr>
        <w:spacing w:after="0" w:line="237" w:lineRule="auto"/>
        <w:rPr>
          <w:sz w:val="20"/>
          <w:szCs w:val="20"/>
          <w:color w:val="auto"/>
        </w:rPr>
      </w:pPr>
      <w:r>
        <w:rPr>
          <w:rFonts w:ascii="Courier New" w:cs="Courier New" w:eastAsia="Courier New" w:hAnsi="Courier New"/>
          <w:sz w:val="18"/>
          <w:szCs w:val="18"/>
          <w:color w:val="auto"/>
        </w:rPr>
        <w:t>Napa Valley Disposal Service, Inc.</w:t>
      </w:r>
    </w:p>
    <w:p>
      <w:pPr>
        <w:spacing w:after="0"/>
        <w:rPr>
          <w:sz w:val="20"/>
          <w:szCs w:val="20"/>
          <w:color w:val="auto"/>
        </w:rPr>
      </w:pPr>
      <w:r>
        <w:rPr>
          <w:rFonts w:ascii="Courier New" w:cs="Courier New" w:eastAsia="Courier New" w:hAnsi="Courier New"/>
          <w:sz w:val="18"/>
          <w:szCs w:val="18"/>
          <w:color w:val="auto"/>
        </w:rPr>
        <w:t>Nassau Landfill, L.L.C.</w:t>
      </w:r>
    </w:p>
    <w:p>
      <w:pPr>
        <w:spacing w:after="0" w:line="237" w:lineRule="auto"/>
        <w:rPr>
          <w:sz w:val="20"/>
          <w:szCs w:val="20"/>
          <w:color w:val="auto"/>
        </w:rPr>
      </w:pPr>
      <w:r>
        <w:rPr>
          <w:rFonts w:ascii="Courier New" w:cs="Courier New" w:eastAsia="Courier New" w:hAnsi="Courier New"/>
          <w:sz w:val="18"/>
          <w:szCs w:val="18"/>
          <w:color w:val="auto"/>
        </w:rPr>
        <w:t>National Guaranty Insurance Company of Vermont</w:t>
      </w:r>
    </w:p>
    <w:p>
      <w:pPr>
        <w:spacing w:after="0"/>
        <w:rPr>
          <w:sz w:val="20"/>
          <w:szCs w:val="20"/>
          <w:color w:val="auto"/>
        </w:rPr>
      </w:pPr>
      <w:r>
        <w:rPr>
          <w:rFonts w:ascii="Courier New" w:cs="Courier New" w:eastAsia="Courier New" w:hAnsi="Courier New"/>
          <w:sz w:val="18"/>
          <w:szCs w:val="18"/>
          <w:color w:val="auto"/>
        </w:rPr>
        <w:t>Naue Serrot Beteiliguns Gmbh &amp; Co. K.G.</w:t>
      </w:r>
    </w:p>
    <w:p>
      <w:pPr>
        <w:spacing w:after="0" w:line="237" w:lineRule="auto"/>
        <w:rPr>
          <w:sz w:val="20"/>
          <w:szCs w:val="20"/>
          <w:color w:val="auto"/>
        </w:rPr>
      </w:pPr>
      <w:r>
        <w:rPr>
          <w:rFonts w:ascii="Courier New" w:cs="Courier New" w:eastAsia="Courier New" w:hAnsi="Courier New"/>
          <w:sz w:val="18"/>
          <w:szCs w:val="18"/>
          <w:color w:val="auto"/>
        </w:rPr>
        <w:t>Naue Serrot Europe Gmbh JV</w:t>
      </w:r>
    </w:p>
    <w:p>
      <w:pPr>
        <w:spacing w:after="0" w:line="238" w:lineRule="auto"/>
        <w:rPr>
          <w:sz w:val="20"/>
          <w:szCs w:val="20"/>
          <w:color w:val="auto"/>
        </w:rPr>
      </w:pPr>
      <w:r>
        <w:rPr>
          <w:rFonts w:ascii="Courier New" w:cs="Courier New" w:eastAsia="Courier New" w:hAnsi="Courier New"/>
          <w:sz w:val="18"/>
          <w:szCs w:val="18"/>
          <w:color w:val="auto"/>
        </w:rPr>
        <w:t>Neal Road Landfill Corporation</w:t>
      </w:r>
    </w:p>
    <w:p>
      <w:pPr>
        <w:spacing w:after="0"/>
        <w:rPr>
          <w:sz w:val="20"/>
          <w:szCs w:val="20"/>
          <w:color w:val="auto"/>
        </w:rPr>
      </w:pPr>
      <w:r>
        <w:rPr>
          <w:rFonts w:ascii="Courier New" w:cs="Courier New" w:eastAsia="Courier New" w:hAnsi="Courier New"/>
          <w:sz w:val="18"/>
          <w:szCs w:val="18"/>
          <w:color w:val="auto"/>
        </w:rPr>
        <w:t>New England CR Inc.</w:t>
      </w:r>
    </w:p>
    <w:p>
      <w:pPr>
        <w:spacing w:after="0" w:line="237" w:lineRule="auto"/>
        <w:rPr>
          <w:sz w:val="20"/>
          <w:szCs w:val="20"/>
          <w:color w:val="auto"/>
        </w:rPr>
      </w:pPr>
      <w:r>
        <w:rPr>
          <w:rFonts w:ascii="Courier New" w:cs="Courier New" w:eastAsia="Courier New" w:hAnsi="Courier New"/>
          <w:sz w:val="18"/>
          <w:szCs w:val="18"/>
          <w:color w:val="auto"/>
        </w:rPr>
        <w:t>New Milford Landfill, L.L.C.</w:t>
      </w:r>
    </w:p>
    <w:p>
      <w:pPr>
        <w:spacing w:after="0"/>
        <w:rPr>
          <w:sz w:val="20"/>
          <w:szCs w:val="20"/>
          <w:color w:val="auto"/>
        </w:rPr>
      </w:pPr>
      <w:r>
        <w:rPr>
          <w:rFonts w:ascii="Courier New" w:cs="Courier New" w:eastAsia="Courier New" w:hAnsi="Courier New"/>
          <w:sz w:val="18"/>
          <w:szCs w:val="18"/>
          <w:color w:val="auto"/>
        </w:rPr>
        <w:t>New Orleans Landfill, L.L.C.</w:t>
      </w:r>
    </w:p>
    <w:p>
      <w:pPr>
        <w:spacing w:after="0" w:line="237" w:lineRule="auto"/>
        <w:rPr>
          <w:sz w:val="20"/>
          <w:szCs w:val="20"/>
          <w:color w:val="auto"/>
        </w:rPr>
      </w:pPr>
      <w:r>
        <w:rPr>
          <w:rFonts w:ascii="Courier New" w:cs="Courier New" w:eastAsia="Courier New" w:hAnsi="Courier New"/>
          <w:sz w:val="18"/>
          <w:szCs w:val="18"/>
          <w:color w:val="auto"/>
        </w:rPr>
        <w:t>New York Organic Fertilizer Company L. P.</w:t>
      </w:r>
    </w:p>
    <w:p>
      <w:pPr>
        <w:spacing w:after="0"/>
        <w:rPr>
          <w:sz w:val="20"/>
          <w:szCs w:val="20"/>
          <w:color w:val="auto"/>
        </w:rPr>
      </w:pPr>
      <w:r>
        <w:rPr>
          <w:rFonts w:ascii="Courier New" w:cs="Courier New" w:eastAsia="Courier New" w:hAnsi="Courier New"/>
          <w:sz w:val="18"/>
          <w:szCs w:val="18"/>
          <w:color w:val="auto"/>
        </w:rPr>
        <w:t>NH/VT Energy Recovery Corporation</w:t>
      </w:r>
    </w:p>
    <w:p>
      <w:pPr>
        <w:spacing w:after="0" w:line="237" w:lineRule="auto"/>
        <w:rPr>
          <w:sz w:val="20"/>
          <w:szCs w:val="20"/>
          <w:color w:val="auto"/>
        </w:rPr>
      </w:pPr>
      <w:r>
        <w:rPr>
          <w:rFonts w:ascii="Courier New" w:cs="Courier New" w:eastAsia="Courier New" w:hAnsi="Courier New"/>
          <w:sz w:val="18"/>
          <w:szCs w:val="18"/>
          <w:color w:val="auto"/>
        </w:rPr>
        <w:t>Nichols Sanitation,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 Hennepin Recycling and Transfer Corporation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 San Diego County Development Co.</w:t>
      </w:r>
    </w:p>
    <w:p>
      <w:pPr>
        <w:spacing w:after="0" w:line="238" w:lineRule="auto"/>
        <w:rPr>
          <w:sz w:val="20"/>
          <w:szCs w:val="20"/>
          <w:color w:val="auto"/>
        </w:rPr>
      </w:pPr>
      <w:r>
        <w:rPr>
          <w:rFonts w:ascii="Courier New" w:cs="Courier New" w:eastAsia="Courier New" w:hAnsi="Courier New"/>
          <w:sz w:val="18"/>
          <w:szCs w:val="18"/>
          <w:color w:val="auto"/>
        </w:rPr>
        <w:t>Northern Recycling, Inc.</w:t>
      </w:r>
    </w:p>
    <w:p>
      <w:pPr>
        <w:spacing w:after="0"/>
        <w:rPr>
          <w:sz w:val="20"/>
          <w:szCs w:val="20"/>
          <w:color w:val="auto"/>
        </w:rPr>
      </w:pPr>
      <w:r>
        <w:rPr>
          <w:rFonts w:ascii="Courier New" w:cs="Courier New" w:eastAsia="Courier New" w:hAnsi="Courier New"/>
          <w:sz w:val="18"/>
          <w:szCs w:val="18"/>
          <w:color w:val="auto"/>
        </w:rPr>
        <w:t>Northwestern Landfill, Inc.</w:t>
      </w:r>
    </w:p>
    <w:p>
      <w:pPr>
        <w:spacing w:after="0" w:line="237" w:lineRule="auto"/>
        <w:rPr>
          <w:sz w:val="20"/>
          <w:szCs w:val="20"/>
          <w:color w:val="auto"/>
        </w:rPr>
      </w:pPr>
      <w:r>
        <w:rPr>
          <w:rFonts w:ascii="Courier New" w:cs="Courier New" w:eastAsia="Courier New" w:hAnsi="Courier New"/>
          <w:sz w:val="18"/>
          <w:szCs w:val="18"/>
          <w:color w:val="auto"/>
        </w:rPr>
        <w:t>Nu-Way Live Oak Landfill, Inc.</w:t>
      </w:r>
    </w:p>
    <w:p>
      <w:pPr>
        <w:spacing w:after="0" w:line="238" w:lineRule="auto"/>
        <w:rPr>
          <w:sz w:val="20"/>
          <w:szCs w:val="20"/>
          <w:color w:val="auto"/>
        </w:rPr>
      </w:pPr>
      <w:r>
        <w:rPr>
          <w:rFonts w:ascii="Courier New" w:cs="Courier New" w:eastAsia="Courier New" w:hAnsi="Courier New"/>
          <w:sz w:val="18"/>
          <w:szCs w:val="18"/>
          <w:color w:val="auto"/>
        </w:rPr>
        <w:t>Oakridge Landfill, Inc.</w:t>
      </w:r>
    </w:p>
    <w:p>
      <w:pPr>
        <w:spacing w:after="0"/>
        <w:rPr>
          <w:sz w:val="20"/>
          <w:szCs w:val="20"/>
          <w:color w:val="auto"/>
        </w:rPr>
      </w:pPr>
      <w:r>
        <w:rPr>
          <w:rFonts w:ascii="Courier New" w:cs="Courier New" w:eastAsia="Courier New" w:hAnsi="Courier New"/>
          <w:sz w:val="18"/>
          <w:szCs w:val="18"/>
          <w:color w:val="auto"/>
        </w:rPr>
        <w:t>Oakwood Landfill, Inc.</w:t>
      </w:r>
    </w:p>
    <w:p>
      <w:pPr>
        <w:spacing w:after="0" w:line="237" w:lineRule="auto"/>
        <w:rPr>
          <w:sz w:val="20"/>
          <w:szCs w:val="20"/>
          <w:color w:val="auto"/>
        </w:rPr>
      </w:pPr>
      <w:r>
        <w:rPr>
          <w:rFonts w:ascii="Courier New" w:cs="Courier New" w:eastAsia="Courier New" w:hAnsi="Courier New"/>
          <w:sz w:val="18"/>
          <w:szCs w:val="18"/>
          <w:color w:val="auto"/>
        </w:rPr>
        <w:t>Oil &amp; Solvent Process Company</w:t>
      </w:r>
    </w:p>
    <w:p>
      <w:pPr>
        <w:spacing w:after="0"/>
        <w:rPr>
          <w:sz w:val="20"/>
          <w:szCs w:val="20"/>
          <w:color w:val="auto"/>
        </w:rPr>
      </w:pPr>
      <w:r>
        <w:rPr>
          <w:rFonts w:ascii="Courier New" w:cs="Courier New" w:eastAsia="Courier New" w:hAnsi="Courier New"/>
          <w:sz w:val="18"/>
          <w:szCs w:val="18"/>
          <w:color w:val="auto"/>
        </w:rPr>
        <w:t>Okeechobee Landfill, Inc.</w:t>
      </w:r>
    </w:p>
    <w:p>
      <w:pPr>
        <w:spacing w:after="0" w:line="237" w:lineRule="auto"/>
        <w:rPr>
          <w:sz w:val="20"/>
          <w:szCs w:val="20"/>
          <w:color w:val="auto"/>
        </w:rPr>
      </w:pPr>
      <w:r>
        <w:rPr>
          <w:rFonts w:ascii="Courier New" w:cs="Courier New" w:eastAsia="Courier New" w:hAnsi="Courier New"/>
          <w:sz w:val="18"/>
          <w:szCs w:val="18"/>
          <w:color w:val="auto"/>
        </w:rPr>
        <w:t>Onyx Environmental Services, L.L.C.</w:t>
      </w:r>
    </w:p>
    <w:p>
      <w:pPr>
        <w:spacing w:after="0"/>
        <w:rPr>
          <w:sz w:val="20"/>
          <w:szCs w:val="20"/>
          <w:color w:val="auto"/>
        </w:rPr>
      </w:pPr>
      <w:r>
        <w:rPr>
          <w:rFonts w:ascii="Courier New" w:cs="Courier New" w:eastAsia="Courier New" w:hAnsi="Courier New"/>
          <w:sz w:val="18"/>
          <w:szCs w:val="18"/>
          <w:color w:val="auto"/>
        </w:rPr>
        <w:t>Onyx Industrial Services, L.L.C.</w:t>
      </w:r>
    </w:p>
    <w:p>
      <w:pPr>
        <w:spacing w:after="0" w:line="237" w:lineRule="auto"/>
        <w:rPr>
          <w:sz w:val="20"/>
          <w:szCs w:val="20"/>
          <w:color w:val="auto"/>
        </w:rPr>
      </w:pPr>
      <w:r>
        <w:rPr>
          <w:rFonts w:ascii="Courier New" w:cs="Courier New" w:eastAsia="Courier New" w:hAnsi="Courier New"/>
          <w:sz w:val="18"/>
          <w:szCs w:val="18"/>
          <w:color w:val="auto"/>
        </w:rPr>
        <w:t>Orange County Landfill, Inc.</w:t>
      </w:r>
    </w:p>
    <w:p>
      <w:pPr>
        <w:spacing w:after="0" w:line="238" w:lineRule="auto"/>
        <w:rPr>
          <w:sz w:val="20"/>
          <w:szCs w:val="20"/>
          <w:color w:val="auto"/>
        </w:rPr>
      </w:pPr>
      <w:r>
        <w:rPr>
          <w:rFonts w:ascii="Courier New" w:cs="Courier New" w:eastAsia="Courier New" w:hAnsi="Courier New"/>
          <w:sz w:val="18"/>
          <w:szCs w:val="18"/>
          <w:color w:val="auto"/>
        </w:rPr>
        <w:t>P &amp; R Environmental Industries, Inc.</w:t>
      </w:r>
    </w:p>
    <w:p>
      <w:pPr>
        <w:spacing w:after="0"/>
        <w:rPr>
          <w:sz w:val="20"/>
          <w:szCs w:val="20"/>
          <w:color w:val="auto"/>
        </w:rPr>
      </w:pPr>
      <w:r>
        <w:rPr>
          <w:rFonts w:ascii="Courier New" w:cs="Courier New" w:eastAsia="Courier New" w:hAnsi="Courier New"/>
          <w:sz w:val="18"/>
          <w:szCs w:val="18"/>
          <w:color w:val="auto"/>
        </w:rPr>
        <w:t>Pacific Waste Management, L.L.C.</w:t>
      </w:r>
    </w:p>
    <w:p>
      <w:pPr>
        <w:spacing w:after="0" w:line="237" w:lineRule="auto"/>
        <w:rPr>
          <w:sz w:val="20"/>
          <w:szCs w:val="20"/>
          <w:color w:val="auto"/>
        </w:rPr>
      </w:pPr>
      <w:r>
        <w:rPr>
          <w:rFonts w:ascii="Courier New" w:cs="Courier New" w:eastAsia="Courier New" w:hAnsi="Courier New"/>
          <w:sz w:val="18"/>
          <w:szCs w:val="18"/>
          <w:color w:val="auto"/>
        </w:rPr>
        <w:t>Palo Alto Sanitation Company</w:t>
      </w:r>
    </w:p>
    <w:p>
      <w:pPr>
        <w:spacing w:after="0"/>
        <w:rPr>
          <w:sz w:val="20"/>
          <w:szCs w:val="20"/>
          <w:color w:val="auto"/>
        </w:rPr>
      </w:pPr>
      <w:r>
        <w:rPr>
          <w:rFonts w:ascii="Courier New" w:cs="Courier New" w:eastAsia="Courier New" w:hAnsi="Courier New"/>
          <w:sz w:val="18"/>
          <w:szCs w:val="18"/>
          <w:color w:val="auto"/>
        </w:rPr>
        <w:t>Paper Recycling International, L.P.</w:t>
      </w:r>
    </w:p>
    <w:p>
      <w:pPr>
        <w:spacing w:after="0" w:line="237" w:lineRule="auto"/>
        <w:rPr>
          <w:sz w:val="20"/>
          <w:szCs w:val="20"/>
          <w:color w:val="auto"/>
        </w:rPr>
      </w:pPr>
      <w:r>
        <w:rPr>
          <w:rFonts w:ascii="Courier New" w:cs="Courier New" w:eastAsia="Courier New" w:hAnsi="Courier New"/>
          <w:sz w:val="18"/>
          <w:szCs w:val="18"/>
          <w:color w:val="auto"/>
        </w:rPr>
        <w:t>Pappy, Inc.</w:t>
      </w:r>
    </w:p>
    <w:p>
      <w:pPr>
        <w:spacing w:after="0"/>
        <w:rPr>
          <w:sz w:val="20"/>
          <w:szCs w:val="20"/>
          <w:color w:val="auto"/>
        </w:rPr>
      </w:pPr>
      <w:r>
        <w:rPr>
          <w:rFonts w:ascii="Courier New" w:cs="Courier New" w:eastAsia="Courier New" w:hAnsi="Courier New"/>
          <w:sz w:val="18"/>
          <w:szCs w:val="18"/>
          <w:color w:val="auto"/>
        </w:rPr>
        <w:t>Peerless Landfill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Michigan</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Michigan</w:t>
      </w:r>
    </w:p>
    <w:p>
      <w:pPr>
        <w:spacing w:after="0" w:line="237" w:lineRule="auto"/>
        <w:rPr>
          <w:sz w:val="20"/>
          <w:szCs w:val="20"/>
          <w:color w:val="auto"/>
        </w:rPr>
      </w:pPr>
      <w:r>
        <w:rPr>
          <w:rFonts w:ascii="Courier New" w:cs="Courier New" w:eastAsia="Courier New" w:hAnsi="Courier New"/>
          <w:sz w:val="18"/>
          <w:szCs w:val="18"/>
          <w:color w:val="auto"/>
        </w:rPr>
        <w:t>West Virginia</w:t>
      </w:r>
    </w:p>
    <w:p>
      <w:pPr>
        <w:spacing w:after="0" w:line="238" w:lineRule="auto"/>
        <w:rPr>
          <w:sz w:val="20"/>
          <w:szCs w:val="20"/>
          <w:color w:val="auto"/>
        </w:rPr>
      </w:pPr>
      <w:r>
        <w:rPr>
          <w:rFonts w:ascii="Courier New" w:cs="Courier New" w:eastAsia="Courier New" w:hAnsi="Courier New"/>
          <w:sz w:val="18"/>
          <w:szCs w:val="18"/>
          <w:color w:val="auto"/>
        </w:rPr>
        <w:t>Wisconsin</w:t>
      </w:r>
    </w:p>
    <w:p>
      <w:pPr>
        <w:spacing w:after="0"/>
        <w:rPr>
          <w:sz w:val="20"/>
          <w:szCs w:val="20"/>
          <w:color w:val="auto"/>
        </w:rPr>
      </w:pPr>
      <w:r>
        <w:rPr>
          <w:rFonts w:ascii="Courier New" w:cs="Courier New" w:eastAsia="Courier New" w:hAnsi="Courier New"/>
          <w:sz w:val="18"/>
          <w:szCs w:val="18"/>
          <w:color w:val="auto"/>
        </w:rPr>
        <w:t>Minnesota</w:t>
      </w:r>
    </w:p>
    <w:p>
      <w:pPr>
        <w:spacing w:after="0" w:line="237" w:lineRule="auto"/>
        <w:rPr>
          <w:sz w:val="20"/>
          <w:szCs w:val="20"/>
          <w:color w:val="auto"/>
        </w:rPr>
      </w:pPr>
      <w:r>
        <w:rPr>
          <w:rFonts w:ascii="Courier New" w:cs="Courier New" w:eastAsia="Courier New" w:hAnsi="Courier New"/>
          <w:sz w:val="18"/>
          <w:szCs w:val="18"/>
          <w:color w:val="auto"/>
        </w:rPr>
        <w:t>West Virginia</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Vermont</w:t>
      </w:r>
    </w:p>
    <w:p>
      <w:pPr>
        <w:spacing w:after="0" w:line="237" w:lineRule="auto"/>
        <w:rPr>
          <w:sz w:val="20"/>
          <w:szCs w:val="20"/>
          <w:color w:val="auto"/>
        </w:rPr>
      </w:pPr>
      <w:r>
        <w:rPr>
          <w:rFonts w:ascii="Courier New" w:cs="Courier New" w:eastAsia="Courier New" w:hAnsi="Courier New"/>
          <w:sz w:val="18"/>
          <w:szCs w:val="18"/>
          <w:color w:val="auto"/>
        </w:rPr>
        <w:t>Ireland</w:t>
      </w:r>
    </w:p>
    <w:p>
      <w:pPr>
        <w:spacing w:after="0" w:line="238" w:lineRule="auto"/>
        <w:rPr>
          <w:sz w:val="20"/>
          <w:szCs w:val="20"/>
          <w:color w:val="auto"/>
        </w:rPr>
      </w:pPr>
      <w:r>
        <w:rPr>
          <w:rFonts w:ascii="Courier New" w:cs="Courier New" w:eastAsia="Courier New" w:hAnsi="Courier New"/>
          <w:sz w:val="18"/>
          <w:szCs w:val="18"/>
          <w:color w:val="auto"/>
        </w:rPr>
        <w:t>Maryland</w:t>
      </w:r>
    </w:p>
    <w:p>
      <w:pPr>
        <w:spacing w:after="0"/>
        <w:rPr>
          <w:sz w:val="20"/>
          <w:szCs w:val="20"/>
          <w:color w:val="auto"/>
        </w:rPr>
      </w:pPr>
      <w:r>
        <w:rPr>
          <w:rFonts w:ascii="Courier New" w:cs="Courier New" w:eastAsia="Courier New" w:hAnsi="Courier New"/>
          <w:sz w:val="18"/>
          <w:szCs w:val="18"/>
          <w:color w:val="auto"/>
        </w:rPr>
        <w:t>Utah</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Vermont</w:t>
      </w:r>
    </w:p>
    <w:p>
      <w:pPr>
        <w:spacing w:after="0"/>
        <w:rPr>
          <w:sz w:val="20"/>
          <w:szCs w:val="20"/>
          <w:color w:val="auto"/>
        </w:rPr>
      </w:pPr>
      <w:r>
        <w:rPr>
          <w:rFonts w:ascii="Courier New" w:cs="Courier New" w:eastAsia="Courier New" w:hAnsi="Courier New"/>
          <w:sz w:val="18"/>
          <w:szCs w:val="18"/>
          <w:color w:val="auto"/>
        </w:rPr>
        <w:t>Germany</w:t>
      </w:r>
    </w:p>
    <w:p>
      <w:pPr>
        <w:spacing w:after="0" w:line="237" w:lineRule="auto"/>
        <w:rPr>
          <w:sz w:val="20"/>
          <w:szCs w:val="20"/>
          <w:color w:val="auto"/>
        </w:rPr>
      </w:pPr>
      <w:r>
        <w:rPr>
          <w:rFonts w:ascii="Courier New" w:cs="Courier New" w:eastAsia="Courier New" w:hAnsi="Courier New"/>
          <w:sz w:val="18"/>
          <w:szCs w:val="18"/>
          <w:color w:val="auto"/>
        </w:rPr>
        <w:t>Germany</w:t>
      </w:r>
    </w:p>
    <w:p>
      <w:pPr>
        <w:spacing w:after="0" w:line="238"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Massachusetts</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New York</w:t>
      </w:r>
    </w:p>
    <w:p>
      <w:pPr>
        <w:spacing w:after="0"/>
        <w:rPr>
          <w:sz w:val="20"/>
          <w:szCs w:val="20"/>
          <w:color w:val="auto"/>
        </w:rPr>
      </w:pPr>
      <w:r>
        <w:rPr>
          <w:rFonts w:ascii="Courier New" w:cs="Courier New" w:eastAsia="Courier New" w:hAnsi="Courier New"/>
          <w:sz w:val="18"/>
          <w:szCs w:val="18"/>
          <w:color w:val="auto"/>
        </w:rPr>
        <w:t>New Hampshire</w:t>
      </w:r>
    </w:p>
    <w:p>
      <w:pPr>
        <w:spacing w:after="0" w:line="237"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Minnesota</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New York</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Carolina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Carolina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Florida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 Carolina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Maryland</w:t>
      </w:r>
    </w:p>
    <w:p>
      <w:pPr>
        <w:spacing w:after="0" w:line="238" w:lineRule="auto"/>
        <w:rPr>
          <w:sz w:val="20"/>
          <w:szCs w:val="20"/>
          <w:color w:val="auto"/>
        </w:rPr>
      </w:pPr>
      <w:r>
        <w:rPr>
          <w:rFonts w:ascii="Courier New" w:cs="Courier New" w:eastAsia="Courier New" w:hAnsi="Courier New"/>
          <w:sz w:val="18"/>
          <w:szCs w:val="18"/>
          <w:color w:val="auto"/>
        </w:rPr>
        <w:t>Florida</w:t>
      </w:r>
    </w:p>
    <w:p>
      <w:pPr>
        <w:spacing w:after="0" w:line="201" w:lineRule="exact"/>
        <w:rPr>
          <w:sz w:val="20"/>
          <w:szCs w:val="20"/>
          <w:color w:val="auto"/>
        </w:rPr>
      </w:pPr>
    </w:p>
    <w:p>
      <w:pPr>
        <w:sectPr>
          <w:pgSz w:w="11900" w:h="16838" w:orient="portrait"/>
          <w:cols w:equalWidth="0" w:num="2">
            <w:col w:w="7500" w:space="720"/>
            <w:col w:w="1999"/>
          </w:cols>
          <w:pgMar w:left="240" w:top="919"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919" w:right="1440" w:bottom="1440" w:gutter="0" w:footer="0" w:header="0"/>
          <w:type w:val="continuous"/>
        </w:sectPr>
      </w:pPr>
    </w:p>
    <w:bookmarkStart w:id="145" w:name="page146"/>
    <w:bookmarkEnd w:id="145"/>
    <w:p>
      <w:pPr>
        <w:spacing w:after="0"/>
        <w:rPr>
          <w:sz w:val="20"/>
          <w:szCs w:val="20"/>
          <w:color w:val="auto"/>
        </w:rPr>
      </w:pPr>
      <w:r>
        <w:rPr>
          <w:rFonts w:ascii="Courier New" w:cs="Courier New" w:eastAsia="Courier New" w:hAnsi="Courier New"/>
          <w:sz w:val="18"/>
          <w:szCs w:val="18"/>
          <w:color w:val="auto"/>
        </w:rPr>
        <w:t>Penn-Warner Club, Inc.</w:t>
      </w:r>
    </w:p>
    <w:p>
      <w:pPr>
        <w:spacing w:after="0" w:line="238" w:lineRule="auto"/>
        <w:rPr>
          <w:sz w:val="20"/>
          <w:szCs w:val="20"/>
          <w:color w:val="auto"/>
        </w:rPr>
      </w:pPr>
      <w:r>
        <w:rPr>
          <w:rFonts w:ascii="Courier New" w:cs="Courier New" w:eastAsia="Courier New" w:hAnsi="Courier New"/>
          <w:sz w:val="18"/>
          <w:szCs w:val="18"/>
          <w:color w:val="auto"/>
        </w:rPr>
        <w:t>Pennwood Crossing, Inc.</w:t>
      </w:r>
    </w:p>
    <w:p>
      <w:pPr>
        <w:spacing w:after="0"/>
        <w:rPr>
          <w:sz w:val="20"/>
          <w:szCs w:val="20"/>
          <w:color w:val="auto"/>
        </w:rPr>
      </w:pPr>
      <w:r>
        <w:rPr>
          <w:rFonts w:ascii="Courier New" w:cs="Courier New" w:eastAsia="Courier New" w:hAnsi="Courier New"/>
          <w:sz w:val="18"/>
          <w:szCs w:val="18"/>
          <w:color w:val="auto"/>
        </w:rPr>
        <w:t>Pen-Rob, Inc.</w:t>
      </w:r>
    </w:p>
    <w:p>
      <w:pPr>
        <w:spacing w:after="0" w:line="237" w:lineRule="auto"/>
        <w:rPr>
          <w:sz w:val="20"/>
          <w:szCs w:val="20"/>
          <w:color w:val="auto"/>
        </w:rPr>
      </w:pPr>
      <w:r>
        <w:rPr>
          <w:rFonts w:ascii="Courier New" w:cs="Courier New" w:eastAsia="Courier New" w:hAnsi="Courier New"/>
          <w:sz w:val="18"/>
          <w:szCs w:val="18"/>
          <w:color w:val="auto"/>
        </w:rPr>
        <w:t>Penuelas Valley Landfill, Inc.</w:t>
      </w:r>
    </w:p>
    <w:p>
      <w:pPr>
        <w:spacing w:after="0" w:line="238" w:lineRule="auto"/>
        <w:rPr>
          <w:sz w:val="20"/>
          <w:szCs w:val="20"/>
          <w:color w:val="auto"/>
        </w:rPr>
      </w:pPr>
      <w:r>
        <w:rPr>
          <w:rFonts w:ascii="Courier New" w:cs="Courier New" w:eastAsia="Courier New" w:hAnsi="Courier New"/>
          <w:sz w:val="18"/>
          <w:szCs w:val="18"/>
          <w:color w:val="auto"/>
        </w:rPr>
        <w:t>People's Landfill, Inc.</w:t>
      </w:r>
    </w:p>
    <w:p>
      <w:pPr>
        <w:spacing w:after="0"/>
        <w:rPr>
          <w:sz w:val="20"/>
          <w:szCs w:val="20"/>
          <w:color w:val="auto"/>
        </w:rPr>
      </w:pPr>
      <w:r>
        <w:rPr>
          <w:rFonts w:ascii="Courier New" w:cs="Courier New" w:eastAsia="Courier New" w:hAnsi="Courier New"/>
          <w:sz w:val="18"/>
          <w:szCs w:val="18"/>
          <w:color w:val="auto"/>
        </w:rPr>
        <w:t>Peterson Demolition, Inc.</w:t>
      </w:r>
    </w:p>
    <w:p>
      <w:pPr>
        <w:spacing w:after="0" w:line="237" w:lineRule="auto"/>
        <w:rPr>
          <w:sz w:val="20"/>
          <w:szCs w:val="20"/>
          <w:color w:val="auto"/>
        </w:rPr>
      </w:pPr>
      <w:r>
        <w:rPr>
          <w:rFonts w:ascii="Courier New" w:cs="Courier New" w:eastAsia="Courier New" w:hAnsi="Courier New"/>
          <w:sz w:val="18"/>
          <w:szCs w:val="18"/>
          <w:color w:val="auto"/>
        </w:rPr>
        <w:t>Phoenix Resources, Inc.</w:t>
      </w:r>
    </w:p>
    <w:p>
      <w:pPr>
        <w:spacing w:after="0"/>
        <w:rPr>
          <w:sz w:val="20"/>
          <w:szCs w:val="20"/>
          <w:color w:val="auto"/>
        </w:rPr>
      </w:pPr>
      <w:r>
        <w:rPr>
          <w:rFonts w:ascii="Courier New" w:cs="Courier New" w:eastAsia="Courier New" w:hAnsi="Courier New"/>
          <w:sz w:val="18"/>
          <w:szCs w:val="18"/>
          <w:color w:val="auto"/>
        </w:rPr>
        <w:t>Pine Grove Gas Development LLC</w:t>
      </w:r>
    </w:p>
    <w:p>
      <w:pPr>
        <w:spacing w:after="0" w:line="237" w:lineRule="auto"/>
        <w:rPr>
          <w:sz w:val="20"/>
          <w:szCs w:val="20"/>
          <w:color w:val="auto"/>
        </w:rPr>
      </w:pPr>
      <w:r>
        <w:rPr>
          <w:rFonts w:ascii="Courier New" w:cs="Courier New" w:eastAsia="Courier New" w:hAnsi="Courier New"/>
          <w:sz w:val="18"/>
          <w:szCs w:val="18"/>
          <w:color w:val="auto"/>
        </w:rPr>
        <w:t>Pine Grove Landfill, Inc.</w:t>
      </w:r>
    </w:p>
    <w:p>
      <w:pPr>
        <w:spacing w:after="0"/>
        <w:rPr>
          <w:sz w:val="20"/>
          <w:szCs w:val="20"/>
          <w:color w:val="auto"/>
        </w:rPr>
      </w:pPr>
      <w:r>
        <w:rPr>
          <w:rFonts w:ascii="Courier New" w:cs="Courier New" w:eastAsia="Courier New" w:hAnsi="Courier New"/>
          <w:sz w:val="18"/>
          <w:szCs w:val="18"/>
          <w:color w:val="auto"/>
        </w:rPr>
        <w:t>Pine Grove Landfill, Inc.</w:t>
      </w:r>
    </w:p>
    <w:p>
      <w:pPr>
        <w:spacing w:after="0" w:line="237" w:lineRule="auto"/>
        <w:rPr>
          <w:sz w:val="20"/>
          <w:szCs w:val="20"/>
          <w:color w:val="auto"/>
        </w:rPr>
      </w:pPr>
      <w:r>
        <w:rPr>
          <w:rFonts w:ascii="Courier New" w:cs="Courier New" w:eastAsia="Courier New" w:hAnsi="Courier New"/>
          <w:sz w:val="18"/>
          <w:szCs w:val="18"/>
          <w:color w:val="auto"/>
        </w:rPr>
        <w:t>Pine Ridge Landfill, Inc.</w:t>
      </w:r>
    </w:p>
    <w:p>
      <w:pPr>
        <w:spacing w:after="0" w:line="238" w:lineRule="auto"/>
        <w:rPr>
          <w:sz w:val="20"/>
          <w:szCs w:val="20"/>
          <w:color w:val="auto"/>
        </w:rPr>
      </w:pPr>
      <w:r>
        <w:rPr>
          <w:rFonts w:ascii="Courier New" w:cs="Courier New" w:eastAsia="Courier New" w:hAnsi="Courier New"/>
          <w:sz w:val="18"/>
          <w:szCs w:val="18"/>
          <w:color w:val="auto"/>
        </w:rPr>
        <w:t>Pine Tree Acres, Inc.</w:t>
      </w:r>
    </w:p>
    <w:p>
      <w:pPr>
        <w:spacing w:after="0"/>
        <w:rPr>
          <w:sz w:val="20"/>
          <w:szCs w:val="20"/>
          <w:color w:val="auto"/>
        </w:rPr>
      </w:pPr>
      <w:r>
        <w:rPr>
          <w:rFonts w:ascii="Courier New" w:cs="Courier New" w:eastAsia="Courier New" w:hAnsi="Courier New"/>
          <w:sz w:val="18"/>
          <w:szCs w:val="18"/>
          <w:color w:val="auto"/>
        </w:rPr>
        <w:t>Plantation Oaks Landfill, Inc.</w:t>
      </w:r>
    </w:p>
    <w:p>
      <w:pPr>
        <w:spacing w:after="0" w:line="237" w:lineRule="auto"/>
        <w:rPr>
          <w:sz w:val="20"/>
          <w:szCs w:val="20"/>
          <w:color w:val="auto"/>
        </w:rPr>
      </w:pPr>
      <w:r>
        <w:rPr>
          <w:rFonts w:ascii="Courier New" w:cs="Courier New" w:eastAsia="Courier New" w:hAnsi="Courier New"/>
          <w:sz w:val="18"/>
          <w:szCs w:val="18"/>
          <w:color w:val="auto"/>
        </w:rPr>
        <w:t>Poly-Jon of Savannah, Inc.</w:t>
      </w:r>
    </w:p>
    <w:p>
      <w:pPr>
        <w:spacing w:after="0"/>
        <w:rPr>
          <w:sz w:val="20"/>
          <w:szCs w:val="20"/>
          <w:color w:val="auto"/>
        </w:rPr>
      </w:pPr>
      <w:r>
        <w:rPr>
          <w:rFonts w:ascii="Courier New" w:cs="Courier New" w:eastAsia="Courier New" w:hAnsi="Courier New"/>
          <w:sz w:val="18"/>
          <w:szCs w:val="18"/>
          <w:color w:val="auto"/>
        </w:rPr>
        <w:t>Prairie Bluff Landfill, Inc.</w:t>
      </w:r>
    </w:p>
    <w:p>
      <w:pPr>
        <w:spacing w:after="0" w:line="237" w:lineRule="auto"/>
        <w:rPr>
          <w:sz w:val="20"/>
          <w:szCs w:val="20"/>
          <w:color w:val="auto"/>
        </w:rPr>
      </w:pPr>
      <w:r>
        <w:rPr>
          <w:rFonts w:ascii="Courier New" w:cs="Courier New" w:eastAsia="Courier New" w:hAnsi="Courier New"/>
          <w:sz w:val="18"/>
          <w:szCs w:val="18"/>
          <w:color w:val="auto"/>
        </w:rPr>
        <w:t>Pulaski Grading, L.L.C.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Pullman Power Products Corporation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Quail Hollow Landfill, Inc.</w:t>
      </w:r>
    </w:p>
    <w:p>
      <w:pPr>
        <w:spacing w:after="0" w:line="238" w:lineRule="auto"/>
        <w:rPr>
          <w:sz w:val="20"/>
          <w:szCs w:val="20"/>
          <w:color w:val="auto"/>
        </w:rPr>
      </w:pPr>
      <w:r>
        <w:rPr>
          <w:rFonts w:ascii="Courier New" w:cs="Courier New" w:eastAsia="Courier New" w:hAnsi="Courier New"/>
          <w:sz w:val="18"/>
          <w:szCs w:val="18"/>
          <w:color w:val="auto"/>
        </w:rPr>
        <w:t>Quality Waste Control, Inc.</w:t>
      </w:r>
    </w:p>
    <w:p>
      <w:pPr>
        <w:spacing w:after="0"/>
        <w:rPr>
          <w:sz w:val="20"/>
          <w:szCs w:val="20"/>
          <w:color w:val="auto"/>
        </w:rPr>
      </w:pPr>
      <w:r>
        <w:rPr>
          <w:rFonts w:ascii="Courier New" w:cs="Courier New" w:eastAsia="Courier New" w:hAnsi="Courier New"/>
          <w:sz w:val="18"/>
          <w:szCs w:val="18"/>
          <w:color w:val="auto"/>
        </w:rPr>
        <w:t>Questquill Ltd.</w:t>
      </w:r>
    </w:p>
    <w:p>
      <w:pPr>
        <w:spacing w:after="0" w:line="237" w:lineRule="auto"/>
        <w:rPr>
          <w:sz w:val="20"/>
          <w:szCs w:val="20"/>
          <w:color w:val="auto"/>
        </w:rPr>
      </w:pPr>
      <w:r>
        <w:rPr>
          <w:rFonts w:ascii="Courier New" w:cs="Courier New" w:eastAsia="Courier New" w:hAnsi="Courier New"/>
          <w:sz w:val="18"/>
          <w:szCs w:val="18"/>
          <w:color w:val="auto"/>
        </w:rPr>
        <w:t>R &amp; B Landfill, Inc.</w:t>
      </w:r>
    </w:p>
    <w:p>
      <w:pPr>
        <w:spacing w:after="0" w:line="238" w:lineRule="auto"/>
        <w:rPr>
          <w:sz w:val="20"/>
          <w:szCs w:val="20"/>
          <w:color w:val="auto"/>
        </w:rPr>
      </w:pPr>
      <w:r>
        <w:rPr>
          <w:rFonts w:ascii="Courier New" w:cs="Courier New" w:eastAsia="Courier New" w:hAnsi="Courier New"/>
          <w:sz w:val="18"/>
          <w:szCs w:val="18"/>
          <w:color w:val="auto"/>
        </w:rPr>
        <w:t>R.S.W. Recycling, Inc.</w:t>
      </w:r>
    </w:p>
    <w:p>
      <w:pPr>
        <w:spacing w:after="0"/>
        <w:rPr>
          <w:sz w:val="20"/>
          <w:szCs w:val="20"/>
          <w:color w:val="auto"/>
        </w:rPr>
      </w:pPr>
      <w:r>
        <w:rPr>
          <w:rFonts w:ascii="Courier New" w:cs="Courier New" w:eastAsia="Courier New" w:hAnsi="Courier New"/>
          <w:sz w:val="18"/>
          <w:szCs w:val="18"/>
          <w:color w:val="auto"/>
        </w:rPr>
        <w:t>Rail Cycle North Ltd.</w:t>
      </w:r>
    </w:p>
    <w:p>
      <w:pPr>
        <w:spacing w:after="0" w:line="237" w:lineRule="auto"/>
        <w:rPr>
          <w:sz w:val="20"/>
          <w:szCs w:val="20"/>
          <w:color w:val="auto"/>
        </w:rPr>
      </w:pPr>
      <w:r>
        <w:rPr>
          <w:rFonts w:ascii="Courier New" w:cs="Courier New" w:eastAsia="Courier New" w:hAnsi="Courier New"/>
          <w:sz w:val="18"/>
          <w:szCs w:val="18"/>
          <w:color w:val="auto"/>
        </w:rPr>
        <w:t>Rail-Cycle L.P.</w:t>
      </w:r>
    </w:p>
    <w:p>
      <w:pPr>
        <w:spacing w:after="0"/>
        <w:rPr>
          <w:sz w:val="20"/>
          <w:szCs w:val="20"/>
          <w:color w:val="auto"/>
        </w:rPr>
      </w:pPr>
      <w:r>
        <w:rPr>
          <w:rFonts w:ascii="Courier New" w:cs="Courier New" w:eastAsia="Courier New" w:hAnsi="Courier New"/>
          <w:sz w:val="18"/>
          <w:szCs w:val="18"/>
          <w:color w:val="auto"/>
        </w:rPr>
        <w:t>RCC Fiber Company, Inc.</w:t>
      </w:r>
    </w:p>
    <w:p>
      <w:pPr>
        <w:spacing w:after="0" w:line="237" w:lineRule="auto"/>
        <w:rPr>
          <w:sz w:val="20"/>
          <w:szCs w:val="20"/>
          <w:color w:val="auto"/>
        </w:rPr>
      </w:pPr>
      <w:r>
        <w:rPr>
          <w:rFonts w:ascii="Courier New" w:cs="Courier New" w:eastAsia="Courier New" w:hAnsi="Courier New"/>
          <w:sz w:val="18"/>
          <w:szCs w:val="18"/>
          <w:color w:val="auto"/>
        </w:rPr>
        <w:t>RCI Hudson, Inc.</w:t>
      </w:r>
    </w:p>
    <w:p>
      <w:pPr>
        <w:spacing w:after="0"/>
        <w:rPr>
          <w:sz w:val="20"/>
          <w:szCs w:val="20"/>
          <w:color w:val="auto"/>
        </w:rPr>
      </w:pPr>
      <w:r>
        <w:rPr>
          <w:rFonts w:ascii="Courier New" w:cs="Courier New" w:eastAsia="Courier New" w:hAnsi="Courier New"/>
          <w:sz w:val="18"/>
          <w:szCs w:val="18"/>
          <w:color w:val="auto"/>
        </w:rPr>
        <w:t>Reco Ventures, L.P.</w:t>
      </w:r>
    </w:p>
    <w:p>
      <w:pPr>
        <w:spacing w:after="0" w:line="237" w:lineRule="auto"/>
        <w:rPr>
          <w:sz w:val="20"/>
          <w:szCs w:val="20"/>
          <w:color w:val="auto"/>
        </w:rPr>
      </w:pPr>
      <w:r>
        <w:rPr>
          <w:rFonts w:ascii="Courier New" w:cs="Courier New" w:eastAsia="Courier New" w:hAnsi="Courier New"/>
          <w:sz w:val="18"/>
          <w:szCs w:val="18"/>
          <w:color w:val="auto"/>
        </w:rPr>
        <w:t>Recycle &amp; Recover, Inc.</w:t>
      </w:r>
    </w:p>
    <w:p>
      <w:pPr>
        <w:spacing w:after="0" w:line="238" w:lineRule="auto"/>
        <w:rPr>
          <w:sz w:val="20"/>
          <w:szCs w:val="20"/>
          <w:color w:val="auto"/>
        </w:rPr>
      </w:pPr>
      <w:r>
        <w:rPr>
          <w:rFonts w:ascii="Courier New" w:cs="Courier New" w:eastAsia="Courier New" w:hAnsi="Courier New"/>
          <w:sz w:val="18"/>
          <w:szCs w:val="18"/>
          <w:color w:val="auto"/>
        </w:rPr>
        <w:t>Recycle America, Inc.</w:t>
      </w:r>
    </w:p>
    <w:p>
      <w:pPr>
        <w:spacing w:after="0"/>
        <w:rPr>
          <w:sz w:val="20"/>
          <w:szCs w:val="20"/>
          <w:color w:val="auto"/>
        </w:rPr>
      </w:pPr>
      <w:r>
        <w:rPr>
          <w:rFonts w:ascii="Courier New" w:cs="Courier New" w:eastAsia="Courier New" w:hAnsi="Courier New"/>
          <w:sz w:val="18"/>
          <w:szCs w:val="18"/>
          <w:color w:val="auto"/>
        </w:rPr>
        <w:t>Recycle Minnesota Resources, Inc.</w:t>
      </w:r>
    </w:p>
    <w:p>
      <w:pPr>
        <w:spacing w:after="0" w:line="237" w:lineRule="auto"/>
        <w:rPr>
          <w:sz w:val="20"/>
          <w:szCs w:val="20"/>
          <w:color w:val="auto"/>
        </w:rPr>
      </w:pPr>
      <w:r>
        <w:rPr>
          <w:rFonts w:ascii="Courier New" w:cs="Courier New" w:eastAsia="Courier New" w:hAnsi="Courier New"/>
          <w:sz w:val="18"/>
          <w:szCs w:val="18"/>
          <w:color w:val="auto"/>
        </w:rPr>
        <w:t>RE-CY-CO, Inc.</w:t>
      </w:r>
    </w:p>
    <w:p>
      <w:pPr>
        <w:spacing w:after="0"/>
        <w:rPr>
          <w:sz w:val="20"/>
          <w:szCs w:val="20"/>
          <w:color w:val="auto"/>
        </w:rPr>
      </w:pPr>
      <w:r>
        <w:rPr>
          <w:rFonts w:ascii="Courier New" w:cs="Courier New" w:eastAsia="Courier New" w:hAnsi="Courier New"/>
          <w:sz w:val="18"/>
          <w:szCs w:val="18"/>
          <w:color w:val="auto"/>
        </w:rPr>
        <w:t>Redwood Landfill, Inc.</w:t>
      </w:r>
    </w:p>
    <w:p>
      <w:pPr>
        <w:spacing w:after="0" w:line="237" w:lineRule="auto"/>
        <w:rPr>
          <w:sz w:val="20"/>
          <w:szCs w:val="20"/>
          <w:color w:val="auto"/>
        </w:rPr>
      </w:pPr>
      <w:r>
        <w:rPr>
          <w:rFonts w:ascii="Courier New" w:cs="Courier New" w:eastAsia="Courier New" w:hAnsi="Courier New"/>
          <w:sz w:val="18"/>
          <w:szCs w:val="18"/>
          <w:color w:val="auto"/>
        </w:rPr>
        <w:t>Refuse Disposal, Inc.</w:t>
      </w:r>
    </w:p>
    <w:p>
      <w:pPr>
        <w:spacing w:after="0"/>
        <w:rPr>
          <w:sz w:val="20"/>
          <w:szCs w:val="20"/>
          <w:color w:val="auto"/>
        </w:rPr>
      </w:pPr>
      <w:r>
        <w:rPr>
          <w:rFonts w:ascii="Courier New" w:cs="Courier New" w:eastAsia="Courier New" w:hAnsi="Courier New"/>
          <w:sz w:val="18"/>
          <w:szCs w:val="18"/>
          <w:color w:val="auto"/>
        </w:rPr>
        <w:t>Refuse Removal Systems, Inc.</w:t>
      </w:r>
    </w:p>
    <w:p>
      <w:pPr>
        <w:spacing w:after="0" w:line="237" w:lineRule="auto"/>
        <w:rPr>
          <w:sz w:val="20"/>
          <w:szCs w:val="20"/>
          <w:color w:val="auto"/>
        </w:rPr>
      </w:pPr>
      <w:r>
        <w:rPr>
          <w:rFonts w:ascii="Courier New" w:cs="Courier New" w:eastAsia="Courier New" w:hAnsi="Courier New"/>
          <w:sz w:val="18"/>
          <w:szCs w:val="18"/>
          <w:color w:val="auto"/>
        </w:rPr>
        <w:t>Refuse Services, Inc.</w:t>
      </w:r>
    </w:p>
    <w:p>
      <w:pPr>
        <w:spacing w:after="0" w:line="238" w:lineRule="auto"/>
        <w:rPr>
          <w:sz w:val="20"/>
          <w:szCs w:val="20"/>
          <w:color w:val="auto"/>
        </w:rPr>
      </w:pPr>
      <w:r>
        <w:rPr>
          <w:rFonts w:ascii="Courier New" w:cs="Courier New" w:eastAsia="Courier New" w:hAnsi="Courier New"/>
          <w:sz w:val="18"/>
          <w:szCs w:val="18"/>
          <w:color w:val="auto"/>
        </w:rPr>
        <w:t>Refuse, Inc.</w:t>
      </w:r>
    </w:p>
    <w:p>
      <w:pPr>
        <w:spacing w:after="0"/>
        <w:rPr>
          <w:sz w:val="20"/>
          <w:szCs w:val="20"/>
          <w:color w:val="auto"/>
        </w:rPr>
      </w:pPr>
      <w:r>
        <w:rPr>
          <w:rFonts w:ascii="Courier New" w:cs="Courier New" w:eastAsia="Courier New" w:hAnsi="Courier New"/>
          <w:sz w:val="18"/>
          <w:szCs w:val="18"/>
          <w:color w:val="auto"/>
        </w:rPr>
        <w:t>Regional Recycling Corporation</w:t>
      </w:r>
    </w:p>
    <w:p>
      <w:pPr>
        <w:spacing w:after="0" w:line="237" w:lineRule="auto"/>
        <w:rPr>
          <w:sz w:val="20"/>
          <w:szCs w:val="20"/>
          <w:color w:val="auto"/>
        </w:rPr>
      </w:pPr>
      <w:r>
        <w:rPr>
          <w:rFonts w:ascii="Courier New" w:cs="Courier New" w:eastAsia="Courier New" w:hAnsi="Courier New"/>
          <w:sz w:val="18"/>
          <w:szCs w:val="18"/>
          <w:color w:val="auto"/>
        </w:rPr>
        <w:t>REI Holdings Inc.</w:t>
      </w:r>
    </w:p>
    <w:p>
      <w:pPr>
        <w:spacing w:after="0"/>
        <w:rPr>
          <w:sz w:val="20"/>
          <w:szCs w:val="20"/>
          <w:color w:val="auto"/>
        </w:rPr>
      </w:pPr>
      <w:r>
        <w:rPr>
          <w:rFonts w:ascii="Courier New" w:cs="Courier New" w:eastAsia="Courier New" w:hAnsi="Courier New"/>
          <w:sz w:val="18"/>
          <w:szCs w:val="18"/>
          <w:color w:val="auto"/>
        </w:rPr>
        <w:t>Reliable Landfill, L.L.C.</w:t>
      </w:r>
    </w:p>
    <w:p>
      <w:pPr>
        <w:spacing w:after="0" w:line="237" w:lineRule="auto"/>
        <w:rPr>
          <w:sz w:val="20"/>
          <w:szCs w:val="20"/>
          <w:color w:val="auto"/>
        </w:rPr>
      </w:pPr>
      <w:r>
        <w:rPr>
          <w:rFonts w:ascii="Courier New" w:cs="Courier New" w:eastAsia="Courier New" w:hAnsi="Courier New"/>
          <w:sz w:val="18"/>
          <w:szCs w:val="18"/>
          <w:color w:val="auto"/>
        </w:rPr>
        <w:t>Remote Landfill Services, Inc.</w:t>
      </w:r>
    </w:p>
    <w:p>
      <w:pPr>
        <w:spacing w:after="0"/>
        <w:rPr>
          <w:sz w:val="20"/>
          <w:szCs w:val="20"/>
          <w:color w:val="auto"/>
        </w:rPr>
      </w:pPr>
      <w:r>
        <w:rPr>
          <w:rFonts w:ascii="Courier New" w:cs="Courier New" w:eastAsia="Courier New" w:hAnsi="Courier New"/>
          <w:sz w:val="18"/>
          <w:szCs w:val="18"/>
          <w:color w:val="auto"/>
        </w:rPr>
        <w:t>Reno Disposal Co.</w:t>
      </w:r>
    </w:p>
    <w:p>
      <w:pPr>
        <w:spacing w:after="0" w:line="237" w:lineRule="auto"/>
        <w:rPr>
          <w:sz w:val="20"/>
          <w:szCs w:val="20"/>
          <w:color w:val="auto"/>
        </w:rPr>
      </w:pPr>
      <w:r>
        <w:rPr>
          <w:rFonts w:ascii="Courier New" w:cs="Courier New" w:eastAsia="Courier New" w:hAnsi="Courier New"/>
          <w:sz w:val="18"/>
          <w:szCs w:val="18"/>
          <w:color w:val="auto"/>
        </w:rPr>
        <w:t>Resco Holdings Inc.</w:t>
      </w:r>
    </w:p>
    <w:p>
      <w:pPr>
        <w:spacing w:after="0"/>
        <w:rPr>
          <w:sz w:val="20"/>
          <w:szCs w:val="20"/>
          <w:color w:val="auto"/>
        </w:rPr>
      </w:pPr>
      <w:r>
        <w:rPr>
          <w:rFonts w:ascii="Courier New" w:cs="Courier New" w:eastAsia="Courier New" w:hAnsi="Courier New"/>
          <w:sz w:val="18"/>
          <w:szCs w:val="18"/>
          <w:color w:val="auto"/>
        </w:rPr>
        <w:t>Resource Control Composting,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Pennsylvania</w:t>
      </w:r>
    </w:p>
    <w:p>
      <w:pPr>
        <w:spacing w:after="0"/>
        <w:rPr>
          <w:sz w:val="20"/>
          <w:szCs w:val="20"/>
          <w:color w:val="auto"/>
        </w:rPr>
      </w:pPr>
      <w:r>
        <w:rPr>
          <w:rFonts w:ascii="Courier New" w:cs="Courier New" w:eastAsia="Courier New" w:hAnsi="Courier New"/>
          <w:sz w:val="18"/>
          <w:szCs w:val="18"/>
          <w:color w:val="auto"/>
        </w:rPr>
        <w:t>Arizona</w:t>
      </w:r>
    </w:p>
    <w:p>
      <w:pPr>
        <w:spacing w:after="0" w:line="237" w:lineRule="auto"/>
        <w:rPr>
          <w:sz w:val="20"/>
          <w:szCs w:val="20"/>
          <w:color w:val="auto"/>
        </w:rPr>
      </w:pPr>
      <w:r>
        <w:rPr>
          <w:rFonts w:ascii="Courier New" w:cs="Courier New" w:eastAsia="Courier New" w:hAnsi="Courier New"/>
          <w:sz w:val="18"/>
          <w:szCs w:val="18"/>
          <w:color w:val="auto"/>
        </w:rPr>
        <w:t>Puerto Rico</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Minnesota</w:t>
      </w:r>
    </w:p>
    <w:p>
      <w:pPr>
        <w:spacing w:after="0" w:line="237" w:lineRule="auto"/>
        <w:rPr>
          <w:sz w:val="20"/>
          <w:szCs w:val="20"/>
          <w:color w:val="auto"/>
        </w:rPr>
      </w:pPr>
      <w:r>
        <w:rPr>
          <w:rFonts w:ascii="Courier New" w:cs="Courier New" w:eastAsia="Courier New" w:hAnsi="Courier New"/>
          <w:sz w:val="18"/>
          <w:szCs w:val="18"/>
          <w:color w:val="auto"/>
        </w:rPr>
        <w:t>Pennsylvania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Pennsylvania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Michigan</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Georgia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Minnesota</w:t>
      </w:r>
    </w:p>
    <w:p>
      <w:pPr>
        <w:spacing w:after="0"/>
        <w:rPr>
          <w:sz w:val="20"/>
          <w:szCs w:val="20"/>
          <w:color w:val="auto"/>
        </w:rPr>
      </w:pPr>
      <w:r>
        <w:rPr>
          <w:rFonts w:ascii="Courier New" w:cs="Courier New" w:eastAsia="Courier New" w:hAnsi="Courier New"/>
          <w:sz w:val="18"/>
          <w:szCs w:val="18"/>
          <w:color w:val="auto"/>
        </w:rPr>
        <w:t>England</w:t>
      </w:r>
    </w:p>
    <w:p>
      <w:pPr>
        <w:spacing w:after="0" w:line="237" w:lineRule="auto"/>
        <w:rPr>
          <w:sz w:val="20"/>
          <w:szCs w:val="20"/>
          <w:color w:val="auto"/>
        </w:rPr>
      </w:pPr>
      <w:r>
        <w:rPr>
          <w:rFonts w:ascii="Courier New" w:cs="Courier New" w:eastAsia="Courier New" w:hAnsi="Courier New"/>
          <w:sz w:val="18"/>
          <w:szCs w:val="18"/>
          <w:color w:val="auto"/>
        </w:rPr>
        <w:t>Georgia</w:t>
      </w:r>
    </w:p>
    <w:p>
      <w:pPr>
        <w:spacing w:after="0"/>
        <w:rPr>
          <w:sz w:val="20"/>
          <w:szCs w:val="20"/>
          <w:color w:val="auto"/>
        </w:rPr>
      </w:pPr>
      <w:r>
        <w:rPr>
          <w:rFonts w:ascii="Courier New" w:cs="Courier New" w:eastAsia="Courier New" w:hAnsi="Courier New"/>
          <w:sz w:val="18"/>
          <w:szCs w:val="18"/>
          <w:color w:val="auto"/>
        </w:rPr>
        <w:t>Nevada</w:t>
      </w:r>
    </w:p>
    <w:p>
      <w:pPr>
        <w:spacing w:after="0" w:line="237" w:lineRule="auto"/>
        <w:rPr>
          <w:sz w:val="20"/>
          <w:szCs w:val="20"/>
          <w:color w:val="auto"/>
        </w:rPr>
      </w:pPr>
      <w:r>
        <w:rPr>
          <w:rFonts w:ascii="Courier New" w:cs="Courier New" w:eastAsia="Courier New" w:hAnsi="Courier New"/>
          <w:sz w:val="18"/>
          <w:szCs w:val="18"/>
          <w:color w:val="auto"/>
        </w:rPr>
        <w:t>Ontario</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Massachusetts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Georgia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Minnesota</w:t>
      </w:r>
    </w:p>
    <w:p>
      <w:pPr>
        <w:spacing w:after="0" w:line="238" w:lineRule="auto"/>
        <w:rPr>
          <w:sz w:val="20"/>
          <w:szCs w:val="20"/>
          <w:color w:val="auto"/>
        </w:rPr>
      </w:pPr>
      <w:r>
        <w:rPr>
          <w:rFonts w:ascii="Courier New" w:cs="Courier New" w:eastAsia="Courier New" w:hAnsi="Courier New"/>
          <w:sz w:val="18"/>
          <w:szCs w:val="18"/>
          <w:color w:val="auto"/>
        </w:rPr>
        <w:t>Minnesota</w:t>
      </w:r>
    </w:p>
    <w:p>
      <w:pP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 Virginia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Nevada</w:t>
      </w:r>
    </w:p>
    <w:p>
      <w:pPr>
        <w:spacing w:after="0" w:line="237" w:lineRule="auto"/>
        <w:rPr>
          <w:sz w:val="20"/>
          <w:szCs w:val="20"/>
          <w:color w:val="auto"/>
        </w:rPr>
      </w:pPr>
      <w:r>
        <w:rPr>
          <w:rFonts w:ascii="Courier New" w:cs="Courier New" w:eastAsia="Courier New" w:hAnsi="Courier New"/>
          <w:sz w:val="18"/>
          <w:szCs w:val="18"/>
          <w:color w:val="auto"/>
        </w:rPr>
        <w:t>New Jersey</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Tennessee</w:t>
      </w:r>
    </w:p>
    <w:p>
      <w:pPr>
        <w:spacing w:after="0"/>
        <w:rPr>
          <w:sz w:val="20"/>
          <w:szCs w:val="20"/>
          <w:color w:val="auto"/>
        </w:rPr>
      </w:pPr>
      <w:r>
        <w:rPr>
          <w:rFonts w:ascii="Courier New" w:cs="Courier New" w:eastAsia="Courier New" w:hAnsi="Courier New"/>
          <w:sz w:val="18"/>
          <w:szCs w:val="18"/>
          <w:color w:val="auto"/>
        </w:rPr>
        <w:t>Nevada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Massachusetts</w:t>
      </w:r>
    </w:p>
    <w:p>
      <w:pPr>
        <w:spacing w:after="0" w:line="217" w:lineRule="exact"/>
        <w:rPr>
          <w:sz w:val="20"/>
          <w:szCs w:val="20"/>
          <w:color w:val="auto"/>
        </w:rPr>
      </w:pPr>
    </w:p>
    <w:p>
      <w:pPr>
        <w:sectPr>
          <w:pgSz w:w="11900" w:h="16838" w:orient="portrait"/>
          <w:cols w:equalWidth="0" w:num="2">
            <w:col w:w="7500" w:space="720"/>
            <w:col w:w="1999"/>
          </w:cols>
          <w:pgMar w:left="240" w:top="919"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919" w:right="1440" w:bottom="1440" w:gutter="0" w:footer="0" w:header="0"/>
          <w:type w:val="continuous"/>
        </w:sectPr>
      </w:pPr>
    </w:p>
    <w:bookmarkStart w:id="146" w:name="page147"/>
    <w:bookmarkEnd w:id="146"/>
    <w:p>
      <w:pPr>
        <w:spacing w:after="0"/>
        <w:rPr>
          <w:sz w:val="20"/>
          <w:szCs w:val="20"/>
          <w:color w:val="auto"/>
        </w:rPr>
      </w:pPr>
      <w:r>
        <w:rPr>
          <w:rFonts w:ascii="Courier New" w:cs="Courier New" w:eastAsia="Courier New" w:hAnsi="Courier New"/>
          <w:sz w:val="18"/>
          <w:szCs w:val="18"/>
          <w:color w:val="auto"/>
        </w:rPr>
        <w:t>Resource Control, Inc.</w:t>
      </w:r>
    </w:p>
    <w:p>
      <w:pPr>
        <w:spacing w:after="0" w:line="238" w:lineRule="auto"/>
        <w:rPr>
          <w:sz w:val="20"/>
          <w:szCs w:val="20"/>
          <w:color w:val="auto"/>
        </w:rPr>
      </w:pPr>
      <w:r>
        <w:rPr>
          <w:rFonts w:ascii="Courier New" w:cs="Courier New" w:eastAsia="Courier New" w:hAnsi="Courier New"/>
          <w:sz w:val="18"/>
          <w:szCs w:val="18"/>
          <w:color w:val="auto"/>
        </w:rPr>
        <w:t>Reuter Recycling of Florida, Inc.</w:t>
      </w:r>
    </w:p>
    <w:p>
      <w:pPr>
        <w:spacing w:after="0"/>
        <w:rPr>
          <w:sz w:val="20"/>
          <w:szCs w:val="20"/>
          <w:color w:val="auto"/>
        </w:rPr>
      </w:pPr>
      <w:r>
        <w:rPr>
          <w:rFonts w:ascii="Courier New" w:cs="Courier New" w:eastAsia="Courier New" w:hAnsi="Courier New"/>
          <w:sz w:val="18"/>
          <w:szCs w:val="18"/>
          <w:color w:val="auto"/>
        </w:rPr>
        <w:t>Richland County Landfill,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Ridge Generating Station Limited Partnership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RIH Inc.</w:t>
      </w:r>
    </w:p>
    <w:p>
      <w:pPr>
        <w:spacing w:after="0" w:line="238" w:lineRule="auto"/>
        <w:rPr>
          <w:sz w:val="20"/>
          <w:szCs w:val="20"/>
          <w:color w:val="auto"/>
        </w:rPr>
      </w:pPr>
      <w:r>
        <w:rPr>
          <w:rFonts w:ascii="Courier New" w:cs="Courier New" w:eastAsia="Courier New" w:hAnsi="Courier New"/>
          <w:sz w:val="18"/>
          <w:szCs w:val="18"/>
          <w:color w:val="auto"/>
        </w:rPr>
        <w:t>RIS Risk Management Inc.</w:t>
      </w:r>
    </w:p>
    <w:p>
      <w:pPr>
        <w:spacing w:after="0"/>
        <w:rPr>
          <w:sz w:val="20"/>
          <w:szCs w:val="20"/>
          <w:color w:val="auto"/>
        </w:rPr>
      </w:pPr>
      <w:r>
        <w:rPr>
          <w:rFonts w:ascii="Courier New" w:cs="Courier New" w:eastAsia="Courier New" w:hAnsi="Courier New"/>
          <w:sz w:val="18"/>
          <w:szCs w:val="18"/>
          <w:color w:val="auto"/>
        </w:rPr>
        <w:t>Riverbend Landfill Co.</w:t>
      </w:r>
    </w:p>
    <w:p>
      <w:pPr>
        <w:spacing w:after="0" w:line="237" w:lineRule="auto"/>
        <w:rPr>
          <w:sz w:val="20"/>
          <w:szCs w:val="20"/>
          <w:color w:val="auto"/>
        </w:rPr>
      </w:pPr>
      <w:r>
        <w:rPr>
          <w:rFonts w:ascii="Courier New" w:cs="Courier New" w:eastAsia="Courier New" w:hAnsi="Courier New"/>
          <w:sz w:val="18"/>
          <w:szCs w:val="18"/>
          <w:color w:val="auto"/>
        </w:rPr>
        <w:t>Rolling Meadows Landfill, Inc.</w:t>
      </w:r>
    </w:p>
    <w:p>
      <w:pPr>
        <w:spacing w:after="0" w:line="238" w:lineRule="auto"/>
        <w:rPr>
          <w:sz w:val="20"/>
          <w:szCs w:val="20"/>
          <w:color w:val="auto"/>
        </w:rPr>
      </w:pPr>
      <w:r>
        <w:rPr>
          <w:rFonts w:ascii="Courier New" w:cs="Courier New" w:eastAsia="Courier New" w:hAnsi="Courier New"/>
          <w:sz w:val="18"/>
          <w:szCs w:val="18"/>
          <w:color w:val="auto"/>
        </w:rPr>
        <w:t>Ronnie's Sanitation Service, Incorporated</w:t>
      </w:r>
    </w:p>
    <w:p>
      <w:pPr>
        <w:spacing w:after="0"/>
        <w:rPr>
          <w:sz w:val="20"/>
          <w:szCs w:val="20"/>
          <w:color w:val="auto"/>
        </w:rPr>
      </w:pPr>
      <w:r>
        <w:rPr>
          <w:rFonts w:ascii="Courier New" w:cs="Courier New" w:eastAsia="Courier New" w:hAnsi="Courier New"/>
          <w:sz w:val="18"/>
          <w:szCs w:val="18"/>
          <w:color w:val="auto"/>
        </w:rPr>
        <w:t>Rose Fine Realty Corp.</w:t>
      </w:r>
    </w:p>
    <w:p>
      <w:pPr>
        <w:spacing w:after="0" w:line="237" w:lineRule="auto"/>
        <w:rPr>
          <w:sz w:val="20"/>
          <w:szCs w:val="20"/>
          <w:color w:val="auto"/>
        </w:rPr>
      </w:pPr>
      <w:r>
        <w:rPr>
          <w:rFonts w:ascii="Courier New" w:cs="Courier New" w:eastAsia="Courier New" w:hAnsi="Courier New"/>
          <w:sz w:val="18"/>
          <w:szCs w:val="18"/>
          <w:color w:val="auto"/>
        </w:rPr>
        <w:t>RRT Design &amp; Construction Corp.</w:t>
      </w:r>
    </w:p>
    <w:p>
      <w:pPr>
        <w:spacing w:after="0"/>
        <w:rPr>
          <w:sz w:val="20"/>
          <w:szCs w:val="20"/>
          <w:color w:val="auto"/>
        </w:rPr>
      </w:pPr>
      <w:r>
        <w:rPr>
          <w:rFonts w:ascii="Courier New" w:cs="Courier New" w:eastAsia="Courier New" w:hAnsi="Courier New"/>
          <w:sz w:val="18"/>
          <w:szCs w:val="18"/>
          <w:color w:val="auto"/>
        </w:rPr>
        <w:t>RRT Empire of Monroe County, Inc.</w:t>
      </w:r>
    </w:p>
    <w:p>
      <w:pPr>
        <w:spacing w:after="0" w:line="237" w:lineRule="auto"/>
        <w:rPr>
          <w:sz w:val="20"/>
          <w:szCs w:val="20"/>
          <w:color w:val="auto"/>
        </w:rPr>
      </w:pPr>
      <w:r>
        <w:rPr>
          <w:rFonts w:ascii="Courier New" w:cs="Courier New" w:eastAsia="Courier New" w:hAnsi="Courier New"/>
          <w:sz w:val="18"/>
          <w:szCs w:val="18"/>
          <w:color w:val="auto"/>
        </w:rPr>
        <w:t>RRT of New Jersey, Inc.</w:t>
      </w:r>
    </w:p>
    <w:p>
      <w:pPr>
        <w:spacing w:after="0"/>
        <w:rPr>
          <w:sz w:val="20"/>
          <w:szCs w:val="20"/>
          <w:color w:val="auto"/>
        </w:rPr>
      </w:pPr>
      <w:r>
        <w:rPr>
          <w:rFonts w:ascii="Courier New" w:cs="Courier New" w:eastAsia="Courier New" w:hAnsi="Courier New"/>
          <w:sz w:val="18"/>
          <w:szCs w:val="18"/>
          <w:color w:val="auto"/>
        </w:rPr>
        <w:t>RTS Landfill, Inc.</w:t>
      </w:r>
    </w:p>
    <w:p>
      <w:pPr>
        <w:spacing w:after="0" w:line="237" w:lineRule="auto"/>
        <w:rPr>
          <w:sz w:val="20"/>
          <w:szCs w:val="20"/>
          <w:color w:val="auto"/>
        </w:rPr>
      </w:pPr>
      <w:r>
        <w:rPr>
          <w:rFonts w:ascii="Courier New" w:cs="Courier New" w:eastAsia="Courier New" w:hAnsi="Courier New"/>
          <w:sz w:val="18"/>
          <w:szCs w:val="18"/>
          <w:color w:val="auto"/>
        </w:rPr>
        <w:t>Rust Capital Corporation</w:t>
      </w:r>
    </w:p>
    <w:p>
      <w:pPr>
        <w:spacing w:after="0" w:line="238" w:lineRule="auto"/>
        <w:rPr>
          <w:sz w:val="20"/>
          <w:szCs w:val="20"/>
          <w:color w:val="auto"/>
        </w:rPr>
      </w:pPr>
      <w:r>
        <w:rPr>
          <w:rFonts w:ascii="Courier New" w:cs="Courier New" w:eastAsia="Courier New" w:hAnsi="Courier New"/>
          <w:sz w:val="18"/>
          <w:szCs w:val="18"/>
          <w:color w:val="auto"/>
        </w:rPr>
        <w:t>Rust China Ltd.</w:t>
      </w:r>
    </w:p>
    <w:p>
      <w:pPr>
        <w:spacing w:after="0"/>
        <w:rPr>
          <w:sz w:val="20"/>
          <w:szCs w:val="20"/>
          <w:color w:val="auto"/>
        </w:rPr>
      </w:pPr>
      <w:r>
        <w:rPr>
          <w:rFonts w:ascii="Courier New" w:cs="Courier New" w:eastAsia="Courier New" w:hAnsi="Courier New"/>
          <w:sz w:val="18"/>
          <w:szCs w:val="18"/>
          <w:color w:val="auto"/>
        </w:rPr>
        <w:t>Rust Controldua, S.A. De C.V.</w:t>
      </w:r>
    </w:p>
    <w:p>
      <w:pPr>
        <w:spacing w:after="0" w:line="237" w:lineRule="auto"/>
        <w:rPr>
          <w:sz w:val="20"/>
          <w:szCs w:val="20"/>
          <w:color w:val="auto"/>
        </w:rPr>
      </w:pPr>
      <w:r>
        <w:rPr>
          <w:rFonts w:ascii="Courier New" w:cs="Courier New" w:eastAsia="Courier New" w:hAnsi="Courier New"/>
          <w:sz w:val="18"/>
          <w:szCs w:val="18"/>
          <w:color w:val="auto"/>
        </w:rPr>
        <w:t>Rust Engineering &amp; Construction Inc.</w:t>
      </w:r>
    </w:p>
    <w:p>
      <w:pPr>
        <w:spacing w:after="0"/>
        <w:rPr>
          <w:sz w:val="20"/>
          <w:szCs w:val="20"/>
          <w:color w:val="auto"/>
        </w:rPr>
      </w:pPr>
      <w:r>
        <w:rPr>
          <w:rFonts w:ascii="Courier New" w:cs="Courier New" w:eastAsia="Courier New" w:hAnsi="Courier New"/>
          <w:sz w:val="18"/>
          <w:szCs w:val="18"/>
          <w:color w:val="auto"/>
        </w:rPr>
        <w:t>Rust International Holdings Inc.</w:t>
      </w:r>
    </w:p>
    <w:p>
      <w:pPr>
        <w:spacing w:after="0" w:line="237" w:lineRule="auto"/>
        <w:rPr>
          <w:sz w:val="20"/>
          <w:szCs w:val="20"/>
          <w:color w:val="auto"/>
        </w:rPr>
      </w:pPr>
      <w:r>
        <w:rPr>
          <w:rFonts w:ascii="Courier New" w:cs="Courier New" w:eastAsia="Courier New" w:hAnsi="Courier New"/>
          <w:sz w:val="18"/>
          <w:szCs w:val="18"/>
          <w:color w:val="auto"/>
        </w:rPr>
        <w:t>Rust International Inc.</w:t>
      </w:r>
    </w:p>
    <w:p>
      <w:pPr>
        <w:spacing w:after="0"/>
        <w:rPr>
          <w:sz w:val="20"/>
          <w:szCs w:val="20"/>
          <w:color w:val="auto"/>
        </w:rPr>
      </w:pPr>
      <w:r>
        <w:rPr>
          <w:rFonts w:ascii="Courier New" w:cs="Courier New" w:eastAsia="Courier New" w:hAnsi="Courier New"/>
          <w:sz w:val="18"/>
          <w:szCs w:val="18"/>
          <w:color w:val="auto"/>
        </w:rPr>
        <w:t>S &amp; S Grading, Inc.</w:t>
      </w:r>
    </w:p>
    <w:p>
      <w:pPr>
        <w:spacing w:after="0" w:line="237" w:lineRule="auto"/>
        <w:rPr>
          <w:sz w:val="20"/>
          <w:szCs w:val="20"/>
          <w:color w:val="auto"/>
        </w:rPr>
      </w:pPr>
      <w:r>
        <w:rPr>
          <w:rFonts w:ascii="Courier New" w:cs="Courier New" w:eastAsia="Courier New" w:hAnsi="Courier New"/>
          <w:sz w:val="18"/>
          <w:szCs w:val="18"/>
          <w:color w:val="auto"/>
        </w:rPr>
        <w:t>S&amp;J Landfill Limited Partnership</w:t>
      </w:r>
    </w:p>
    <w:p>
      <w:pPr>
        <w:spacing w:after="0" w:line="238" w:lineRule="auto"/>
        <w:rPr>
          <w:sz w:val="20"/>
          <w:szCs w:val="20"/>
          <w:color w:val="auto"/>
        </w:rPr>
      </w:pPr>
      <w:r>
        <w:rPr>
          <w:rFonts w:ascii="Courier New" w:cs="Courier New" w:eastAsia="Courier New" w:hAnsi="Courier New"/>
          <w:sz w:val="18"/>
          <w:szCs w:val="18"/>
          <w:color w:val="auto"/>
        </w:rPr>
        <w:t>S. V. Farming Corp.</w:t>
      </w:r>
    </w:p>
    <w:p>
      <w:pPr>
        <w:spacing w:after="0"/>
        <w:rPr>
          <w:sz w:val="20"/>
          <w:szCs w:val="20"/>
          <w:color w:val="auto"/>
        </w:rPr>
      </w:pPr>
      <w:r>
        <w:rPr>
          <w:rFonts w:ascii="Courier New" w:cs="Courier New" w:eastAsia="Courier New" w:hAnsi="Courier New"/>
          <w:sz w:val="18"/>
          <w:szCs w:val="18"/>
          <w:color w:val="auto"/>
        </w:rPr>
        <w:t>S.E.R.B.S.A. de C.V.</w:t>
      </w:r>
    </w:p>
    <w:p>
      <w:pPr>
        <w:spacing w:after="0" w:line="237" w:lineRule="auto"/>
        <w:rPr>
          <w:sz w:val="20"/>
          <w:szCs w:val="20"/>
          <w:color w:val="auto"/>
        </w:rPr>
      </w:pPr>
      <w:r>
        <w:rPr>
          <w:rFonts w:ascii="Courier New" w:cs="Courier New" w:eastAsia="Courier New" w:hAnsi="Courier New"/>
          <w:sz w:val="18"/>
          <w:szCs w:val="18"/>
          <w:color w:val="auto"/>
        </w:rPr>
        <w:t>Salutec SA</w:t>
      </w:r>
    </w:p>
    <w:p>
      <w:pPr>
        <w:spacing w:after="0"/>
        <w:rPr>
          <w:sz w:val="20"/>
          <w:szCs w:val="20"/>
          <w:color w:val="auto"/>
        </w:rPr>
      </w:pPr>
      <w:r>
        <w:rPr>
          <w:rFonts w:ascii="Courier New" w:cs="Courier New" w:eastAsia="Courier New" w:hAnsi="Courier New"/>
          <w:sz w:val="18"/>
          <w:szCs w:val="18"/>
          <w:color w:val="auto"/>
        </w:rPr>
        <w:t>Sanifill de Mexico (US), Inc.</w:t>
      </w:r>
    </w:p>
    <w:p>
      <w:pPr>
        <w:spacing w:after="0" w:line="237" w:lineRule="auto"/>
        <w:rPr>
          <w:sz w:val="20"/>
          <w:szCs w:val="20"/>
          <w:color w:val="auto"/>
        </w:rPr>
      </w:pPr>
      <w:r>
        <w:rPr>
          <w:rFonts w:ascii="Courier New" w:cs="Courier New" w:eastAsia="Courier New" w:hAnsi="Courier New"/>
          <w:sz w:val="18"/>
          <w:szCs w:val="18"/>
          <w:color w:val="auto"/>
        </w:rPr>
        <w:t>Sanifill de Mexico, S.A. de C.V.</w:t>
      </w:r>
    </w:p>
    <w:p>
      <w:pPr>
        <w:spacing w:after="0"/>
        <w:rPr>
          <w:sz w:val="20"/>
          <w:szCs w:val="20"/>
          <w:color w:val="auto"/>
        </w:rPr>
      </w:pPr>
      <w:r>
        <w:rPr>
          <w:rFonts w:ascii="Courier New" w:cs="Courier New" w:eastAsia="Courier New" w:hAnsi="Courier New"/>
          <w:sz w:val="18"/>
          <w:szCs w:val="18"/>
          <w:color w:val="auto"/>
        </w:rPr>
        <w:t>Sanifill Management LP</w:t>
      </w:r>
    </w:p>
    <w:p>
      <w:pPr>
        <w:spacing w:after="0" w:line="237" w:lineRule="auto"/>
        <w:rPr>
          <w:sz w:val="20"/>
          <w:szCs w:val="20"/>
          <w:color w:val="auto"/>
        </w:rPr>
      </w:pPr>
      <w:r>
        <w:rPr>
          <w:rFonts w:ascii="Courier New" w:cs="Courier New" w:eastAsia="Courier New" w:hAnsi="Courier New"/>
          <w:sz w:val="18"/>
          <w:szCs w:val="18"/>
          <w:color w:val="auto"/>
        </w:rPr>
        <w:t>Sanifill of Florida, Inc.</w:t>
      </w:r>
    </w:p>
    <w:p>
      <w:pPr>
        <w:spacing w:after="0"/>
        <w:rPr>
          <w:sz w:val="20"/>
          <w:szCs w:val="20"/>
          <w:color w:val="auto"/>
        </w:rPr>
      </w:pPr>
      <w:r>
        <w:rPr>
          <w:rFonts w:ascii="Courier New" w:cs="Courier New" w:eastAsia="Courier New" w:hAnsi="Courier New"/>
          <w:sz w:val="18"/>
          <w:szCs w:val="18"/>
          <w:color w:val="auto"/>
        </w:rPr>
        <w:t>Sanifill of San Juan, Inc.</w:t>
      </w:r>
    </w:p>
    <w:p>
      <w:pPr>
        <w:spacing w:after="0" w:line="237" w:lineRule="auto"/>
        <w:rPr>
          <w:sz w:val="20"/>
          <w:szCs w:val="20"/>
          <w:color w:val="auto"/>
        </w:rPr>
      </w:pPr>
      <w:r>
        <w:rPr>
          <w:rFonts w:ascii="Courier New" w:cs="Courier New" w:eastAsia="Courier New" w:hAnsi="Courier New"/>
          <w:sz w:val="18"/>
          <w:szCs w:val="18"/>
          <w:color w:val="auto"/>
        </w:rPr>
        <w:t>Sanifill Power Corporation</w:t>
      </w:r>
    </w:p>
    <w:p>
      <w:pPr>
        <w:spacing w:after="0" w:line="238" w:lineRule="auto"/>
        <w:rPr>
          <w:sz w:val="20"/>
          <w:szCs w:val="20"/>
          <w:color w:val="auto"/>
        </w:rPr>
      </w:pPr>
      <w:r>
        <w:rPr>
          <w:rFonts w:ascii="Courier New" w:cs="Courier New" w:eastAsia="Courier New" w:hAnsi="Courier New"/>
          <w:sz w:val="18"/>
          <w:szCs w:val="18"/>
          <w:color w:val="auto"/>
        </w:rPr>
        <w:t>SC Holdings, Inc.</w:t>
      </w:r>
    </w:p>
    <w:p>
      <w:pPr>
        <w:spacing w:after="0"/>
        <w:rPr>
          <w:sz w:val="20"/>
          <w:szCs w:val="20"/>
          <w:color w:val="auto"/>
        </w:rPr>
      </w:pPr>
      <w:r>
        <w:rPr>
          <w:rFonts w:ascii="Courier New" w:cs="Courier New" w:eastAsia="Courier New" w:hAnsi="Courier New"/>
          <w:sz w:val="18"/>
          <w:szCs w:val="18"/>
          <w:color w:val="auto"/>
        </w:rPr>
        <w:t>Serrot Corporation GMBH</w:t>
      </w:r>
    </w:p>
    <w:p>
      <w:pPr>
        <w:spacing w:after="0" w:line="237" w:lineRule="auto"/>
        <w:rPr>
          <w:sz w:val="20"/>
          <w:szCs w:val="20"/>
          <w:color w:val="auto"/>
        </w:rPr>
      </w:pPr>
      <w:r>
        <w:rPr>
          <w:rFonts w:ascii="Courier New" w:cs="Courier New" w:eastAsia="Courier New" w:hAnsi="Courier New"/>
          <w:sz w:val="18"/>
          <w:szCs w:val="18"/>
          <w:color w:val="auto"/>
        </w:rPr>
        <w:t>Serrot Europe GMBH</w:t>
      </w:r>
    </w:p>
    <w:p>
      <w:pPr>
        <w:spacing w:after="0"/>
        <w:rPr>
          <w:sz w:val="20"/>
          <w:szCs w:val="20"/>
          <w:color w:val="auto"/>
        </w:rPr>
      </w:pPr>
      <w:r>
        <w:rPr>
          <w:rFonts w:ascii="Courier New" w:cs="Courier New" w:eastAsia="Courier New" w:hAnsi="Courier New"/>
          <w:sz w:val="18"/>
          <w:szCs w:val="18"/>
          <w:color w:val="auto"/>
        </w:rPr>
        <w:t>Serubam Servicos Urbanos E Ambientais Ltda</w:t>
      </w:r>
    </w:p>
    <w:p>
      <w:pPr>
        <w:spacing w:after="0" w:line="237" w:lineRule="auto"/>
        <w:rPr>
          <w:sz w:val="20"/>
          <w:szCs w:val="20"/>
          <w:color w:val="auto"/>
        </w:rPr>
      </w:pPr>
      <w:r>
        <w:rPr>
          <w:rFonts w:ascii="Courier New" w:cs="Courier New" w:eastAsia="Courier New" w:hAnsi="Courier New"/>
          <w:sz w:val="18"/>
          <w:szCs w:val="18"/>
          <w:color w:val="auto"/>
        </w:rPr>
        <w:t>SES Bridgeport L.L.C.</w:t>
      </w:r>
    </w:p>
    <w:p>
      <w:pPr>
        <w:spacing w:after="0"/>
        <w:rPr>
          <w:sz w:val="20"/>
          <w:szCs w:val="20"/>
          <w:color w:val="auto"/>
        </w:rPr>
      </w:pPr>
      <w:r>
        <w:rPr>
          <w:rFonts w:ascii="Courier New" w:cs="Courier New" w:eastAsia="Courier New" w:hAnsi="Courier New"/>
          <w:sz w:val="18"/>
          <w:szCs w:val="18"/>
          <w:color w:val="auto"/>
        </w:rPr>
        <w:t>SES Connecticut Inc.</w:t>
      </w:r>
    </w:p>
    <w:p>
      <w:pPr>
        <w:spacing w:after="0" w:line="237" w:lineRule="auto"/>
        <w:rPr>
          <w:sz w:val="20"/>
          <w:szCs w:val="20"/>
          <w:color w:val="auto"/>
        </w:rPr>
      </w:pPr>
      <w:r>
        <w:rPr>
          <w:rFonts w:ascii="Courier New" w:cs="Courier New" w:eastAsia="Courier New" w:hAnsi="Courier New"/>
          <w:sz w:val="18"/>
          <w:szCs w:val="18"/>
          <w:color w:val="auto"/>
        </w:rPr>
        <w:t>SF, Inc.</w:t>
      </w:r>
    </w:p>
    <w:p>
      <w:pPr>
        <w:spacing w:after="0" w:line="238" w:lineRule="auto"/>
        <w:rPr>
          <w:sz w:val="20"/>
          <w:szCs w:val="20"/>
          <w:color w:val="auto"/>
        </w:rPr>
      </w:pPr>
      <w:r>
        <w:rPr>
          <w:rFonts w:ascii="Courier New" w:cs="Courier New" w:eastAsia="Courier New" w:hAnsi="Courier New"/>
          <w:sz w:val="18"/>
          <w:szCs w:val="18"/>
          <w:color w:val="auto"/>
        </w:rPr>
        <w:t>Shade Landfill, Inc.</w:t>
      </w:r>
    </w:p>
    <w:p>
      <w:pPr>
        <w:spacing w:after="0"/>
        <w:rPr>
          <w:sz w:val="20"/>
          <w:szCs w:val="20"/>
          <w:color w:val="auto"/>
        </w:rPr>
      </w:pPr>
      <w:r>
        <w:rPr>
          <w:rFonts w:ascii="Courier New" w:cs="Courier New" w:eastAsia="Courier New" w:hAnsi="Courier New"/>
          <w:sz w:val="18"/>
          <w:szCs w:val="18"/>
          <w:color w:val="auto"/>
        </w:rPr>
        <w:t>Shore Disposal, Inc.</w:t>
      </w:r>
    </w:p>
    <w:p>
      <w:pPr>
        <w:spacing w:after="0" w:line="237" w:lineRule="auto"/>
        <w:rPr>
          <w:sz w:val="20"/>
          <w:szCs w:val="20"/>
          <w:color w:val="auto"/>
        </w:rPr>
      </w:pPr>
      <w:r>
        <w:rPr>
          <w:rFonts w:ascii="Courier New" w:cs="Courier New" w:eastAsia="Courier New" w:hAnsi="Courier New"/>
          <w:sz w:val="18"/>
          <w:szCs w:val="18"/>
          <w:color w:val="auto"/>
        </w:rPr>
        <w:t>Shoreline Disposal Service, Inc.</w:t>
      </w:r>
    </w:p>
    <w:p>
      <w:pPr>
        <w:spacing w:after="0"/>
        <w:rPr>
          <w:sz w:val="20"/>
          <w:szCs w:val="20"/>
          <w:color w:val="auto"/>
        </w:rPr>
      </w:pPr>
      <w:r>
        <w:rPr>
          <w:rFonts w:ascii="Courier New" w:cs="Courier New" w:eastAsia="Courier New" w:hAnsi="Courier New"/>
          <w:sz w:val="18"/>
          <w:szCs w:val="18"/>
          <w:color w:val="auto"/>
        </w:rPr>
        <w:t>Sierra Estrella Landfill, Inc.</w:t>
      </w:r>
    </w:p>
    <w:p>
      <w:pPr>
        <w:spacing w:after="0" w:line="237" w:lineRule="auto"/>
        <w:rPr>
          <w:sz w:val="20"/>
          <w:szCs w:val="20"/>
          <w:color w:val="auto"/>
        </w:rPr>
      </w:pPr>
      <w:r>
        <w:rPr>
          <w:rFonts w:ascii="Courier New" w:cs="Courier New" w:eastAsia="Courier New" w:hAnsi="Courier New"/>
          <w:sz w:val="18"/>
          <w:szCs w:val="18"/>
          <w:color w:val="auto"/>
        </w:rPr>
        <w:t>Signal Capital Sherman Station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Massachusetts</w:t>
      </w:r>
    </w:p>
    <w:p>
      <w:pPr>
        <w:spacing w:after="0" w:line="238" w:lineRule="auto"/>
        <w:rPr>
          <w:sz w:val="20"/>
          <w:szCs w:val="20"/>
          <w:color w:val="auto"/>
        </w:rPr>
      </w:pPr>
      <w:r>
        <w:rPr>
          <w:rFonts w:ascii="Courier New" w:cs="Courier New" w:eastAsia="Courier New" w:hAnsi="Courier New"/>
          <w:sz w:val="18"/>
          <w:szCs w:val="18"/>
          <w:color w:val="auto"/>
        </w:rPr>
        <w:t>Florida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Carolina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Florida</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Oregon</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 Carolina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New York</w:t>
      </w:r>
    </w:p>
    <w:p>
      <w:pPr>
        <w:spacing w:after="0" w:line="237" w:lineRule="auto"/>
        <w:rPr>
          <w:sz w:val="20"/>
          <w:szCs w:val="20"/>
          <w:color w:val="auto"/>
        </w:rPr>
      </w:pPr>
      <w:r>
        <w:rPr>
          <w:rFonts w:ascii="Courier New" w:cs="Courier New" w:eastAsia="Courier New" w:hAnsi="Courier New"/>
          <w:sz w:val="18"/>
          <w:szCs w:val="18"/>
          <w:color w:val="auto"/>
        </w:rPr>
        <w:t>New Jersey</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Mexico</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West Virginia</w:t>
      </w:r>
    </w:p>
    <w:p>
      <w:pPr>
        <w:spacing w:after="0"/>
        <w:rPr>
          <w:sz w:val="20"/>
          <w:szCs w:val="20"/>
          <w:color w:val="auto"/>
        </w:rPr>
      </w:pPr>
      <w:r>
        <w:rPr>
          <w:rFonts w:ascii="Courier New" w:cs="Courier New" w:eastAsia="Courier New" w:hAnsi="Courier New"/>
          <w:sz w:val="18"/>
          <w:szCs w:val="18"/>
          <w:color w:val="auto"/>
        </w:rPr>
        <w:t>Texas</w:t>
      </w:r>
    </w:p>
    <w:p>
      <w:pPr>
        <w:spacing w:after="0" w:line="237" w:lineRule="auto"/>
        <w:rPr>
          <w:sz w:val="20"/>
          <w:szCs w:val="20"/>
          <w:color w:val="auto"/>
        </w:rPr>
      </w:pPr>
      <w:r>
        <w:rPr>
          <w:rFonts w:ascii="Courier New" w:cs="Courier New" w:eastAsia="Courier New" w:hAnsi="Courier New"/>
          <w:sz w:val="18"/>
          <w:szCs w:val="18"/>
          <w:color w:val="auto"/>
        </w:rPr>
        <w:t>New Jersey</w:t>
      </w:r>
    </w:p>
    <w:p>
      <w:pPr>
        <w:spacing w:after="0"/>
        <w:rPr>
          <w:sz w:val="20"/>
          <w:szCs w:val="20"/>
          <w:color w:val="auto"/>
        </w:rPr>
      </w:pPr>
      <w:r>
        <w:rPr>
          <w:rFonts w:ascii="Courier New" w:cs="Courier New" w:eastAsia="Courier New" w:hAnsi="Courier New"/>
          <w:sz w:val="18"/>
          <w:szCs w:val="18"/>
          <w:color w:val="auto"/>
        </w:rPr>
        <w:t>Mexico</w:t>
      </w:r>
    </w:p>
    <w:p>
      <w:pPr>
        <w:spacing w:after="0" w:line="237" w:lineRule="auto"/>
        <w:rPr>
          <w:sz w:val="20"/>
          <w:szCs w:val="20"/>
          <w:color w:val="auto"/>
        </w:rPr>
      </w:pPr>
      <w:r>
        <w:rPr>
          <w:rFonts w:ascii="Courier New" w:cs="Courier New" w:eastAsia="Courier New" w:hAnsi="Courier New"/>
          <w:sz w:val="18"/>
          <w:szCs w:val="18"/>
          <w:color w:val="auto"/>
        </w:rPr>
        <w:t>Argentina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Mexico</w:t>
      </w:r>
    </w:p>
    <w:p>
      <w:pPr>
        <w:spacing w:after="0" w:line="238" w:lineRule="auto"/>
        <w:rPr>
          <w:sz w:val="20"/>
          <w:szCs w:val="20"/>
          <w:color w:val="auto"/>
        </w:rPr>
      </w:pPr>
      <w:r>
        <w:rPr>
          <w:rFonts w:ascii="Courier New" w:cs="Courier New" w:eastAsia="Courier New" w:hAnsi="Courier New"/>
          <w:sz w:val="18"/>
          <w:szCs w:val="18"/>
          <w:color w:val="auto"/>
        </w:rPr>
        <w:t>Texas</w:t>
      </w:r>
    </w:p>
    <w:p>
      <w:pPr>
        <w:spacing w:after="0"/>
        <w:rPr>
          <w:sz w:val="20"/>
          <w:szCs w:val="20"/>
          <w:color w:val="auto"/>
        </w:rPr>
      </w:pPr>
      <w:r>
        <w:rPr>
          <w:rFonts w:ascii="Courier New" w:cs="Courier New" w:eastAsia="Courier New" w:hAnsi="Courier New"/>
          <w:sz w:val="18"/>
          <w:szCs w:val="18"/>
          <w:color w:val="auto"/>
        </w:rPr>
        <w:t>Florida</w:t>
      </w:r>
    </w:p>
    <w:p>
      <w:pPr>
        <w:spacing w:after="0" w:line="237" w:lineRule="auto"/>
        <w:rPr>
          <w:sz w:val="20"/>
          <w:szCs w:val="20"/>
          <w:color w:val="auto"/>
        </w:rPr>
      </w:pPr>
      <w:r>
        <w:rPr>
          <w:rFonts w:ascii="Courier New" w:cs="Courier New" w:eastAsia="Courier New" w:hAnsi="Courier New"/>
          <w:sz w:val="18"/>
          <w:szCs w:val="18"/>
          <w:color w:val="auto"/>
        </w:rPr>
        <w:t>Puerto Rico</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Pennsylvania</w:t>
      </w:r>
    </w:p>
    <w:p>
      <w:pPr>
        <w:spacing w:after="0"/>
        <w:rPr>
          <w:sz w:val="20"/>
          <w:szCs w:val="20"/>
          <w:color w:val="auto"/>
        </w:rPr>
      </w:pPr>
      <w:r>
        <w:rPr>
          <w:rFonts w:ascii="Courier New" w:cs="Courier New" w:eastAsia="Courier New" w:hAnsi="Courier New"/>
          <w:sz w:val="18"/>
          <w:szCs w:val="18"/>
          <w:color w:val="auto"/>
        </w:rPr>
        <w:t>Germany</w:t>
      </w:r>
    </w:p>
    <w:p>
      <w:pPr>
        <w:spacing w:after="0" w:line="237" w:lineRule="auto"/>
        <w:rPr>
          <w:sz w:val="20"/>
          <w:szCs w:val="20"/>
          <w:color w:val="auto"/>
        </w:rPr>
      </w:pPr>
      <w:r>
        <w:rPr>
          <w:rFonts w:ascii="Courier New" w:cs="Courier New" w:eastAsia="Courier New" w:hAnsi="Courier New"/>
          <w:sz w:val="18"/>
          <w:szCs w:val="18"/>
          <w:color w:val="auto"/>
        </w:rPr>
        <w:t>Germany</w:t>
      </w:r>
    </w:p>
    <w:p>
      <w:pPr>
        <w:spacing w:after="0"/>
        <w:rPr>
          <w:sz w:val="20"/>
          <w:szCs w:val="20"/>
          <w:color w:val="auto"/>
        </w:rPr>
      </w:pPr>
      <w:r>
        <w:rPr>
          <w:rFonts w:ascii="Courier New" w:cs="Courier New" w:eastAsia="Courier New" w:hAnsi="Courier New"/>
          <w:sz w:val="18"/>
          <w:szCs w:val="18"/>
          <w:color w:val="auto"/>
        </w:rPr>
        <w:t>Brazil</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Virginia</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Arizona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00" w:lineRule="exact"/>
        <w:rPr>
          <w:sz w:val="20"/>
          <w:szCs w:val="20"/>
          <w:color w:val="auto"/>
        </w:rPr>
      </w:pPr>
    </w:p>
    <w:p>
      <w:pPr>
        <w:sectPr>
          <w:pgSz w:w="11900" w:h="16838" w:orient="portrait"/>
          <w:cols w:equalWidth="0" w:num="2">
            <w:col w:w="7500" w:space="720"/>
            <w:col w:w="1999"/>
          </w:cols>
          <w:pgMar w:left="240" w:top="919"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919" w:right="1440" w:bottom="1440" w:gutter="0" w:footer="0" w:header="0"/>
          <w:type w:val="continuous"/>
        </w:sectPr>
      </w:pPr>
    </w:p>
    <w:bookmarkStart w:id="147" w:name="page148"/>
    <w:bookmarkEnd w:id="147"/>
    <w:p>
      <w:pPr>
        <w:spacing w:after="0"/>
        <w:rPr>
          <w:sz w:val="20"/>
          <w:szCs w:val="20"/>
          <w:color w:val="auto"/>
        </w:rPr>
      </w:pPr>
      <w:r>
        <w:rPr>
          <w:rFonts w:ascii="Courier New" w:cs="Courier New" w:eastAsia="Courier New" w:hAnsi="Courier New"/>
          <w:sz w:val="18"/>
          <w:szCs w:val="18"/>
          <w:color w:val="auto"/>
        </w:rPr>
        <w:t>Signal Resco, Inc.</w:t>
      </w:r>
    </w:p>
    <w:p>
      <w:pPr>
        <w:spacing w:after="0" w:line="238" w:lineRule="auto"/>
        <w:rPr>
          <w:sz w:val="20"/>
          <w:szCs w:val="20"/>
          <w:color w:val="auto"/>
        </w:rPr>
      </w:pPr>
      <w:r>
        <w:rPr>
          <w:rFonts w:ascii="Courier New" w:cs="Courier New" w:eastAsia="Courier New" w:hAnsi="Courier New"/>
          <w:sz w:val="18"/>
          <w:szCs w:val="18"/>
          <w:color w:val="auto"/>
        </w:rPr>
        <w:t>Smyrna Landfill, Inc.</w:t>
      </w:r>
    </w:p>
    <w:p>
      <w:pPr>
        <w:spacing w:after="0"/>
        <w:rPr>
          <w:sz w:val="20"/>
          <w:szCs w:val="20"/>
          <w:color w:val="auto"/>
        </w:rPr>
      </w:pPr>
      <w:r>
        <w:rPr>
          <w:rFonts w:ascii="Courier New" w:cs="Courier New" w:eastAsia="Courier New" w:hAnsi="Courier New"/>
          <w:sz w:val="18"/>
          <w:szCs w:val="18"/>
          <w:color w:val="auto"/>
        </w:rPr>
        <w:t>Sonoma-Marin Waste Management, Inc.</w:t>
      </w:r>
    </w:p>
    <w:p>
      <w:pPr>
        <w:spacing w:after="0" w:line="237" w:lineRule="auto"/>
        <w:rPr>
          <w:sz w:val="20"/>
          <w:szCs w:val="20"/>
          <w:color w:val="auto"/>
        </w:rPr>
      </w:pPr>
      <w:r>
        <w:rPr>
          <w:rFonts w:ascii="Courier New" w:cs="Courier New" w:eastAsia="Courier New" w:hAnsi="Courier New"/>
          <w:sz w:val="18"/>
          <w:szCs w:val="18"/>
          <w:color w:val="auto"/>
        </w:rPr>
        <w:t>Southern Alleghenies Landfill, Inc.</w:t>
      </w:r>
    </w:p>
    <w:p>
      <w:pPr>
        <w:spacing w:after="0" w:line="238" w:lineRule="auto"/>
        <w:rPr>
          <w:sz w:val="20"/>
          <w:szCs w:val="20"/>
          <w:color w:val="auto"/>
        </w:rPr>
      </w:pPr>
      <w:r>
        <w:rPr>
          <w:rFonts w:ascii="Courier New" w:cs="Courier New" w:eastAsia="Courier New" w:hAnsi="Courier New"/>
          <w:sz w:val="18"/>
          <w:szCs w:val="18"/>
          <w:color w:val="auto"/>
        </w:rPr>
        <w:t>Southern Plains Landfill, Inc.</w:t>
      </w:r>
    </w:p>
    <w:p>
      <w:pPr>
        <w:spacing w:after="0"/>
        <w:rPr>
          <w:sz w:val="20"/>
          <w:szCs w:val="20"/>
          <w:color w:val="auto"/>
        </w:rPr>
      </w:pPr>
      <w:r>
        <w:rPr>
          <w:rFonts w:ascii="Courier New" w:cs="Courier New" w:eastAsia="Courier New" w:hAnsi="Courier New"/>
          <w:sz w:val="18"/>
          <w:szCs w:val="18"/>
          <w:color w:val="auto"/>
        </w:rPr>
        <w:t>Southern Services of TN, L.L.C.</w:t>
      </w:r>
    </w:p>
    <w:p>
      <w:pPr>
        <w:spacing w:after="0" w:line="237" w:lineRule="auto"/>
        <w:rPr>
          <w:sz w:val="20"/>
          <w:szCs w:val="20"/>
          <w:color w:val="auto"/>
        </w:rPr>
      </w:pPr>
      <w:r>
        <w:rPr>
          <w:rFonts w:ascii="Courier New" w:cs="Courier New" w:eastAsia="Courier New" w:hAnsi="Courier New"/>
          <w:sz w:val="18"/>
          <w:szCs w:val="18"/>
          <w:color w:val="auto"/>
        </w:rPr>
        <w:t>Southern Services of TN, L.P.</w:t>
      </w:r>
    </w:p>
    <w:p>
      <w:pPr>
        <w:spacing w:after="0"/>
        <w:rPr>
          <w:sz w:val="20"/>
          <w:szCs w:val="20"/>
          <w:color w:val="auto"/>
        </w:rPr>
      </w:pPr>
      <w:r>
        <w:rPr>
          <w:rFonts w:ascii="Courier New" w:cs="Courier New" w:eastAsia="Courier New" w:hAnsi="Courier New"/>
          <w:sz w:val="18"/>
          <w:szCs w:val="18"/>
          <w:color w:val="auto"/>
        </w:rPr>
        <w:t>Southern Waste Services, L.L.C.</w:t>
      </w:r>
    </w:p>
    <w:p>
      <w:pPr>
        <w:spacing w:after="0" w:line="237" w:lineRule="auto"/>
        <w:rPr>
          <w:sz w:val="20"/>
          <w:szCs w:val="20"/>
          <w:color w:val="auto"/>
        </w:rPr>
      </w:pPr>
      <w:r>
        <w:rPr>
          <w:rFonts w:ascii="Courier New" w:cs="Courier New" w:eastAsia="Courier New" w:hAnsi="Courier New"/>
          <w:sz w:val="18"/>
          <w:szCs w:val="18"/>
          <w:color w:val="auto"/>
        </w:rPr>
        <w:t>Spruce Ridge, Inc.</w:t>
      </w:r>
    </w:p>
    <w:p>
      <w:pPr>
        <w:spacing w:after="0"/>
        <w:rPr>
          <w:sz w:val="20"/>
          <w:szCs w:val="20"/>
          <w:color w:val="auto"/>
        </w:rPr>
      </w:pPr>
      <w:r>
        <w:rPr>
          <w:rFonts w:ascii="Courier New" w:cs="Courier New" w:eastAsia="Courier New" w:hAnsi="Courier New"/>
          <w:sz w:val="18"/>
          <w:szCs w:val="18"/>
          <w:color w:val="auto"/>
        </w:rPr>
        <w:t>Stony Hollow Landfill, Inc.</w:t>
      </w:r>
    </w:p>
    <w:p>
      <w:pPr>
        <w:spacing w:after="0" w:line="237" w:lineRule="auto"/>
        <w:rPr>
          <w:sz w:val="20"/>
          <w:szCs w:val="20"/>
          <w:color w:val="auto"/>
        </w:rPr>
      </w:pPr>
      <w:r>
        <w:rPr>
          <w:rFonts w:ascii="Courier New" w:cs="Courier New" w:eastAsia="Courier New" w:hAnsi="Courier New"/>
          <w:sz w:val="18"/>
          <w:szCs w:val="18"/>
          <w:color w:val="auto"/>
        </w:rPr>
        <w:t>Storey County Sanitation, Inc.</w:t>
      </w:r>
    </w:p>
    <w:p>
      <w:pPr>
        <w:spacing w:after="0" w:line="238" w:lineRule="auto"/>
        <w:rPr>
          <w:sz w:val="20"/>
          <w:szCs w:val="20"/>
          <w:color w:val="auto"/>
        </w:rPr>
      </w:pPr>
      <w:r>
        <w:rPr>
          <w:rFonts w:ascii="Courier New" w:cs="Courier New" w:eastAsia="Courier New" w:hAnsi="Courier New"/>
          <w:sz w:val="18"/>
          <w:szCs w:val="18"/>
          <w:color w:val="auto"/>
        </w:rPr>
        <w:t>Suburban Landfill, Inc.</w:t>
      </w:r>
    </w:p>
    <w:p>
      <w:pPr>
        <w:spacing w:after="0"/>
        <w:rPr>
          <w:sz w:val="20"/>
          <w:szCs w:val="20"/>
          <w:color w:val="auto"/>
        </w:rPr>
      </w:pPr>
      <w:r>
        <w:rPr>
          <w:rFonts w:ascii="Courier New" w:cs="Courier New" w:eastAsia="Courier New" w:hAnsi="Courier New"/>
          <w:sz w:val="18"/>
          <w:szCs w:val="18"/>
          <w:color w:val="auto"/>
        </w:rPr>
        <w:t>Super Cycle, Inc.</w:t>
      </w:r>
    </w:p>
    <w:p>
      <w:pPr>
        <w:spacing w:after="0" w:line="237" w:lineRule="auto"/>
        <w:rPr>
          <w:sz w:val="20"/>
          <w:szCs w:val="20"/>
          <w:color w:val="auto"/>
        </w:rPr>
      </w:pPr>
      <w:r>
        <w:rPr>
          <w:rFonts w:ascii="Courier New" w:cs="Courier New" w:eastAsia="Courier New" w:hAnsi="Courier New"/>
          <w:sz w:val="18"/>
          <w:szCs w:val="18"/>
          <w:color w:val="auto"/>
        </w:rPr>
        <w:t>Texarkana Landfill, L.L.C.</w:t>
      </w:r>
    </w:p>
    <w:p>
      <w:pPr>
        <w:spacing w:after="0"/>
        <w:rPr>
          <w:sz w:val="20"/>
          <w:szCs w:val="20"/>
          <w:color w:val="auto"/>
        </w:rPr>
      </w:pPr>
      <w:r>
        <w:rPr>
          <w:rFonts w:ascii="Courier New" w:cs="Courier New" w:eastAsia="Courier New" w:hAnsi="Courier New"/>
          <w:sz w:val="18"/>
          <w:szCs w:val="18"/>
          <w:color w:val="auto"/>
        </w:rPr>
        <w:t>The Waste Management Charitable Foundation</w:t>
      </w:r>
    </w:p>
    <w:p>
      <w:pPr>
        <w:spacing w:after="0" w:line="237" w:lineRule="auto"/>
        <w:rPr>
          <w:sz w:val="20"/>
          <w:szCs w:val="20"/>
          <w:color w:val="auto"/>
        </w:rPr>
      </w:pPr>
      <w:r>
        <w:rPr>
          <w:rFonts w:ascii="Courier New" w:cs="Courier New" w:eastAsia="Courier New" w:hAnsi="Courier New"/>
          <w:sz w:val="18"/>
          <w:szCs w:val="18"/>
          <w:color w:val="auto"/>
        </w:rPr>
        <w:t>The Woodlands of Van Buren, Inc.</w:t>
      </w:r>
    </w:p>
    <w:p>
      <w:pPr>
        <w:spacing w:after="0"/>
        <w:rPr>
          <w:sz w:val="20"/>
          <w:szCs w:val="20"/>
          <w:color w:val="auto"/>
        </w:rPr>
      </w:pPr>
      <w:r>
        <w:rPr>
          <w:rFonts w:ascii="Courier New" w:cs="Courier New" w:eastAsia="Courier New" w:hAnsi="Courier New"/>
          <w:sz w:val="18"/>
          <w:szCs w:val="18"/>
          <w:color w:val="auto"/>
        </w:rPr>
        <w:t>Three Rivers Disposal, Inc.</w:t>
      </w:r>
    </w:p>
    <w:p>
      <w:pPr>
        <w:spacing w:after="0" w:line="237" w:lineRule="auto"/>
        <w:rPr>
          <w:sz w:val="20"/>
          <w:szCs w:val="20"/>
          <w:color w:val="auto"/>
        </w:rPr>
      </w:pPr>
      <w:r>
        <w:rPr>
          <w:rFonts w:ascii="Courier New" w:cs="Courier New" w:eastAsia="Courier New" w:hAnsi="Courier New"/>
          <w:sz w:val="18"/>
          <w:szCs w:val="18"/>
          <w:color w:val="auto"/>
        </w:rPr>
        <w:t>TNT Sands, Inc.</w:t>
      </w:r>
    </w:p>
    <w:p>
      <w:pPr>
        <w:spacing w:after="0" w:line="238" w:lineRule="auto"/>
        <w:rPr>
          <w:sz w:val="20"/>
          <w:szCs w:val="20"/>
          <w:color w:val="auto"/>
        </w:rPr>
      </w:pPr>
      <w:r>
        <w:rPr>
          <w:rFonts w:ascii="Courier New" w:cs="Courier New" w:eastAsia="Courier New" w:hAnsi="Courier New"/>
          <w:sz w:val="18"/>
          <w:szCs w:val="18"/>
          <w:color w:val="auto"/>
        </w:rPr>
        <w:t>Tonitown Landfill, Inc.</w:t>
      </w:r>
    </w:p>
    <w:p>
      <w:pPr>
        <w:spacing w:after="0"/>
        <w:rPr>
          <w:sz w:val="20"/>
          <w:szCs w:val="20"/>
          <w:color w:val="auto"/>
        </w:rPr>
      </w:pPr>
      <w:r>
        <w:rPr>
          <w:rFonts w:ascii="Courier New" w:cs="Courier New" w:eastAsia="Courier New" w:hAnsi="Courier New"/>
          <w:sz w:val="18"/>
          <w:szCs w:val="18"/>
          <w:color w:val="auto"/>
        </w:rPr>
        <w:t>Town and Country Refuse, Inc.</w:t>
      </w:r>
    </w:p>
    <w:p>
      <w:pPr>
        <w:spacing w:after="0" w:line="237" w:lineRule="auto"/>
        <w:rPr>
          <w:sz w:val="20"/>
          <w:szCs w:val="20"/>
          <w:color w:val="auto"/>
        </w:rPr>
      </w:pPr>
      <w:r>
        <w:rPr>
          <w:rFonts w:ascii="Courier New" w:cs="Courier New" w:eastAsia="Courier New" w:hAnsi="Courier New"/>
          <w:sz w:val="18"/>
          <w:szCs w:val="18"/>
          <w:color w:val="auto"/>
        </w:rPr>
        <w:t>Trail Ridge Landfill, Inc.</w:t>
      </w:r>
    </w:p>
    <w:p>
      <w:pPr>
        <w:spacing w:after="0"/>
        <w:rPr>
          <w:sz w:val="20"/>
          <w:szCs w:val="20"/>
          <w:color w:val="auto"/>
        </w:rPr>
      </w:pPr>
      <w:r>
        <w:rPr>
          <w:rFonts w:ascii="Courier New" w:cs="Courier New" w:eastAsia="Courier New" w:hAnsi="Courier New"/>
          <w:sz w:val="18"/>
          <w:szCs w:val="18"/>
          <w:color w:val="auto"/>
        </w:rPr>
        <w:t>Transamerican Waste Central Landfill, Inc.</w:t>
      </w:r>
    </w:p>
    <w:p>
      <w:pPr>
        <w:spacing w:after="0" w:line="237" w:lineRule="auto"/>
        <w:rPr>
          <w:sz w:val="20"/>
          <w:szCs w:val="20"/>
          <w:color w:val="auto"/>
        </w:rPr>
      </w:pPr>
      <w:r>
        <w:rPr>
          <w:rFonts w:ascii="Courier New" w:cs="Courier New" w:eastAsia="Courier New" w:hAnsi="Courier New"/>
          <w:sz w:val="18"/>
          <w:szCs w:val="18"/>
          <w:color w:val="auto"/>
        </w:rPr>
        <w:t>Transamerican Waste Industries Southeast, Inc.</w:t>
      </w:r>
    </w:p>
    <w:p>
      <w:pPr>
        <w:spacing w:after="0"/>
        <w:rPr>
          <w:sz w:val="20"/>
          <w:szCs w:val="20"/>
          <w:color w:val="auto"/>
        </w:rPr>
      </w:pPr>
      <w:r>
        <w:rPr>
          <w:rFonts w:ascii="Courier New" w:cs="Courier New" w:eastAsia="Courier New" w:hAnsi="Courier New"/>
          <w:sz w:val="18"/>
          <w:szCs w:val="18"/>
          <w:color w:val="auto"/>
        </w:rPr>
        <w:t>Transamerican Waste Industries, Inc.</w:t>
      </w:r>
    </w:p>
    <w:p>
      <w:pPr>
        <w:spacing w:after="0" w:line="237" w:lineRule="auto"/>
        <w:rPr>
          <w:sz w:val="20"/>
          <w:szCs w:val="20"/>
          <w:color w:val="auto"/>
        </w:rPr>
      </w:pPr>
      <w:r>
        <w:rPr>
          <w:rFonts w:ascii="Courier New" w:cs="Courier New" w:eastAsia="Courier New" w:hAnsi="Courier New"/>
          <w:sz w:val="18"/>
          <w:szCs w:val="18"/>
          <w:color w:val="auto"/>
        </w:rPr>
        <w:t>Transwaste, Inc.</w:t>
      </w:r>
    </w:p>
    <w:p>
      <w:pPr>
        <w:spacing w:after="0"/>
        <w:rPr>
          <w:sz w:val="20"/>
          <w:szCs w:val="20"/>
          <w:color w:val="auto"/>
        </w:rPr>
      </w:pPr>
      <w:r>
        <w:rPr>
          <w:rFonts w:ascii="Courier New" w:cs="Courier New" w:eastAsia="Courier New" w:hAnsi="Courier New"/>
          <w:sz w:val="18"/>
          <w:szCs w:val="18"/>
          <w:color w:val="auto"/>
        </w:rPr>
        <w:t>Trash Hunters, Inc.</w:t>
      </w:r>
    </w:p>
    <w:p>
      <w:pPr>
        <w:spacing w:after="0" w:line="237" w:lineRule="auto"/>
        <w:rPr>
          <w:sz w:val="20"/>
          <w:szCs w:val="20"/>
          <w:color w:val="auto"/>
        </w:rPr>
      </w:pPr>
      <w:r>
        <w:rPr>
          <w:rFonts w:ascii="Courier New" w:cs="Courier New" w:eastAsia="Courier New" w:hAnsi="Courier New"/>
          <w:sz w:val="18"/>
          <w:szCs w:val="18"/>
          <w:color w:val="auto"/>
        </w:rPr>
        <w:t>Tri-Cities Resource Management, LLC</w:t>
      </w:r>
    </w:p>
    <w:p>
      <w:pPr>
        <w:spacing w:after="0" w:line="238" w:lineRule="auto"/>
        <w:rPr>
          <w:sz w:val="20"/>
          <w:szCs w:val="20"/>
          <w:color w:val="auto"/>
        </w:rPr>
      </w:pPr>
      <w:r>
        <w:rPr>
          <w:rFonts w:ascii="Courier New" w:cs="Courier New" w:eastAsia="Courier New" w:hAnsi="Courier New"/>
          <w:sz w:val="18"/>
          <w:szCs w:val="18"/>
          <w:color w:val="auto"/>
        </w:rPr>
        <w:t>Tri-County Sanitary Landfill, L.L.C.</w:t>
      </w:r>
    </w:p>
    <w:p>
      <w:pPr>
        <w:spacing w:after="0"/>
        <w:rPr>
          <w:sz w:val="20"/>
          <w:szCs w:val="20"/>
          <w:color w:val="auto"/>
        </w:rPr>
      </w:pPr>
      <w:r>
        <w:rPr>
          <w:rFonts w:ascii="Courier New" w:cs="Courier New" w:eastAsia="Courier New" w:hAnsi="Courier New"/>
          <w:sz w:val="18"/>
          <w:szCs w:val="18"/>
          <w:color w:val="auto"/>
        </w:rPr>
        <w:t>Twin City Sanitation, Inc.</w:t>
      </w:r>
    </w:p>
    <w:p>
      <w:pPr>
        <w:spacing w:after="0" w:line="237" w:lineRule="auto"/>
        <w:rPr>
          <w:sz w:val="20"/>
          <w:szCs w:val="20"/>
          <w:color w:val="auto"/>
        </w:rPr>
      </w:pPr>
      <w:r>
        <w:rPr>
          <w:rFonts w:ascii="Courier New" w:cs="Courier New" w:eastAsia="Courier New" w:hAnsi="Courier New"/>
          <w:sz w:val="18"/>
          <w:szCs w:val="18"/>
          <w:color w:val="auto"/>
        </w:rPr>
        <w:t>TX Newco, L.L.C.</w:t>
      </w:r>
    </w:p>
    <w:p>
      <w:pPr>
        <w:spacing w:after="0"/>
        <w:rPr>
          <w:sz w:val="20"/>
          <w:szCs w:val="20"/>
          <w:color w:val="auto"/>
        </w:rPr>
      </w:pPr>
      <w:r>
        <w:rPr>
          <w:rFonts w:ascii="Courier New" w:cs="Courier New" w:eastAsia="Courier New" w:hAnsi="Courier New"/>
          <w:sz w:val="18"/>
          <w:szCs w:val="18"/>
          <w:color w:val="auto"/>
        </w:rPr>
        <w:t>United Waste Systems Leasing, Inc.</w:t>
      </w:r>
    </w:p>
    <w:p>
      <w:pPr>
        <w:spacing w:after="0" w:line="237" w:lineRule="auto"/>
        <w:rPr>
          <w:sz w:val="20"/>
          <w:szCs w:val="20"/>
          <w:color w:val="auto"/>
        </w:rPr>
      </w:pPr>
      <w:r>
        <w:rPr>
          <w:rFonts w:ascii="Courier New" w:cs="Courier New" w:eastAsia="Courier New" w:hAnsi="Courier New"/>
          <w:sz w:val="18"/>
          <w:szCs w:val="18"/>
          <w:color w:val="auto"/>
        </w:rPr>
        <w:t>United Waste Systems of Gardner, Inc.</w:t>
      </w:r>
    </w:p>
    <w:p>
      <w:pPr>
        <w:spacing w:after="0"/>
        <w:rPr>
          <w:sz w:val="20"/>
          <w:szCs w:val="20"/>
          <w:color w:val="auto"/>
        </w:rPr>
      </w:pPr>
      <w:r>
        <w:rPr>
          <w:rFonts w:ascii="Courier New" w:cs="Courier New" w:eastAsia="Courier New" w:hAnsi="Courier New"/>
          <w:sz w:val="18"/>
          <w:szCs w:val="18"/>
          <w:color w:val="auto"/>
        </w:rPr>
        <w:t>United Waste Systems of Minneapolis, Inc.</w:t>
      </w:r>
    </w:p>
    <w:p>
      <w:pPr>
        <w:spacing w:after="0" w:line="237" w:lineRule="auto"/>
        <w:rPr>
          <w:sz w:val="20"/>
          <w:szCs w:val="20"/>
          <w:color w:val="auto"/>
        </w:rPr>
      </w:pPr>
      <w:r>
        <w:rPr>
          <w:rFonts w:ascii="Courier New" w:cs="Courier New" w:eastAsia="Courier New" w:hAnsi="Courier New"/>
          <w:sz w:val="18"/>
          <w:szCs w:val="18"/>
          <w:color w:val="auto"/>
        </w:rPr>
        <w:t>United Waste Systems of Minnesota, Inc.</w:t>
      </w:r>
    </w:p>
    <w:p>
      <w:pPr>
        <w:spacing w:after="0" w:line="238" w:lineRule="auto"/>
        <w:rPr>
          <w:sz w:val="20"/>
          <w:szCs w:val="20"/>
          <w:color w:val="auto"/>
        </w:rPr>
      </w:pPr>
      <w:r>
        <w:rPr>
          <w:rFonts w:ascii="Courier New" w:cs="Courier New" w:eastAsia="Courier New" w:hAnsi="Courier New"/>
          <w:sz w:val="18"/>
          <w:szCs w:val="18"/>
          <w:color w:val="auto"/>
        </w:rPr>
        <w:t>United Waste Systems, Inc.</w:t>
      </w:r>
    </w:p>
    <w:p>
      <w:pPr>
        <w:spacing w:after="0"/>
        <w:rPr>
          <w:sz w:val="20"/>
          <w:szCs w:val="20"/>
          <w:color w:val="auto"/>
        </w:rPr>
      </w:pPr>
      <w:r>
        <w:rPr>
          <w:rFonts w:ascii="Courier New" w:cs="Courier New" w:eastAsia="Courier New" w:hAnsi="Courier New"/>
          <w:sz w:val="18"/>
          <w:szCs w:val="18"/>
          <w:color w:val="auto"/>
        </w:rPr>
        <w:t>United Waste Transfer, Inc.</w:t>
      </w:r>
    </w:p>
    <w:p>
      <w:pPr>
        <w:spacing w:after="0" w:line="237" w:lineRule="auto"/>
        <w:rPr>
          <w:sz w:val="20"/>
          <w:szCs w:val="20"/>
          <w:color w:val="auto"/>
        </w:rPr>
      </w:pPr>
      <w:r>
        <w:rPr>
          <w:rFonts w:ascii="Courier New" w:cs="Courier New" w:eastAsia="Courier New" w:hAnsi="Courier New"/>
          <w:sz w:val="18"/>
          <w:szCs w:val="18"/>
          <w:color w:val="auto"/>
        </w:rPr>
        <w:t>USA South Hills Landfill, Inc.</w:t>
      </w:r>
    </w:p>
    <w:p>
      <w:pPr>
        <w:spacing w:after="0"/>
        <w:rPr>
          <w:sz w:val="20"/>
          <w:szCs w:val="20"/>
          <w:color w:val="auto"/>
        </w:rPr>
      </w:pPr>
      <w:r>
        <w:rPr>
          <w:rFonts w:ascii="Courier New" w:cs="Courier New" w:eastAsia="Courier New" w:hAnsi="Courier New"/>
          <w:sz w:val="18"/>
          <w:szCs w:val="18"/>
          <w:color w:val="auto"/>
        </w:rPr>
        <w:t>USA Valley Facility, Inc.</w:t>
      </w:r>
    </w:p>
    <w:p>
      <w:pPr>
        <w:spacing w:after="0" w:line="237" w:lineRule="auto"/>
        <w:rPr>
          <w:sz w:val="20"/>
          <w:szCs w:val="20"/>
          <w:color w:val="auto"/>
        </w:rPr>
      </w:pPr>
      <w:r>
        <w:rPr>
          <w:rFonts w:ascii="Courier New" w:cs="Courier New" w:eastAsia="Courier New" w:hAnsi="Courier New"/>
          <w:sz w:val="18"/>
          <w:szCs w:val="18"/>
          <w:color w:val="auto"/>
        </w:rPr>
        <w:t>USA Waste Geneva Landfill, Inc.</w:t>
      </w:r>
    </w:p>
    <w:p>
      <w:pPr>
        <w:spacing w:after="0"/>
        <w:rPr>
          <w:sz w:val="20"/>
          <w:szCs w:val="20"/>
          <w:color w:val="auto"/>
        </w:rPr>
      </w:pPr>
      <w:r>
        <w:rPr>
          <w:rFonts w:ascii="Courier New" w:cs="Courier New" w:eastAsia="Courier New" w:hAnsi="Courier New"/>
          <w:sz w:val="18"/>
          <w:szCs w:val="18"/>
          <w:color w:val="auto"/>
        </w:rPr>
        <w:t>USA Waste Industrial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Landfill Operations and Transfer,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of California, Inc.</w:t>
      </w:r>
    </w:p>
    <w:p>
      <w:pPr>
        <w:spacing w:after="0" w:line="238" w:lineRule="auto"/>
        <w:rPr>
          <w:sz w:val="20"/>
          <w:szCs w:val="20"/>
          <w:color w:val="auto"/>
        </w:rPr>
      </w:pPr>
      <w:r>
        <w:rPr>
          <w:rFonts w:ascii="Courier New" w:cs="Courier New" w:eastAsia="Courier New" w:hAnsi="Courier New"/>
          <w:sz w:val="18"/>
          <w:szCs w:val="18"/>
          <w:color w:val="auto"/>
        </w:rPr>
        <w:t>USA Waste of DC,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Georgia</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Pennsylvania</w:t>
      </w:r>
    </w:p>
    <w:p>
      <w:pPr>
        <w:spacing w:after="0" w:line="238" w:lineRule="auto"/>
        <w:rPr>
          <w:sz w:val="20"/>
          <w:szCs w:val="20"/>
          <w:color w:val="auto"/>
        </w:rPr>
      </w:pPr>
      <w:r>
        <w:rPr>
          <w:rFonts w:ascii="Courier New" w:cs="Courier New" w:eastAsia="Courier New" w:hAnsi="Courier New"/>
          <w:sz w:val="18"/>
          <w:szCs w:val="18"/>
          <w:color w:val="auto"/>
        </w:rPr>
        <w:t>Oklahoma</w:t>
      </w:r>
    </w:p>
    <w:p>
      <w:pPr>
        <w:spacing w:after="0"/>
        <w:rPr>
          <w:sz w:val="20"/>
          <w:szCs w:val="20"/>
          <w:color w:val="auto"/>
        </w:rPr>
      </w:pPr>
      <w:r>
        <w:rPr>
          <w:rFonts w:ascii="Courier New" w:cs="Courier New" w:eastAsia="Courier New" w:hAnsi="Courier New"/>
          <w:sz w:val="18"/>
          <w:szCs w:val="18"/>
          <w:color w:val="auto"/>
        </w:rPr>
        <w:t>Tennessee</w:t>
      </w:r>
    </w:p>
    <w:p>
      <w:pPr>
        <w:spacing w:after="0" w:line="237" w:lineRule="auto"/>
        <w:rPr>
          <w:sz w:val="20"/>
          <w:szCs w:val="20"/>
          <w:color w:val="auto"/>
        </w:rPr>
      </w:pPr>
      <w:r>
        <w:rPr>
          <w:rFonts w:ascii="Courier New" w:cs="Courier New" w:eastAsia="Courier New" w:hAnsi="Courier New"/>
          <w:sz w:val="18"/>
          <w:szCs w:val="18"/>
          <w:color w:val="auto"/>
        </w:rPr>
        <w:t>Tennessee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Minnesota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Nevada</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Minnesota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Montana</w:t>
      </w:r>
    </w:p>
    <w:p>
      <w:pPr>
        <w:spacing w:after="0" w:line="237" w:lineRule="auto"/>
        <w:rPr>
          <w:sz w:val="20"/>
          <w:szCs w:val="20"/>
          <w:color w:val="auto"/>
        </w:rPr>
      </w:pPr>
      <w:r>
        <w:rPr>
          <w:rFonts w:ascii="Courier New" w:cs="Courier New" w:eastAsia="Courier New" w:hAnsi="Courier New"/>
          <w:sz w:val="18"/>
          <w:szCs w:val="18"/>
          <w:color w:val="auto"/>
        </w:rPr>
        <w:t>South Carolina</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Florida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Louisiana</w:t>
      </w:r>
    </w:p>
    <w:p>
      <w:pPr>
        <w:spacing w:after="0"/>
        <w:rPr>
          <w:sz w:val="20"/>
          <w:szCs w:val="20"/>
          <w:color w:val="auto"/>
        </w:rPr>
      </w:pPr>
      <w:r>
        <w:rPr>
          <w:rFonts w:ascii="Courier New" w:cs="Courier New" w:eastAsia="Courier New" w:hAnsi="Courier New"/>
          <w:sz w:val="18"/>
          <w:szCs w:val="18"/>
          <w:color w:val="auto"/>
        </w:rPr>
        <w:t>Mississippi</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Minnesota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Michigan</w:t>
      </w:r>
    </w:p>
    <w:p>
      <w:pPr>
        <w:spacing w:after="0" w:line="237" w:lineRule="auto"/>
        <w:rPr>
          <w:sz w:val="20"/>
          <w:szCs w:val="20"/>
          <w:color w:val="auto"/>
        </w:rPr>
      </w:pPr>
      <w:r>
        <w:rPr>
          <w:rFonts w:ascii="Courier New" w:cs="Courier New" w:eastAsia="Courier New" w:hAnsi="Courier New"/>
          <w:sz w:val="18"/>
          <w:szCs w:val="18"/>
          <w:color w:val="auto"/>
        </w:rPr>
        <w:t>Massachusetts</w:t>
      </w:r>
    </w:p>
    <w:p>
      <w:pPr>
        <w:spacing w:after="0"/>
        <w:rPr>
          <w:sz w:val="20"/>
          <w:szCs w:val="20"/>
          <w:color w:val="auto"/>
        </w:rPr>
      </w:pPr>
      <w:r>
        <w:rPr>
          <w:rFonts w:ascii="Courier New" w:cs="Courier New" w:eastAsia="Courier New" w:hAnsi="Courier New"/>
          <w:sz w:val="18"/>
          <w:szCs w:val="18"/>
          <w:color w:val="auto"/>
        </w:rPr>
        <w:t>Minnesota</w:t>
      </w:r>
    </w:p>
    <w:p>
      <w:pPr>
        <w:spacing w:after="0" w:line="237" w:lineRule="auto"/>
        <w:rPr>
          <w:sz w:val="20"/>
          <w:szCs w:val="20"/>
          <w:color w:val="auto"/>
        </w:rPr>
      </w:pPr>
      <w:r>
        <w:rPr>
          <w:rFonts w:ascii="Courier New" w:cs="Courier New" w:eastAsia="Courier New" w:hAnsi="Courier New"/>
          <w:sz w:val="18"/>
          <w:szCs w:val="18"/>
          <w:color w:val="auto"/>
        </w:rPr>
        <w:t>Minnesota</w:t>
      </w:r>
    </w:p>
    <w:p>
      <w:pPr>
        <w:spacing w:after="0" w:line="238" w:lineRule="auto"/>
        <w:rPr>
          <w:sz w:val="20"/>
          <w:szCs w:val="20"/>
          <w:color w:val="auto"/>
        </w:rPr>
      </w:pPr>
      <w:r>
        <w:rPr>
          <w:rFonts w:ascii="Courier New" w:cs="Courier New" w:eastAsia="Courier New" w:hAnsi="Courier New"/>
          <w:sz w:val="18"/>
          <w:szCs w:val="18"/>
          <w:color w:val="auto"/>
        </w:rPr>
        <w:t>Minnesota</w:t>
      </w:r>
    </w:p>
    <w:p>
      <w:pPr>
        <w:spacing w:after="0"/>
        <w:rPr>
          <w:sz w:val="20"/>
          <w:szCs w:val="20"/>
          <w:color w:val="auto"/>
        </w:rPr>
      </w:pPr>
      <w:r>
        <w:rPr>
          <w:rFonts w:ascii="Courier New" w:cs="Courier New" w:eastAsia="Courier New" w:hAnsi="Courier New"/>
          <w:sz w:val="18"/>
          <w:szCs w:val="18"/>
          <w:color w:val="auto"/>
        </w:rPr>
        <w:t>Minnesota</w:t>
      </w:r>
    </w:p>
    <w:p>
      <w:pPr>
        <w:spacing w:after="0" w:line="237" w:lineRule="auto"/>
        <w:rPr>
          <w:sz w:val="20"/>
          <w:szCs w:val="20"/>
          <w:color w:val="auto"/>
        </w:rPr>
      </w:pPr>
      <w:r>
        <w:rPr>
          <w:rFonts w:ascii="Courier New" w:cs="Courier New" w:eastAsia="Courier New" w:hAnsi="Courier New"/>
          <w:sz w:val="18"/>
          <w:szCs w:val="18"/>
          <w:color w:val="auto"/>
        </w:rPr>
        <w:t>Pennsylvania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Texas</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District of Columbia</w:t>
      </w:r>
    </w:p>
    <w:p>
      <w:pPr>
        <w:spacing w:after="0" w:line="216" w:lineRule="exact"/>
        <w:rPr>
          <w:sz w:val="20"/>
          <w:szCs w:val="20"/>
          <w:color w:val="auto"/>
        </w:rPr>
      </w:pPr>
    </w:p>
    <w:p>
      <w:pPr>
        <w:sectPr>
          <w:pgSz w:w="11900" w:h="16838" w:orient="portrait"/>
          <w:cols w:equalWidth="0" w:num="2">
            <w:col w:w="7500" w:space="720"/>
            <w:col w:w="2120"/>
          </w:cols>
          <w:pgMar w:left="240" w:top="919" w:right="131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340"/>
          </w:cols>
          <w:pgMar w:left="240" w:top="919" w:right="1319" w:bottom="1440" w:gutter="0" w:footer="0" w:header="0"/>
          <w:type w:val="continuous"/>
        </w:sectPr>
      </w:pPr>
    </w:p>
    <w:bookmarkStart w:id="148" w:name="page149"/>
    <w:bookmarkEnd w:id="148"/>
    <w:p>
      <w:pPr>
        <w:spacing w:after="0"/>
        <w:rPr>
          <w:sz w:val="20"/>
          <w:szCs w:val="20"/>
          <w:color w:val="auto"/>
        </w:rPr>
      </w:pPr>
      <w:r>
        <w:rPr>
          <w:rFonts w:ascii="Courier New" w:cs="Courier New" w:eastAsia="Courier New" w:hAnsi="Courier New"/>
          <w:sz w:val="18"/>
          <w:szCs w:val="18"/>
          <w:color w:val="auto"/>
        </w:rPr>
        <w:t>USA Waste of Kentucky, L.L.C.</w:t>
      </w:r>
    </w:p>
    <w:p>
      <w:pPr>
        <w:spacing w:after="0" w:line="238" w:lineRule="auto"/>
        <w:rPr>
          <w:sz w:val="20"/>
          <w:szCs w:val="20"/>
          <w:color w:val="auto"/>
        </w:rPr>
      </w:pPr>
      <w:r>
        <w:rPr>
          <w:rFonts w:ascii="Courier New" w:cs="Courier New" w:eastAsia="Courier New" w:hAnsi="Courier New"/>
          <w:sz w:val="18"/>
          <w:szCs w:val="18"/>
          <w:color w:val="auto"/>
        </w:rPr>
        <w:t>USA Waste of Maryland, Inc.</w:t>
      </w:r>
    </w:p>
    <w:p>
      <w:pPr>
        <w:spacing w:after="0"/>
        <w:rPr>
          <w:sz w:val="20"/>
          <w:szCs w:val="20"/>
          <w:color w:val="auto"/>
        </w:rPr>
      </w:pPr>
      <w:r>
        <w:rPr>
          <w:rFonts w:ascii="Courier New" w:cs="Courier New" w:eastAsia="Courier New" w:hAnsi="Courier New"/>
          <w:sz w:val="18"/>
          <w:szCs w:val="18"/>
          <w:color w:val="auto"/>
        </w:rPr>
        <w:t>USA Waste of Minnesota, Inc.</w:t>
      </w:r>
    </w:p>
    <w:p>
      <w:pPr>
        <w:spacing w:after="0" w:line="237" w:lineRule="auto"/>
        <w:rPr>
          <w:sz w:val="20"/>
          <w:szCs w:val="20"/>
          <w:color w:val="auto"/>
        </w:rPr>
      </w:pPr>
      <w:r>
        <w:rPr>
          <w:rFonts w:ascii="Courier New" w:cs="Courier New" w:eastAsia="Courier New" w:hAnsi="Courier New"/>
          <w:sz w:val="18"/>
          <w:szCs w:val="18"/>
          <w:color w:val="auto"/>
        </w:rPr>
        <w:t>USA Waste of Mississippi, Inc.</w:t>
      </w:r>
    </w:p>
    <w:p>
      <w:pPr>
        <w:spacing w:after="0" w:line="238" w:lineRule="auto"/>
        <w:rPr>
          <w:sz w:val="20"/>
          <w:szCs w:val="20"/>
          <w:color w:val="auto"/>
        </w:rPr>
      </w:pPr>
      <w:r>
        <w:rPr>
          <w:rFonts w:ascii="Courier New" w:cs="Courier New" w:eastAsia="Courier New" w:hAnsi="Courier New"/>
          <w:sz w:val="18"/>
          <w:szCs w:val="18"/>
          <w:color w:val="auto"/>
        </w:rPr>
        <w:t>USA Waste of New York City, Inc</w:t>
      </w:r>
    </w:p>
    <w:p>
      <w:pPr>
        <w:spacing w:after="0"/>
        <w:rPr>
          <w:sz w:val="20"/>
          <w:szCs w:val="20"/>
          <w:color w:val="auto"/>
        </w:rPr>
      </w:pPr>
      <w:r>
        <w:rPr>
          <w:rFonts w:ascii="Courier New" w:cs="Courier New" w:eastAsia="Courier New" w:hAnsi="Courier New"/>
          <w:sz w:val="18"/>
          <w:szCs w:val="18"/>
          <w:color w:val="auto"/>
        </w:rPr>
        <w:t>USA Waste of Pennsylvania, L.L.C.</w:t>
      </w:r>
    </w:p>
    <w:p>
      <w:pPr>
        <w:spacing w:after="0" w:line="237" w:lineRule="auto"/>
        <w:rPr>
          <w:sz w:val="20"/>
          <w:szCs w:val="20"/>
          <w:color w:val="auto"/>
        </w:rPr>
      </w:pPr>
      <w:r>
        <w:rPr>
          <w:rFonts w:ascii="Courier New" w:cs="Courier New" w:eastAsia="Courier New" w:hAnsi="Courier New"/>
          <w:sz w:val="18"/>
          <w:szCs w:val="18"/>
          <w:color w:val="auto"/>
        </w:rPr>
        <w:t>USA Waste of Texas Landfills, Inc.</w:t>
      </w:r>
    </w:p>
    <w:p>
      <w:pPr>
        <w:spacing w:after="0"/>
        <w:rPr>
          <w:sz w:val="20"/>
          <w:szCs w:val="20"/>
          <w:color w:val="auto"/>
        </w:rPr>
      </w:pPr>
      <w:r>
        <w:rPr>
          <w:rFonts w:ascii="Courier New" w:cs="Courier New" w:eastAsia="Courier New" w:hAnsi="Courier New"/>
          <w:sz w:val="18"/>
          <w:szCs w:val="18"/>
          <w:color w:val="auto"/>
        </w:rPr>
        <w:t>USA Waste of Virginia Landfills, Inc.</w:t>
      </w:r>
    </w:p>
    <w:p>
      <w:pPr>
        <w:spacing w:after="0" w:line="237" w:lineRule="auto"/>
        <w:rPr>
          <w:sz w:val="20"/>
          <w:szCs w:val="20"/>
          <w:color w:val="auto"/>
        </w:rPr>
      </w:pPr>
      <w:r>
        <w:rPr>
          <w:rFonts w:ascii="Courier New" w:cs="Courier New" w:eastAsia="Courier New" w:hAnsi="Courier New"/>
          <w:sz w:val="18"/>
          <w:szCs w:val="18"/>
          <w:color w:val="auto"/>
        </w:rPr>
        <w:t>USA Waste of Virginia, Inc.</w:t>
      </w:r>
    </w:p>
    <w:p>
      <w:pPr>
        <w:spacing w:after="0"/>
        <w:rPr>
          <w:sz w:val="20"/>
          <w:szCs w:val="20"/>
          <w:color w:val="auto"/>
        </w:rPr>
      </w:pPr>
      <w:r>
        <w:rPr>
          <w:rFonts w:ascii="Courier New" w:cs="Courier New" w:eastAsia="Courier New" w:hAnsi="Courier New"/>
          <w:sz w:val="18"/>
          <w:szCs w:val="18"/>
          <w:color w:val="auto"/>
        </w:rPr>
        <w:t>USA Waste San Antonio Landfill, Inc.</w:t>
      </w:r>
    </w:p>
    <w:p>
      <w:pPr>
        <w:spacing w:after="0" w:line="237" w:lineRule="auto"/>
        <w:rPr>
          <w:sz w:val="20"/>
          <w:szCs w:val="20"/>
          <w:color w:val="auto"/>
        </w:rPr>
      </w:pPr>
      <w:r>
        <w:rPr>
          <w:rFonts w:ascii="Courier New" w:cs="Courier New" w:eastAsia="Courier New" w:hAnsi="Courier New"/>
          <w:sz w:val="18"/>
          <w:szCs w:val="18"/>
          <w:color w:val="auto"/>
        </w:rPr>
        <w:t>USA Waste Services North Carolina Landfills, Inc.</w:t>
      </w:r>
    </w:p>
    <w:p>
      <w:pPr>
        <w:spacing w:after="0" w:line="238" w:lineRule="auto"/>
        <w:rPr>
          <w:sz w:val="20"/>
          <w:szCs w:val="20"/>
          <w:color w:val="auto"/>
        </w:rPr>
      </w:pPr>
      <w:r>
        <w:rPr>
          <w:rFonts w:ascii="Courier New" w:cs="Courier New" w:eastAsia="Courier New" w:hAnsi="Courier New"/>
          <w:sz w:val="18"/>
          <w:szCs w:val="18"/>
          <w:color w:val="auto"/>
        </w:rPr>
        <w:t>USA Waste Services of Nevada, Inc.</w:t>
      </w:r>
    </w:p>
    <w:p>
      <w:pPr>
        <w:spacing w:after="0"/>
        <w:rPr>
          <w:sz w:val="20"/>
          <w:szCs w:val="20"/>
          <w:color w:val="auto"/>
        </w:rPr>
      </w:pPr>
      <w:r>
        <w:rPr>
          <w:rFonts w:ascii="Courier New" w:cs="Courier New" w:eastAsia="Courier New" w:hAnsi="Courier New"/>
          <w:sz w:val="18"/>
          <w:szCs w:val="18"/>
          <w:color w:val="auto"/>
        </w:rPr>
        <w:t>USA Waste Services of NYC, Inc.</w:t>
      </w:r>
    </w:p>
    <w:p>
      <w:pPr>
        <w:spacing w:after="0" w:line="237" w:lineRule="auto"/>
        <w:rPr>
          <w:sz w:val="20"/>
          <w:szCs w:val="20"/>
          <w:color w:val="auto"/>
        </w:rPr>
      </w:pPr>
      <w:r>
        <w:rPr>
          <w:rFonts w:ascii="Courier New" w:cs="Courier New" w:eastAsia="Courier New" w:hAnsi="Courier New"/>
          <w:sz w:val="18"/>
          <w:szCs w:val="18"/>
          <w:color w:val="auto"/>
        </w:rPr>
        <w:t>USA Waste Services-Hickory Hills, L.L.C.</w:t>
      </w:r>
    </w:p>
    <w:p>
      <w:pPr>
        <w:spacing w:after="0"/>
        <w:rPr>
          <w:sz w:val="20"/>
          <w:szCs w:val="20"/>
          <w:color w:val="auto"/>
        </w:rPr>
      </w:pPr>
      <w:r>
        <w:rPr>
          <w:rFonts w:ascii="Courier New" w:cs="Courier New" w:eastAsia="Courier New" w:hAnsi="Courier New"/>
          <w:sz w:val="18"/>
          <w:szCs w:val="18"/>
          <w:color w:val="auto"/>
        </w:rPr>
        <w:t>USA Waste-Management Resources, LLC</w:t>
      </w:r>
    </w:p>
    <w:p>
      <w:pPr>
        <w:spacing w:after="0" w:line="237" w:lineRule="auto"/>
        <w:rPr>
          <w:sz w:val="20"/>
          <w:szCs w:val="20"/>
          <w:color w:val="auto"/>
        </w:rPr>
      </w:pPr>
      <w:r>
        <w:rPr>
          <w:rFonts w:ascii="Courier New" w:cs="Courier New" w:eastAsia="Courier New" w:hAnsi="Courier New"/>
          <w:sz w:val="18"/>
          <w:szCs w:val="18"/>
          <w:color w:val="auto"/>
        </w:rPr>
        <w:t>USA-Crinc, Inc.</w:t>
      </w:r>
    </w:p>
    <w:p>
      <w:pPr>
        <w:spacing w:after="0"/>
        <w:rPr>
          <w:sz w:val="20"/>
          <w:szCs w:val="20"/>
          <w:color w:val="auto"/>
        </w:rPr>
      </w:pPr>
      <w:r>
        <w:rPr>
          <w:rFonts w:ascii="Courier New" w:cs="Courier New" w:eastAsia="Courier New" w:hAnsi="Courier New"/>
          <w:sz w:val="18"/>
          <w:szCs w:val="18"/>
          <w:color w:val="auto"/>
        </w:rPr>
        <w:t>UWS Barre, Inc.</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VAI</w:t>
        <w:tab/>
        <w:t>VA Projekt AB</w:t>
      </w:r>
    </w:p>
    <w:p>
      <w:pPr>
        <w:spacing w:after="0" w:line="238" w:lineRule="auto"/>
        <w:rPr>
          <w:sz w:val="20"/>
          <w:szCs w:val="20"/>
          <w:color w:val="auto"/>
        </w:rPr>
      </w:pPr>
      <w:r>
        <w:rPr>
          <w:rFonts w:ascii="Courier New" w:cs="Courier New" w:eastAsia="Courier New" w:hAnsi="Courier New"/>
          <w:sz w:val="18"/>
          <w:szCs w:val="18"/>
          <w:color w:val="auto"/>
        </w:rPr>
        <w:t>Valley Garbage and Rubbish Company, Inc.</w:t>
      </w:r>
    </w:p>
    <w:p>
      <w:pPr>
        <w:spacing w:after="0"/>
        <w:rPr>
          <w:sz w:val="20"/>
          <w:szCs w:val="20"/>
          <w:color w:val="auto"/>
        </w:rPr>
      </w:pPr>
      <w:r>
        <w:rPr>
          <w:rFonts w:ascii="Courier New" w:cs="Courier New" w:eastAsia="Courier New" w:hAnsi="Courier New"/>
          <w:sz w:val="18"/>
          <w:szCs w:val="18"/>
          <w:color w:val="auto"/>
        </w:rPr>
        <w:t>Van Handel Waste, Inc.</w:t>
      </w:r>
    </w:p>
    <w:p>
      <w:pPr>
        <w:spacing w:after="0" w:line="237" w:lineRule="auto"/>
        <w:rPr>
          <w:sz w:val="20"/>
          <w:szCs w:val="20"/>
          <w:color w:val="auto"/>
        </w:rPr>
      </w:pPr>
      <w:r>
        <w:rPr>
          <w:rFonts w:ascii="Courier New" w:cs="Courier New" w:eastAsia="Courier New" w:hAnsi="Courier New"/>
          <w:sz w:val="18"/>
          <w:szCs w:val="18"/>
          <w:color w:val="auto"/>
        </w:rPr>
        <w:t>Vern's Refuse Service, Inc.</w:t>
      </w:r>
    </w:p>
    <w:p>
      <w:pPr>
        <w:spacing w:after="0"/>
        <w:rPr>
          <w:sz w:val="20"/>
          <w:szCs w:val="20"/>
          <w:color w:val="auto"/>
        </w:rPr>
      </w:pPr>
      <w:r>
        <w:rPr>
          <w:rFonts w:ascii="Courier New" w:cs="Courier New" w:eastAsia="Courier New" w:hAnsi="Courier New"/>
          <w:sz w:val="18"/>
          <w:szCs w:val="18"/>
          <w:color w:val="auto"/>
        </w:rPr>
        <w:t>VHG, Inc.</w:t>
      </w:r>
    </w:p>
    <w:p>
      <w:pPr>
        <w:spacing w:after="0" w:line="237" w:lineRule="auto"/>
        <w:rPr>
          <w:sz w:val="20"/>
          <w:szCs w:val="20"/>
          <w:color w:val="auto"/>
        </w:rPr>
      </w:pPr>
      <w:r>
        <w:rPr>
          <w:rFonts w:ascii="Courier New" w:cs="Courier New" w:eastAsia="Courier New" w:hAnsi="Courier New"/>
          <w:sz w:val="18"/>
          <w:szCs w:val="18"/>
          <w:color w:val="auto"/>
        </w:rPr>
        <w:t>Vickery Environmental, Inc.</w:t>
      </w:r>
    </w:p>
    <w:p>
      <w:pPr>
        <w:spacing w:after="0"/>
        <w:rPr>
          <w:sz w:val="20"/>
          <w:szCs w:val="20"/>
          <w:color w:val="auto"/>
        </w:rPr>
      </w:pPr>
      <w:r>
        <w:rPr>
          <w:rFonts w:ascii="Courier New" w:cs="Courier New" w:eastAsia="Courier New" w:hAnsi="Courier New"/>
          <w:sz w:val="18"/>
          <w:szCs w:val="18"/>
          <w:color w:val="auto"/>
        </w:rPr>
        <w:t>Voyageur Disposal Processing, Inc.</w:t>
      </w:r>
    </w:p>
    <w:p>
      <w:pPr>
        <w:spacing w:after="0" w:line="237" w:lineRule="auto"/>
        <w:rPr>
          <w:sz w:val="20"/>
          <w:szCs w:val="20"/>
          <w:color w:val="auto"/>
        </w:rPr>
      </w:pPr>
      <w:r>
        <w:rPr>
          <w:rFonts w:ascii="Courier New" w:cs="Courier New" w:eastAsia="Courier New" w:hAnsi="Courier New"/>
          <w:sz w:val="18"/>
          <w:szCs w:val="18"/>
          <w:color w:val="auto"/>
        </w:rPr>
        <w:t>Voyageur Leasing, Inc.</w:t>
      </w:r>
    </w:p>
    <w:p>
      <w:pPr>
        <w:spacing w:after="0"/>
        <w:rPr>
          <w:sz w:val="20"/>
          <w:szCs w:val="20"/>
          <w:color w:val="auto"/>
        </w:rPr>
      </w:pPr>
      <w:r>
        <w:rPr>
          <w:rFonts w:ascii="Courier New" w:cs="Courier New" w:eastAsia="Courier New" w:hAnsi="Courier New"/>
          <w:sz w:val="18"/>
          <w:szCs w:val="18"/>
          <w:color w:val="auto"/>
        </w:rPr>
        <w:t>Voyageur Services, Inc.</w:t>
      </w:r>
    </w:p>
    <w:p>
      <w:pPr>
        <w:spacing w:after="0" w:line="237" w:lineRule="auto"/>
        <w:rPr>
          <w:sz w:val="20"/>
          <w:szCs w:val="20"/>
          <w:color w:val="auto"/>
        </w:rPr>
      </w:pPr>
      <w:r>
        <w:rPr>
          <w:rFonts w:ascii="Courier New" w:cs="Courier New" w:eastAsia="Courier New" w:hAnsi="Courier New"/>
          <w:sz w:val="18"/>
          <w:szCs w:val="18"/>
          <w:color w:val="auto"/>
        </w:rPr>
        <w:t>W/W Risk Management, Inc.</w:t>
      </w:r>
    </w:p>
    <w:p>
      <w:pPr>
        <w:spacing w:after="0" w:line="238" w:lineRule="auto"/>
        <w:rPr>
          <w:sz w:val="20"/>
          <w:szCs w:val="20"/>
          <w:color w:val="auto"/>
        </w:rPr>
      </w:pPr>
      <w:r>
        <w:rPr>
          <w:rFonts w:ascii="Courier New" w:cs="Courier New" w:eastAsia="Courier New" w:hAnsi="Courier New"/>
          <w:sz w:val="18"/>
          <w:szCs w:val="18"/>
          <w:color w:val="auto"/>
        </w:rPr>
        <w:t>Wallkill/Mid-Hudson Development Co., L.L.C.</w:t>
      </w:r>
    </w:p>
    <w:p>
      <w:pPr>
        <w:spacing w:after="0"/>
        <w:rPr>
          <w:sz w:val="20"/>
          <w:szCs w:val="20"/>
          <w:color w:val="auto"/>
        </w:rPr>
      </w:pPr>
      <w:r>
        <w:rPr>
          <w:rFonts w:ascii="Courier New" w:cs="Courier New" w:eastAsia="Courier New" w:hAnsi="Courier New"/>
          <w:sz w:val="18"/>
          <w:szCs w:val="18"/>
          <w:color w:val="auto"/>
        </w:rPr>
        <w:t>Warner Company</w:t>
      </w:r>
    </w:p>
    <w:p>
      <w:pPr>
        <w:spacing w:after="0" w:line="237" w:lineRule="auto"/>
        <w:rPr>
          <w:sz w:val="20"/>
          <w:szCs w:val="20"/>
          <w:color w:val="auto"/>
        </w:rPr>
      </w:pPr>
      <w:r>
        <w:rPr>
          <w:rFonts w:ascii="Courier New" w:cs="Courier New" w:eastAsia="Courier New" w:hAnsi="Courier New"/>
          <w:sz w:val="18"/>
          <w:szCs w:val="18"/>
          <w:color w:val="auto"/>
        </w:rPr>
        <w:t>Warner Hill Development Company</w:t>
      </w:r>
    </w:p>
    <w:p>
      <w:pPr>
        <w:spacing w:after="0"/>
        <w:rPr>
          <w:sz w:val="20"/>
          <w:szCs w:val="20"/>
          <w:color w:val="auto"/>
        </w:rPr>
      </w:pPr>
      <w:r>
        <w:rPr>
          <w:rFonts w:ascii="Courier New" w:cs="Courier New" w:eastAsia="Courier New" w:hAnsi="Courier New"/>
          <w:sz w:val="18"/>
          <w:szCs w:val="18"/>
          <w:color w:val="auto"/>
        </w:rPr>
        <w:t>Wasco Landfill, Inc.</w:t>
      </w:r>
    </w:p>
    <w:p>
      <w:pPr>
        <w:spacing w:after="0" w:line="237" w:lineRule="auto"/>
        <w:rPr>
          <w:sz w:val="20"/>
          <w:szCs w:val="20"/>
          <w:color w:val="auto"/>
        </w:rPr>
      </w:pPr>
      <w:r>
        <w:rPr>
          <w:rFonts w:ascii="Courier New" w:cs="Courier New" w:eastAsia="Courier New" w:hAnsi="Courier New"/>
          <w:sz w:val="18"/>
          <w:szCs w:val="18"/>
          <w:color w:val="auto"/>
        </w:rPr>
        <w:t>Waste Away Group, Inc.</w:t>
      </w:r>
    </w:p>
    <w:p>
      <w:pPr>
        <w:spacing w:after="0"/>
        <w:rPr>
          <w:sz w:val="20"/>
          <w:szCs w:val="20"/>
          <w:color w:val="auto"/>
        </w:rPr>
      </w:pPr>
      <w:r>
        <w:rPr>
          <w:rFonts w:ascii="Courier New" w:cs="Courier New" w:eastAsia="Courier New" w:hAnsi="Courier New"/>
          <w:sz w:val="18"/>
          <w:szCs w:val="18"/>
          <w:color w:val="auto"/>
        </w:rPr>
        <w:t>Waste Control Systems, Inc.</w:t>
      </w:r>
    </w:p>
    <w:p>
      <w:pPr>
        <w:spacing w:after="0" w:line="237" w:lineRule="auto"/>
        <w:rPr>
          <w:sz w:val="20"/>
          <w:szCs w:val="20"/>
          <w:color w:val="auto"/>
        </w:rPr>
      </w:pPr>
      <w:r>
        <w:rPr>
          <w:rFonts w:ascii="Courier New" w:cs="Courier New" w:eastAsia="Courier New" w:hAnsi="Courier New"/>
          <w:sz w:val="18"/>
          <w:szCs w:val="18"/>
          <w:color w:val="auto"/>
        </w:rPr>
        <w:t>Waste Management (W.M.) Israel Limited</w:t>
      </w:r>
    </w:p>
    <w:p>
      <w:pPr>
        <w:spacing w:after="0" w:line="238" w:lineRule="auto"/>
        <w:rPr>
          <w:sz w:val="20"/>
          <w:szCs w:val="20"/>
          <w:color w:val="auto"/>
        </w:rPr>
      </w:pPr>
      <w:r>
        <w:rPr>
          <w:rFonts w:ascii="Courier New" w:cs="Courier New" w:eastAsia="Courier New" w:hAnsi="Courier New"/>
          <w:sz w:val="18"/>
          <w:szCs w:val="18"/>
          <w:color w:val="auto"/>
        </w:rPr>
        <w:t>Waste Management Arizona Landfills, Inc.</w:t>
      </w:r>
    </w:p>
    <w:p>
      <w:pPr>
        <w:spacing w:after="0"/>
        <w:rPr>
          <w:sz w:val="20"/>
          <w:szCs w:val="20"/>
          <w:color w:val="auto"/>
        </w:rPr>
      </w:pPr>
      <w:r>
        <w:rPr>
          <w:rFonts w:ascii="Courier New" w:cs="Courier New" w:eastAsia="Courier New" w:hAnsi="Courier New"/>
          <w:sz w:val="18"/>
          <w:szCs w:val="18"/>
          <w:color w:val="auto"/>
        </w:rPr>
        <w:t>Waste Management Asia B.V.</w:t>
      </w:r>
    </w:p>
    <w:p>
      <w:pPr>
        <w:spacing w:after="0" w:line="237" w:lineRule="auto"/>
        <w:rPr>
          <w:sz w:val="20"/>
          <w:szCs w:val="20"/>
          <w:color w:val="auto"/>
        </w:rPr>
      </w:pPr>
      <w:r>
        <w:rPr>
          <w:rFonts w:ascii="Courier New" w:cs="Courier New" w:eastAsia="Courier New" w:hAnsi="Courier New"/>
          <w:sz w:val="18"/>
          <w:szCs w:val="18"/>
          <w:color w:val="auto"/>
        </w:rPr>
        <w:t>Waste Management Austria mbH</w:t>
      </w:r>
    </w:p>
    <w:p>
      <w:pPr>
        <w:spacing w:after="0"/>
        <w:rPr>
          <w:sz w:val="20"/>
          <w:szCs w:val="20"/>
          <w:color w:val="auto"/>
        </w:rPr>
      </w:pPr>
      <w:r>
        <w:rPr>
          <w:rFonts w:ascii="Courier New" w:cs="Courier New" w:eastAsia="Courier New" w:hAnsi="Courier New"/>
          <w:sz w:val="18"/>
          <w:szCs w:val="18"/>
          <w:color w:val="auto"/>
        </w:rPr>
        <w:t>Waste Management Collection and Recycling, Inc.</w:t>
      </w:r>
    </w:p>
    <w:p>
      <w:pPr>
        <w:spacing w:after="0" w:line="237" w:lineRule="auto"/>
        <w:rPr>
          <w:sz w:val="20"/>
          <w:szCs w:val="20"/>
          <w:color w:val="auto"/>
        </w:rPr>
      </w:pPr>
      <w:r>
        <w:rPr>
          <w:rFonts w:ascii="Courier New" w:cs="Courier New" w:eastAsia="Courier New" w:hAnsi="Courier New"/>
          <w:sz w:val="18"/>
          <w:szCs w:val="18"/>
          <w:color w:val="auto"/>
        </w:rPr>
        <w:t>Waste Management Controladora, S.A. de C.V.</w:t>
      </w:r>
    </w:p>
    <w:p>
      <w:pPr>
        <w:spacing w:after="0"/>
        <w:rPr>
          <w:sz w:val="20"/>
          <w:szCs w:val="20"/>
          <w:color w:val="auto"/>
        </w:rPr>
      </w:pPr>
      <w:r>
        <w:rPr>
          <w:rFonts w:ascii="Courier New" w:cs="Courier New" w:eastAsia="Courier New" w:hAnsi="Courier New"/>
          <w:sz w:val="18"/>
          <w:szCs w:val="18"/>
          <w:color w:val="auto"/>
        </w:rPr>
        <w:t>Waste Management de Mexico S.A. de C.V.</w:t>
      </w:r>
    </w:p>
    <w:p>
      <w:pPr>
        <w:spacing w:after="0" w:line="237" w:lineRule="auto"/>
        <w:rPr>
          <w:sz w:val="20"/>
          <w:szCs w:val="20"/>
          <w:color w:val="auto"/>
        </w:rPr>
      </w:pPr>
      <w:r>
        <w:rPr>
          <w:rFonts w:ascii="Courier New" w:cs="Courier New" w:eastAsia="Courier New" w:hAnsi="Courier New"/>
          <w:sz w:val="18"/>
          <w:szCs w:val="18"/>
          <w:color w:val="auto"/>
        </w:rPr>
        <w:t>Waste Management Development B.V.</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Disposal Services of Colorado,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Disposal Services of Maine,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Maryland</w:t>
      </w:r>
    </w:p>
    <w:p>
      <w:pPr>
        <w:spacing w:after="0"/>
        <w:rPr>
          <w:sz w:val="20"/>
          <w:szCs w:val="20"/>
          <w:color w:val="auto"/>
        </w:rPr>
      </w:pPr>
      <w:r>
        <w:rPr>
          <w:rFonts w:ascii="Courier New" w:cs="Courier New" w:eastAsia="Courier New" w:hAnsi="Courier New"/>
          <w:sz w:val="18"/>
          <w:szCs w:val="18"/>
          <w:color w:val="auto"/>
        </w:rPr>
        <w:t>Minnesota</w:t>
      </w:r>
    </w:p>
    <w:p>
      <w:pPr>
        <w:spacing w:after="0" w:line="237" w:lineRule="auto"/>
        <w:rPr>
          <w:sz w:val="20"/>
          <w:szCs w:val="20"/>
          <w:color w:val="auto"/>
        </w:rPr>
      </w:pPr>
      <w:r>
        <w:rPr>
          <w:rFonts w:ascii="Courier New" w:cs="Courier New" w:eastAsia="Courier New" w:hAnsi="Courier New"/>
          <w:sz w:val="18"/>
          <w:szCs w:val="18"/>
          <w:color w:val="auto"/>
        </w:rPr>
        <w:t>Mississippi</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Virginia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Nevada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New York</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Massachusetts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Sweden</w:t>
      </w:r>
    </w:p>
    <w:p>
      <w:pPr>
        <w:spacing w:after="0" w:line="238"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Wisconsin</w:t>
      </w:r>
    </w:p>
    <w:p>
      <w:pPr>
        <w:spacing w:after="0" w:line="237" w:lineRule="auto"/>
        <w:rPr>
          <w:sz w:val="20"/>
          <w:szCs w:val="20"/>
          <w:color w:val="auto"/>
        </w:rPr>
      </w:pPr>
      <w:r>
        <w:rPr>
          <w:rFonts w:ascii="Courier New" w:cs="Courier New" w:eastAsia="Courier New" w:hAnsi="Courier New"/>
          <w:sz w:val="18"/>
          <w:szCs w:val="18"/>
          <w:color w:val="auto"/>
        </w:rPr>
        <w:t>North Dakota</w:t>
      </w:r>
    </w:p>
    <w:p>
      <w:pPr>
        <w:spacing w:after="0" w:line="238" w:lineRule="auto"/>
        <w:rPr>
          <w:sz w:val="20"/>
          <w:szCs w:val="20"/>
          <w:color w:val="auto"/>
        </w:rPr>
      </w:pPr>
      <w:r>
        <w:rPr>
          <w:rFonts w:ascii="Courier New" w:cs="Courier New" w:eastAsia="Courier New" w:hAnsi="Courier New"/>
          <w:sz w:val="18"/>
          <w:szCs w:val="18"/>
          <w:color w:val="auto"/>
        </w:rPr>
        <w:t>Minnesota</w:t>
      </w:r>
    </w:p>
    <w:p>
      <w:pPr>
        <w:spacing w:after="0"/>
        <w:rPr>
          <w:sz w:val="20"/>
          <w:szCs w:val="20"/>
          <w:color w:val="auto"/>
        </w:rPr>
      </w:pPr>
      <w:r>
        <w:rPr>
          <w:rFonts w:ascii="Courier New" w:cs="Courier New" w:eastAsia="Courier New" w:hAnsi="Courier New"/>
          <w:sz w:val="18"/>
          <w:szCs w:val="18"/>
          <w:color w:val="auto"/>
        </w:rPr>
        <w:t>Ohio</w:t>
      </w:r>
    </w:p>
    <w:p>
      <w:pPr>
        <w:spacing w:after="0" w:line="237" w:lineRule="auto"/>
        <w:rPr>
          <w:sz w:val="20"/>
          <w:szCs w:val="20"/>
          <w:color w:val="auto"/>
        </w:rPr>
      </w:pPr>
      <w:r>
        <w:rPr>
          <w:rFonts w:ascii="Courier New" w:cs="Courier New" w:eastAsia="Courier New" w:hAnsi="Courier New"/>
          <w:sz w:val="18"/>
          <w:szCs w:val="18"/>
          <w:color w:val="auto"/>
        </w:rPr>
        <w:t>Minnesota</w:t>
      </w:r>
    </w:p>
    <w:p>
      <w:pPr>
        <w:spacing w:after="0"/>
        <w:rPr>
          <w:sz w:val="20"/>
          <w:szCs w:val="20"/>
          <w:color w:val="auto"/>
        </w:rPr>
      </w:pPr>
      <w:r>
        <w:rPr>
          <w:rFonts w:ascii="Courier New" w:cs="Courier New" w:eastAsia="Courier New" w:hAnsi="Courier New"/>
          <w:sz w:val="18"/>
          <w:szCs w:val="18"/>
          <w:color w:val="auto"/>
        </w:rPr>
        <w:t>Minnesota</w:t>
      </w:r>
    </w:p>
    <w:p>
      <w:pPr>
        <w:spacing w:after="0" w:line="237" w:lineRule="auto"/>
        <w:rPr>
          <w:sz w:val="20"/>
          <w:szCs w:val="20"/>
          <w:color w:val="auto"/>
        </w:rPr>
      </w:pPr>
      <w:r>
        <w:rPr>
          <w:rFonts w:ascii="Courier New" w:cs="Courier New" w:eastAsia="Courier New" w:hAnsi="Courier New"/>
          <w:sz w:val="18"/>
          <w:szCs w:val="18"/>
          <w:color w:val="auto"/>
        </w:rPr>
        <w:t>Minnesota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New York</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Alabama</w:t>
      </w:r>
    </w:p>
    <w:p>
      <w:pPr>
        <w:spacing w:after="0" w:line="237" w:lineRule="auto"/>
        <w:rPr>
          <w:sz w:val="20"/>
          <w:szCs w:val="20"/>
          <w:color w:val="auto"/>
        </w:rPr>
      </w:pPr>
      <w:r>
        <w:rPr>
          <w:rFonts w:ascii="Courier New" w:cs="Courier New" w:eastAsia="Courier New" w:hAnsi="Courier New"/>
          <w:sz w:val="18"/>
          <w:szCs w:val="18"/>
          <w:color w:val="auto"/>
        </w:rPr>
        <w:t>Minnesota</w:t>
      </w:r>
    </w:p>
    <w:p>
      <w:pPr>
        <w:spacing w:after="0"/>
        <w:rPr>
          <w:sz w:val="20"/>
          <w:szCs w:val="20"/>
          <w:color w:val="auto"/>
        </w:rPr>
      </w:pPr>
      <w:r>
        <w:rPr>
          <w:rFonts w:ascii="Courier New" w:cs="Courier New" w:eastAsia="Courier New" w:hAnsi="Courier New"/>
          <w:sz w:val="18"/>
          <w:szCs w:val="18"/>
          <w:color w:val="auto"/>
        </w:rPr>
        <w:t>Israel</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Netherlands</w:t>
      </w:r>
    </w:p>
    <w:p>
      <w:pPr>
        <w:spacing w:after="0"/>
        <w:rPr>
          <w:sz w:val="20"/>
          <w:szCs w:val="20"/>
          <w:color w:val="auto"/>
        </w:rPr>
      </w:pPr>
      <w:r>
        <w:rPr>
          <w:rFonts w:ascii="Courier New" w:cs="Courier New" w:eastAsia="Courier New" w:hAnsi="Courier New"/>
          <w:sz w:val="18"/>
          <w:szCs w:val="18"/>
          <w:color w:val="auto"/>
        </w:rPr>
        <w:t>Austria</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Mexico</w:t>
      </w:r>
    </w:p>
    <w:p>
      <w:pPr>
        <w:spacing w:after="0" w:line="237" w:lineRule="auto"/>
        <w:rPr>
          <w:sz w:val="20"/>
          <w:szCs w:val="20"/>
          <w:color w:val="auto"/>
        </w:rPr>
      </w:pPr>
      <w:r>
        <w:rPr>
          <w:rFonts w:ascii="Courier New" w:cs="Courier New" w:eastAsia="Courier New" w:hAnsi="Courier New"/>
          <w:sz w:val="18"/>
          <w:szCs w:val="18"/>
          <w:color w:val="auto"/>
        </w:rPr>
        <w:t>Mexico</w:t>
      </w:r>
    </w:p>
    <w:p>
      <w:pPr>
        <w:spacing w:after="0"/>
        <w:rPr>
          <w:sz w:val="20"/>
          <w:szCs w:val="20"/>
          <w:color w:val="auto"/>
        </w:rPr>
      </w:pPr>
      <w:r>
        <w:rPr>
          <w:rFonts w:ascii="Courier New" w:cs="Courier New" w:eastAsia="Courier New" w:hAnsi="Courier New"/>
          <w:sz w:val="18"/>
          <w:szCs w:val="18"/>
          <w:color w:val="auto"/>
        </w:rPr>
        <w:t>Netherlands</w:t>
      </w:r>
    </w:p>
    <w:p>
      <w:pPr>
        <w:spacing w:after="0" w:line="237" w:lineRule="auto"/>
        <w:rPr>
          <w:sz w:val="20"/>
          <w:szCs w:val="20"/>
          <w:color w:val="auto"/>
        </w:rPr>
      </w:pPr>
      <w:r>
        <w:rPr>
          <w:rFonts w:ascii="Courier New" w:cs="Courier New" w:eastAsia="Courier New" w:hAnsi="Courier New"/>
          <w:sz w:val="18"/>
          <w:szCs w:val="18"/>
          <w:color w:val="auto"/>
        </w:rPr>
        <w:t>Colorado</w:t>
      </w:r>
    </w:p>
    <w:p>
      <w:pPr>
        <w:spacing w:after="0"/>
        <w:rPr>
          <w:sz w:val="20"/>
          <w:szCs w:val="20"/>
          <w:color w:val="auto"/>
        </w:rPr>
      </w:pPr>
      <w:r>
        <w:rPr>
          <w:rFonts w:ascii="Courier New" w:cs="Courier New" w:eastAsia="Courier New" w:hAnsi="Courier New"/>
          <w:sz w:val="18"/>
          <w:szCs w:val="18"/>
          <w:color w:val="auto"/>
        </w:rPr>
        <w:t>Maine</w:t>
      </w:r>
    </w:p>
    <w:p>
      <w:pPr>
        <w:spacing w:after="0" w:line="200" w:lineRule="exact"/>
        <w:rPr>
          <w:sz w:val="20"/>
          <w:szCs w:val="20"/>
          <w:color w:val="auto"/>
        </w:rPr>
      </w:pPr>
    </w:p>
    <w:p>
      <w:pPr>
        <w:sectPr>
          <w:pgSz w:w="11900" w:h="16838" w:orient="portrait"/>
          <w:cols w:equalWidth="0" w:num="2">
            <w:col w:w="7500" w:space="720"/>
            <w:col w:w="1999"/>
          </w:cols>
          <w:pgMar w:left="240" w:top="920"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920" w:right="1440" w:bottom="1440" w:gutter="0" w:footer="0" w:header="0"/>
          <w:type w:val="continuous"/>
        </w:sectPr>
      </w:pPr>
    </w:p>
    <w:bookmarkStart w:id="149" w:name="page150"/>
    <w:bookmarkEnd w:id="149"/>
    <w:p>
      <w:pPr>
        <w:spacing w:after="0"/>
        <w:rPr>
          <w:sz w:val="20"/>
          <w:szCs w:val="20"/>
          <w:color w:val="auto"/>
        </w:rPr>
      </w:pPr>
      <w:r>
        <w:rPr>
          <w:rFonts w:ascii="Courier New" w:cs="Courier New" w:eastAsia="Courier New" w:hAnsi="Courier New"/>
          <w:sz w:val="18"/>
          <w:szCs w:val="18"/>
          <w:color w:val="auto"/>
        </w:rPr>
        <w:t>Waste Management Disposal Services of Maryland, Inc.</w:t>
      </w:r>
    </w:p>
    <w:p>
      <w:pPr>
        <w:spacing w:after="0" w:line="238" w:lineRule="auto"/>
        <w:rPr>
          <w:sz w:val="20"/>
          <w:szCs w:val="20"/>
          <w:color w:val="auto"/>
        </w:rPr>
      </w:pPr>
      <w:r>
        <w:rPr>
          <w:rFonts w:ascii="Courier New" w:cs="Courier New" w:eastAsia="Courier New" w:hAnsi="Courier New"/>
          <w:sz w:val="18"/>
          <w:szCs w:val="18"/>
          <w:color w:val="auto"/>
        </w:rPr>
        <w:t>Waste Management Disposal Services of Massachusetts, Inc.</w:t>
      </w:r>
    </w:p>
    <w:p>
      <w:pPr>
        <w:spacing w:after="0"/>
        <w:rPr>
          <w:sz w:val="20"/>
          <w:szCs w:val="20"/>
          <w:color w:val="auto"/>
        </w:rPr>
      </w:pPr>
      <w:r>
        <w:rPr>
          <w:rFonts w:ascii="Courier New" w:cs="Courier New" w:eastAsia="Courier New" w:hAnsi="Courier New"/>
          <w:sz w:val="18"/>
          <w:szCs w:val="18"/>
          <w:color w:val="auto"/>
        </w:rPr>
        <w:t>Waste Management Disposal Services of Oregon, Inc.</w:t>
      </w:r>
    </w:p>
    <w:p>
      <w:pPr>
        <w:spacing w:after="0" w:line="237" w:lineRule="auto"/>
        <w:rPr>
          <w:sz w:val="20"/>
          <w:szCs w:val="20"/>
          <w:color w:val="auto"/>
        </w:rPr>
      </w:pPr>
      <w:r>
        <w:rPr>
          <w:rFonts w:ascii="Courier New" w:cs="Courier New" w:eastAsia="Courier New" w:hAnsi="Courier New"/>
          <w:sz w:val="18"/>
          <w:szCs w:val="18"/>
          <w:color w:val="auto"/>
        </w:rPr>
        <w:t>Waste Management Disposal Services of Pennsylvania, Inc.</w:t>
      </w:r>
    </w:p>
    <w:p>
      <w:pPr>
        <w:spacing w:after="0" w:line="238" w:lineRule="auto"/>
        <w:rPr>
          <w:sz w:val="20"/>
          <w:szCs w:val="20"/>
          <w:color w:val="auto"/>
        </w:rPr>
      </w:pPr>
      <w:r>
        <w:rPr>
          <w:rFonts w:ascii="Courier New" w:cs="Courier New" w:eastAsia="Courier New" w:hAnsi="Courier New"/>
          <w:sz w:val="18"/>
          <w:szCs w:val="18"/>
          <w:color w:val="auto"/>
        </w:rPr>
        <w:t>Waste Management Disposal Services of Virginia, Inc.</w:t>
      </w:r>
    </w:p>
    <w:p>
      <w:pPr>
        <w:spacing w:after="0"/>
        <w:rPr>
          <w:sz w:val="20"/>
          <w:szCs w:val="20"/>
          <w:color w:val="auto"/>
        </w:rPr>
      </w:pPr>
      <w:r>
        <w:rPr>
          <w:rFonts w:ascii="Courier New" w:cs="Courier New" w:eastAsia="Courier New" w:hAnsi="Courier New"/>
          <w:sz w:val="18"/>
          <w:szCs w:val="18"/>
          <w:color w:val="auto"/>
        </w:rPr>
        <w:t>Waste Management Disposal Services of Washington, Inc.</w:t>
      </w:r>
    </w:p>
    <w:p>
      <w:pPr>
        <w:spacing w:after="0" w:line="237" w:lineRule="auto"/>
        <w:rPr>
          <w:sz w:val="20"/>
          <w:szCs w:val="20"/>
          <w:color w:val="auto"/>
        </w:rPr>
      </w:pPr>
      <w:r>
        <w:rPr>
          <w:rFonts w:ascii="Courier New" w:cs="Courier New" w:eastAsia="Courier New" w:hAnsi="Courier New"/>
          <w:sz w:val="18"/>
          <w:szCs w:val="18"/>
          <w:color w:val="auto"/>
        </w:rPr>
        <w:t>Waste Management Environmental Services B.V.</w:t>
      </w:r>
    </w:p>
    <w:p>
      <w:pPr>
        <w:spacing w:after="0"/>
        <w:rPr>
          <w:sz w:val="20"/>
          <w:szCs w:val="20"/>
          <w:color w:val="auto"/>
        </w:rPr>
      </w:pPr>
      <w:r>
        <w:rPr>
          <w:rFonts w:ascii="Courier New" w:cs="Courier New" w:eastAsia="Courier New" w:hAnsi="Courier New"/>
          <w:sz w:val="18"/>
          <w:szCs w:val="18"/>
          <w:color w:val="auto"/>
        </w:rPr>
        <w:t>Waste Management Environmental, L.L.C.</w:t>
      </w:r>
    </w:p>
    <w:p>
      <w:pPr>
        <w:spacing w:after="0" w:line="237" w:lineRule="auto"/>
        <w:rPr>
          <w:sz w:val="20"/>
          <w:szCs w:val="20"/>
          <w:color w:val="auto"/>
        </w:rPr>
      </w:pPr>
      <w:r>
        <w:rPr>
          <w:rFonts w:ascii="Courier New" w:cs="Courier New" w:eastAsia="Courier New" w:hAnsi="Courier New"/>
          <w:sz w:val="18"/>
          <w:szCs w:val="18"/>
          <w:color w:val="auto"/>
        </w:rPr>
        <w:t>Waste Management Financing Corporation</w:t>
      </w:r>
    </w:p>
    <w:p>
      <w:pPr>
        <w:spacing w:after="0"/>
        <w:rPr>
          <w:sz w:val="20"/>
          <w:szCs w:val="20"/>
          <w:color w:val="auto"/>
        </w:rPr>
      </w:pPr>
      <w:r>
        <w:rPr>
          <w:rFonts w:ascii="Courier New" w:cs="Courier New" w:eastAsia="Courier New" w:hAnsi="Courier New"/>
          <w:sz w:val="18"/>
          <w:szCs w:val="18"/>
          <w:color w:val="auto"/>
        </w:rPr>
        <w:t>Waste Management Holdings, Inc.</w:t>
      </w:r>
    </w:p>
    <w:p>
      <w:pPr>
        <w:spacing w:after="0" w:line="237" w:lineRule="auto"/>
        <w:rPr>
          <w:sz w:val="20"/>
          <w:szCs w:val="20"/>
          <w:color w:val="auto"/>
        </w:rPr>
      </w:pPr>
      <w:r>
        <w:rPr>
          <w:rFonts w:ascii="Courier New" w:cs="Courier New" w:eastAsia="Courier New" w:hAnsi="Courier New"/>
          <w:sz w:val="18"/>
          <w:szCs w:val="18"/>
          <w:color w:val="auto"/>
        </w:rPr>
        <w:t>Waste Management Inc. of Florida</w:t>
      </w:r>
    </w:p>
    <w:p>
      <w:pPr>
        <w:spacing w:after="0" w:line="238" w:lineRule="auto"/>
        <w:rPr>
          <w:sz w:val="20"/>
          <w:szCs w:val="20"/>
          <w:color w:val="auto"/>
        </w:rPr>
      </w:pPr>
      <w:r>
        <w:rPr>
          <w:rFonts w:ascii="Courier New" w:cs="Courier New" w:eastAsia="Courier New" w:hAnsi="Courier New"/>
          <w:sz w:val="18"/>
          <w:szCs w:val="18"/>
          <w:color w:val="auto"/>
        </w:rPr>
        <w:t>Waste Management International B.V.</w:t>
      </w:r>
    </w:p>
    <w:p>
      <w:pPr>
        <w:spacing w:after="0"/>
        <w:rPr>
          <w:sz w:val="20"/>
          <w:szCs w:val="20"/>
          <w:color w:val="auto"/>
        </w:rPr>
      </w:pPr>
      <w:r>
        <w:rPr>
          <w:rFonts w:ascii="Courier New" w:cs="Courier New" w:eastAsia="Courier New" w:hAnsi="Courier New"/>
          <w:sz w:val="18"/>
          <w:szCs w:val="18"/>
          <w:color w:val="auto"/>
        </w:rPr>
        <w:t>Waste Management International plc</w:t>
      </w:r>
    </w:p>
    <w:p>
      <w:pPr>
        <w:spacing w:after="0" w:line="237" w:lineRule="auto"/>
        <w:rPr>
          <w:sz w:val="20"/>
          <w:szCs w:val="20"/>
          <w:color w:val="auto"/>
        </w:rPr>
      </w:pPr>
      <w:r>
        <w:rPr>
          <w:rFonts w:ascii="Courier New" w:cs="Courier New" w:eastAsia="Courier New" w:hAnsi="Courier New"/>
          <w:sz w:val="18"/>
          <w:szCs w:val="18"/>
          <w:color w:val="auto"/>
        </w:rPr>
        <w:t>Waste Management International Services (UK) Limited</w:t>
      </w:r>
    </w:p>
    <w:p>
      <w:pPr>
        <w:spacing w:after="0"/>
        <w:rPr>
          <w:sz w:val="20"/>
          <w:szCs w:val="20"/>
          <w:color w:val="auto"/>
        </w:rPr>
      </w:pPr>
      <w:r>
        <w:rPr>
          <w:rFonts w:ascii="Courier New" w:cs="Courier New" w:eastAsia="Courier New" w:hAnsi="Courier New"/>
          <w:sz w:val="18"/>
          <w:szCs w:val="18"/>
          <w:color w:val="auto"/>
        </w:rPr>
        <w:t>Waste Management International Services Ltd.</w:t>
      </w:r>
    </w:p>
    <w:p>
      <w:pPr>
        <w:spacing w:after="0" w:line="237" w:lineRule="auto"/>
        <w:rPr>
          <w:sz w:val="20"/>
          <w:szCs w:val="20"/>
          <w:color w:val="auto"/>
        </w:rPr>
      </w:pPr>
      <w:r>
        <w:rPr>
          <w:rFonts w:ascii="Courier New" w:cs="Courier New" w:eastAsia="Courier New" w:hAnsi="Courier New"/>
          <w:sz w:val="18"/>
          <w:szCs w:val="18"/>
          <w:color w:val="auto"/>
        </w:rPr>
        <w:t>Waste Management International, Inc.</w:t>
      </w:r>
    </w:p>
    <w:p>
      <w:pPr>
        <w:spacing w:after="0"/>
        <w:rPr>
          <w:sz w:val="20"/>
          <w:szCs w:val="20"/>
          <w:color w:val="auto"/>
        </w:rPr>
      </w:pPr>
      <w:r>
        <w:rPr>
          <w:rFonts w:ascii="Courier New" w:cs="Courier New" w:eastAsia="Courier New" w:hAnsi="Courier New"/>
          <w:sz w:val="18"/>
          <w:szCs w:val="18"/>
          <w:color w:val="auto"/>
        </w:rPr>
        <w:t>Waste Management International, Ltd.</w:t>
      </w:r>
    </w:p>
    <w:p>
      <w:pPr>
        <w:spacing w:after="0" w:line="237" w:lineRule="auto"/>
        <w:rPr>
          <w:sz w:val="20"/>
          <w:szCs w:val="20"/>
          <w:color w:val="auto"/>
        </w:rPr>
      </w:pPr>
      <w:r>
        <w:rPr>
          <w:rFonts w:ascii="Courier New" w:cs="Courier New" w:eastAsia="Courier New" w:hAnsi="Courier New"/>
          <w:sz w:val="18"/>
          <w:szCs w:val="18"/>
          <w:color w:val="auto"/>
        </w:rPr>
        <w:t>Waste Management Municipal Services of California, Inc.</w:t>
      </w:r>
    </w:p>
    <w:p>
      <w:pPr>
        <w:spacing w:after="0" w:line="238" w:lineRule="auto"/>
        <w:rPr>
          <w:sz w:val="20"/>
          <w:szCs w:val="20"/>
          <w:color w:val="auto"/>
        </w:rPr>
      </w:pPr>
      <w:r>
        <w:rPr>
          <w:rFonts w:ascii="Courier New" w:cs="Courier New" w:eastAsia="Courier New" w:hAnsi="Courier New"/>
          <w:sz w:val="18"/>
          <w:szCs w:val="18"/>
          <w:color w:val="auto"/>
        </w:rPr>
        <w:t>Waste Management National Services, Inc.</w:t>
      </w:r>
    </w:p>
    <w:p>
      <w:pPr>
        <w:spacing w:after="0"/>
        <w:rPr>
          <w:sz w:val="20"/>
          <w:szCs w:val="20"/>
          <w:color w:val="auto"/>
        </w:rPr>
      </w:pPr>
      <w:r>
        <w:rPr>
          <w:rFonts w:ascii="Courier New" w:cs="Courier New" w:eastAsia="Courier New" w:hAnsi="Courier New"/>
          <w:sz w:val="18"/>
          <w:szCs w:val="18"/>
          <w:color w:val="auto"/>
        </w:rPr>
        <w:t>Waste Management New England Environmental Transport, Inc.</w:t>
      </w:r>
    </w:p>
    <w:p>
      <w:pPr>
        <w:spacing w:after="0" w:line="237" w:lineRule="auto"/>
        <w:rPr>
          <w:sz w:val="20"/>
          <w:szCs w:val="20"/>
          <w:color w:val="auto"/>
        </w:rPr>
      </w:pPr>
      <w:r>
        <w:rPr>
          <w:rFonts w:ascii="Courier New" w:cs="Courier New" w:eastAsia="Courier New" w:hAnsi="Courier New"/>
          <w:sz w:val="18"/>
          <w:szCs w:val="18"/>
          <w:color w:val="auto"/>
        </w:rPr>
        <w:t>Waste Management of Alameda County, Inc.</w:t>
      </w:r>
    </w:p>
    <w:p>
      <w:pPr>
        <w:spacing w:after="0"/>
        <w:rPr>
          <w:sz w:val="20"/>
          <w:szCs w:val="20"/>
          <w:color w:val="auto"/>
        </w:rPr>
      </w:pPr>
      <w:r>
        <w:rPr>
          <w:rFonts w:ascii="Courier New" w:cs="Courier New" w:eastAsia="Courier New" w:hAnsi="Courier New"/>
          <w:sz w:val="18"/>
          <w:szCs w:val="18"/>
          <w:color w:val="auto"/>
        </w:rPr>
        <w:t>Waste Management of Alaska, Inc.</w:t>
      </w:r>
    </w:p>
    <w:p>
      <w:pPr>
        <w:spacing w:after="0" w:line="237" w:lineRule="auto"/>
        <w:rPr>
          <w:sz w:val="20"/>
          <w:szCs w:val="20"/>
          <w:color w:val="auto"/>
        </w:rPr>
      </w:pPr>
      <w:r>
        <w:rPr>
          <w:rFonts w:ascii="Courier New" w:cs="Courier New" w:eastAsia="Courier New" w:hAnsi="Courier New"/>
          <w:sz w:val="18"/>
          <w:szCs w:val="18"/>
          <w:color w:val="auto"/>
        </w:rPr>
        <w:t>Waste Management of Arizona, Inc.</w:t>
      </w:r>
    </w:p>
    <w:p>
      <w:pPr>
        <w:spacing w:after="0"/>
        <w:rPr>
          <w:sz w:val="20"/>
          <w:szCs w:val="20"/>
          <w:color w:val="auto"/>
        </w:rPr>
      </w:pPr>
      <w:r>
        <w:rPr>
          <w:rFonts w:ascii="Courier New" w:cs="Courier New" w:eastAsia="Courier New" w:hAnsi="Courier New"/>
          <w:sz w:val="18"/>
          <w:szCs w:val="18"/>
          <w:color w:val="auto"/>
        </w:rPr>
        <w:t>Waste Management of Arkansas, Inc.</w:t>
      </w:r>
    </w:p>
    <w:p>
      <w:pPr>
        <w:spacing w:after="0" w:line="237" w:lineRule="auto"/>
        <w:rPr>
          <w:sz w:val="20"/>
          <w:szCs w:val="20"/>
          <w:color w:val="auto"/>
        </w:rPr>
      </w:pPr>
      <w:r>
        <w:rPr>
          <w:rFonts w:ascii="Courier New" w:cs="Courier New" w:eastAsia="Courier New" w:hAnsi="Courier New"/>
          <w:sz w:val="18"/>
          <w:szCs w:val="18"/>
          <w:color w:val="auto"/>
        </w:rPr>
        <w:t>Waste Management of California, Inc.</w:t>
      </w:r>
    </w:p>
    <w:p>
      <w:pPr>
        <w:spacing w:after="0"/>
        <w:rPr>
          <w:sz w:val="20"/>
          <w:szCs w:val="20"/>
          <w:color w:val="auto"/>
        </w:rPr>
      </w:pPr>
      <w:r>
        <w:rPr>
          <w:rFonts w:ascii="Courier New" w:cs="Courier New" w:eastAsia="Courier New" w:hAnsi="Courier New"/>
          <w:sz w:val="18"/>
          <w:szCs w:val="18"/>
          <w:color w:val="auto"/>
        </w:rPr>
        <w:t>Waste Management of Carolinas, Inc.</w:t>
      </w:r>
    </w:p>
    <w:p>
      <w:pPr>
        <w:spacing w:after="0" w:line="237" w:lineRule="auto"/>
        <w:rPr>
          <w:sz w:val="20"/>
          <w:szCs w:val="20"/>
          <w:color w:val="auto"/>
        </w:rPr>
      </w:pPr>
      <w:r>
        <w:rPr>
          <w:rFonts w:ascii="Courier New" w:cs="Courier New" w:eastAsia="Courier New" w:hAnsi="Courier New"/>
          <w:sz w:val="18"/>
          <w:szCs w:val="18"/>
          <w:color w:val="auto"/>
        </w:rPr>
        <w:t>Waste Management of Central Florida, Inc.</w:t>
      </w:r>
    </w:p>
    <w:p>
      <w:pPr>
        <w:spacing w:after="0" w:line="238" w:lineRule="auto"/>
        <w:rPr>
          <w:sz w:val="20"/>
          <w:szCs w:val="20"/>
          <w:color w:val="auto"/>
        </w:rPr>
      </w:pPr>
      <w:r>
        <w:rPr>
          <w:rFonts w:ascii="Courier New" w:cs="Courier New" w:eastAsia="Courier New" w:hAnsi="Courier New"/>
          <w:sz w:val="18"/>
          <w:szCs w:val="18"/>
          <w:color w:val="auto"/>
        </w:rPr>
        <w:t>Waste Management of Colorado, Inc.</w:t>
      </w:r>
    </w:p>
    <w:p>
      <w:pPr>
        <w:spacing w:after="0"/>
        <w:rPr>
          <w:sz w:val="20"/>
          <w:szCs w:val="20"/>
          <w:color w:val="auto"/>
        </w:rPr>
      </w:pPr>
      <w:r>
        <w:rPr>
          <w:rFonts w:ascii="Courier New" w:cs="Courier New" w:eastAsia="Courier New" w:hAnsi="Courier New"/>
          <w:sz w:val="18"/>
          <w:szCs w:val="18"/>
          <w:color w:val="auto"/>
        </w:rPr>
        <w:t>Waste Management of Connecticut, Inc.</w:t>
      </w:r>
    </w:p>
    <w:p>
      <w:pPr>
        <w:spacing w:after="0" w:line="237" w:lineRule="auto"/>
        <w:rPr>
          <w:sz w:val="20"/>
          <w:szCs w:val="20"/>
          <w:color w:val="auto"/>
        </w:rPr>
      </w:pPr>
      <w:r>
        <w:rPr>
          <w:rFonts w:ascii="Courier New" w:cs="Courier New" w:eastAsia="Courier New" w:hAnsi="Courier New"/>
          <w:sz w:val="18"/>
          <w:szCs w:val="18"/>
          <w:color w:val="auto"/>
        </w:rPr>
        <w:t>Waste Management of Delaware,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of Five Oaks Recycling and Disposal Facility,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of Flint, Inc.</w:t>
      </w:r>
    </w:p>
    <w:p>
      <w:pPr>
        <w:spacing w:after="0" w:line="238" w:lineRule="auto"/>
        <w:rPr>
          <w:sz w:val="20"/>
          <w:szCs w:val="20"/>
          <w:color w:val="auto"/>
        </w:rPr>
      </w:pPr>
      <w:r>
        <w:rPr>
          <w:rFonts w:ascii="Courier New" w:cs="Courier New" w:eastAsia="Courier New" w:hAnsi="Courier New"/>
          <w:sz w:val="18"/>
          <w:szCs w:val="18"/>
          <w:color w:val="auto"/>
        </w:rPr>
        <w:t>Waste Management of Florida Holding Company, Inc.</w:t>
      </w:r>
    </w:p>
    <w:p>
      <w:pPr>
        <w:spacing w:after="0"/>
        <w:rPr>
          <w:sz w:val="20"/>
          <w:szCs w:val="20"/>
          <w:color w:val="auto"/>
        </w:rPr>
      </w:pPr>
      <w:r>
        <w:rPr>
          <w:rFonts w:ascii="Courier New" w:cs="Courier New" w:eastAsia="Courier New" w:hAnsi="Courier New"/>
          <w:sz w:val="18"/>
          <w:szCs w:val="18"/>
          <w:color w:val="auto"/>
        </w:rPr>
        <w:t>Waste Management of Georgia, Inc.</w:t>
      </w:r>
    </w:p>
    <w:p>
      <w:pPr>
        <w:spacing w:after="0" w:line="237" w:lineRule="auto"/>
        <w:rPr>
          <w:sz w:val="20"/>
          <w:szCs w:val="20"/>
          <w:color w:val="auto"/>
        </w:rPr>
      </w:pPr>
      <w:r>
        <w:rPr>
          <w:rFonts w:ascii="Courier New" w:cs="Courier New" w:eastAsia="Courier New" w:hAnsi="Courier New"/>
          <w:sz w:val="18"/>
          <w:szCs w:val="18"/>
          <w:color w:val="auto"/>
        </w:rPr>
        <w:t>Waste Management of Hawaii, Inc.</w:t>
      </w:r>
    </w:p>
    <w:p>
      <w:pPr>
        <w:spacing w:after="0" w:line="238" w:lineRule="auto"/>
        <w:rPr>
          <w:sz w:val="20"/>
          <w:szCs w:val="20"/>
          <w:color w:val="auto"/>
        </w:rPr>
      </w:pPr>
      <w:r>
        <w:rPr>
          <w:rFonts w:ascii="Courier New" w:cs="Courier New" w:eastAsia="Courier New" w:hAnsi="Courier New"/>
          <w:sz w:val="18"/>
          <w:szCs w:val="18"/>
          <w:color w:val="auto"/>
        </w:rPr>
        <w:t>Waste Management of Idaho, Inc.</w:t>
      </w:r>
    </w:p>
    <w:p>
      <w:pPr>
        <w:spacing w:after="0"/>
        <w:rPr>
          <w:sz w:val="20"/>
          <w:szCs w:val="20"/>
          <w:color w:val="auto"/>
        </w:rPr>
      </w:pPr>
      <w:r>
        <w:rPr>
          <w:rFonts w:ascii="Courier New" w:cs="Courier New" w:eastAsia="Courier New" w:hAnsi="Courier New"/>
          <w:sz w:val="18"/>
          <w:szCs w:val="18"/>
          <w:color w:val="auto"/>
        </w:rPr>
        <w:t>Waste Management of Illinois, Inc.</w:t>
      </w:r>
    </w:p>
    <w:p>
      <w:pPr>
        <w:spacing w:after="0" w:line="237" w:lineRule="auto"/>
        <w:rPr>
          <w:sz w:val="20"/>
          <w:szCs w:val="20"/>
          <w:color w:val="auto"/>
        </w:rPr>
      </w:pPr>
      <w:r>
        <w:rPr>
          <w:rFonts w:ascii="Courier New" w:cs="Courier New" w:eastAsia="Courier New" w:hAnsi="Courier New"/>
          <w:sz w:val="18"/>
          <w:szCs w:val="18"/>
          <w:color w:val="auto"/>
        </w:rPr>
        <w:t>Waste Management of Indiana Holdings One, Inc.</w:t>
      </w:r>
    </w:p>
    <w:p>
      <w:pPr>
        <w:spacing w:after="0"/>
        <w:rPr>
          <w:sz w:val="20"/>
          <w:szCs w:val="20"/>
          <w:color w:val="auto"/>
        </w:rPr>
      </w:pPr>
      <w:r>
        <w:rPr>
          <w:rFonts w:ascii="Courier New" w:cs="Courier New" w:eastAsia="Courier New" w:hAnsi="Courier New"/>
          <w:sz w:val="18"/>
          <w:szCs w:val="18"/>
          <w:color w:val="auto"/>
        </w:rPr>
        <w:t>Waste Management of Indiana Holdings Two, Inc.</w:t>
      </w:r>
    </w:p>
    <w:p>
      <w:pPr>
        <w:spacing w:after="0" w:line="237" w:lineRule="auto"/>
        <w:rPr>
          <w:sz w:val="20"/>
          <w:szCs w:val="20"/>
          <w:color w:val="auto"/>
        </w:rPr>
      </w:pPr>
      <w:r>
        <w:rPr>
          <w:rFonts w:ascii="Courier New" w:cs="Courier New" w:eastAsia="Courier New" w:hAnsi="Courier New"/>
          <w:sz w:val="18"/>
          <w:szCs w:val="18"/>
          <w:color w:val="auto"/>
        </w:rPr>
        <w:t>Waste Management of Indiana, L.L.C.</w:t>
      </w:r>
    </w:p>
    <w:p>
      <w:pPr>
        <w:spacing w:after="0"/>
        <w:rPr>
          <w:sz w:val="20"/>
          <w:szCs w:val="20"/>
          <w:color w:val="auto"/>
        </w:rPr>
      </w:pPr>
      <w:r>
        <w:rPr>
          <w:rFonts w:ascii="Courier New" w:cs="Courier New" w:eastAsia="Courier New" w:hAnsi="Courier New"/>
          <w:sz w:val="18"/>
          <w:szCs w:val="18"/>
          <w:color w:val="auto"/>
        </w:rPr>
        <w:t>Waste Management of Iowa, Inc.</w:t>
      </w:r>
    </w:p>
    <w:p>
      <w:pPr>
        <w:spacing w:after="0" w:line="237" w:lineRule="auto"/>
        <w:rPr>
          <w:sz w:val="20"/>
          <w:szCs w:val="20"/>
          <w:color w:val="auto"/>
        </w:rPr>
      </w:pPr>
      <w:r>
        <w:rPr>
          <w:rFonts w:ascii="Courier New" w:cs="Courier New" w:eastAsia="Courier New" w:hAnsi="Courier New"/>
          <w:sz w:val="18"/>
          <w:szCs w:val="18"/>
          <w:color w:val="auto"/>
        </w:rPr>
        <w:t>Waste Management of Kansas, Inc.</w:t>
      </w:r>
    </w:p>
    <w:p>
      <w:pPr>
        <w:spacing w:after="0" w:line="238" w:lineRule="auto"/>
        <w:rPr>
          <w:sz w:val="20"/>
          <w:szCs w:val="20"/>
          <w:color w:val="auto"/>
        </w:rPr>
      </w:pPr>
      <w:r>
        <w:rPr>
          <w:rFonts w:ascii="Courier New" w:cs="Courier New" w:eastAsia="Courier New" w:hAnsi="Courier New"/>
          <w:sz w:val="18"/>
          <w:szCs w:val="18"/>
          <w:color w:val="auto"/>
        </w:rPr>
        <w:t>Waste Management of Kentucky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Maryland</w:t>
      </w:r>
    </w:p>
    <w:p>
      <w:pPr>
        <w:spacing w:after="0" w:line="238" w:lineRule="auto"/>
        <w:rPr>
          <w:sz w:val="20"/>
          <w:szCs w:val="20"/>
          <w:color w:val="auto"/>
        </w:rPr>
      </w:pPr>
      <w:r>
        <w:rPr>
          <w:rFonts w:ascii="Courier New" w:cs="Courier New" w:eastAsia="Courier New" w:hAnsi="Courier New"/>
          <w:sz w:val="18"/>
          <w:szCs w:val="18"/>
          <w:color w:val="auto"/>
        </w:rPr>
        <w:t>Massachusetts</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Pennsylvania</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Netherlands</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Florida</w:t>
      </w:r>
    </w:p>
    <w:p>
      <w:pPr>
        <w:spacing w:after="0" w:line="238" w:lineRule="auto"/>
        <w:rPr>
          <w:sz w:val="20"/>
          <w:szCs w:val="20"/>
          <w:color w:val="auto"/>
        </w:rPr>
      </w:pPr>
      <w:r>
        <w:rPr>
          <w:rFonts w:ascii="Courier New" w:cs="Courier New" w:eastAsia="Courier New" w:hAnsi="Courier New"/>
          <w:sz w:val="18"/>
          <w:szCs w:val="18"/>
          <w:color w:val="auto"/>
        </w:rPr>
        <w:t>Netherlands</w:t>
      </w:r>
    </w:p>
    <w:p>
      <w:pPr>
        <w:spacing w:after="0"/>
        <w:rPr>
          <w:sz w:val="20"/>
          <w:szCs w:val="20"/>
          <w:color w:val="auto"/>
        </w:rPr>
      </w:pPr>
      <w:r>
        <w:rPr>
          <w:rFonts w:ascii="Courier New" w:cs="Courier New" w:eastAsia="Courier New" w:hAnsi="Courier New"/>
          <w:sz w:val="18"/>
          <w:szCs w:val="18"/>
          <w:color w:val="auto"/>
        </w:rPr>
        <w:t>England</w:t>
      </w:r>
    </w:p>
    <w:p>
      <w:pPr>
        <w:spacing w:after="0" w:line="237" w:lineRule="auto"/>
        <w:rPr>
          <w:sz w:val="20"/>
          <w:szCs w:val="20"/>
          <w:color w:val="auto"/>
        </w:rPr>
      </w:pPr>
      <w:r>
        <w:rPr>
          <w:rFonts w:ascii="Courier New" w:cs="Courier New" w:eastAsia="Courier New" w:hAnsi="Courier New"/>
          <w:sz w:val="18"/>
          <w:szCs w:val="18"/>
          <w:color w:val="auto"/>
        </w:rPr>
        <w:t>England</w:t>
      </w:r>
    </w:p>
    <w:p>
      <w:pPr>
        <w:spacing w:after="0"/>
        <w:rPr>
          <w:sz w:val="20"/>
          <w:szCs w:val="20"/>
          <w:color w:val="auto"/>
        </w:rPr>
      </w:pPr>
      <w:r>
        <w:rPr>
          <w:rFonts w:ascii="Courier New" w:cs="Courier New" w:eastAsia="Courier New" w:hAnsi="Courier New"/>
          <w:sz w:val="18"/>
          <w:szCs w:val="18"/>
          <w:color w:val="auto"/>
        </w:rPr>
        <w:t>England</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Bermuda</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 Carolina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Florida</w:t>
      </w:r>
    </w:p>
    <w:p>
      <w:pPr>
        <w:spacing w:after="0" w:line="238" w:lineRule="auto"/>
        <w:rPr>
          <w:sz w:val="20"/>
          <w:szCs w:val="20"/>
          <w:color w:val="auto"/>
        </w:rPr>
      </w:pPr>
      <w:r>
        <w:rPr>
          <w:rFonts w:ascii="Courier New" w:cs="Courier New" w:eastAsia="Courier New" w:hAnsi="Courier New"/>
          <w:sz w:val="18"/>
          <w:szCs w:val="18"/>
          <w:color w:val="auto"/>
        </w:rPr>
        <w:t>Colorado</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Georgia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Idaho</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Iowa</w:t>
      </w:r>
    </w:p>
    <w:p>
      <w:pPr>
        <w:spacing w:after="0" w:line="237" w:lineRule="auto"/>
        <w:rPr>
          <w:sz w:val="20"/>
          <w:szCs w:val="20"/>
          <w:color w:val="auto"/>
        </w:rPr>
      </w:pPr>
      <w:r>
        <w:rPr>
          <w:rFonts w:ascii="Courier New" w:cs="Courier New" w:eastAsia="Courier New" w:hAnsi="Courier New"/>
          <w:sz w:val="18"/>
          <w:szCs w:val="18"/>
          <w:color w:val="auto"/>
        </w:rPr>
        <w:t>Kansas</w:t>
      </w:r>
    </w:p>
    <w:p>
      <w:pPr>
        <w:spacing w:after="0"/>
        <w:rPr>
          <w:sz w:val="20"/>
          <w:szCs w:val="20"/>
          <w:color w:val="auto"/>
        </w:rPr>
      </w:pPr>
      <w:r>
        <w:rPr>
          <w:rFonts w:ascii="Courier New" w:cs="Courier New" w:eastAsia="Courier New" w:hAnsi="Courier New"/>
          <w:sz w:val="18"/>
          <w:szCs w:val="18"/>
          <w:color w:val="auto"/>
        </w:rPr>
        <w:t>Delaware</w:t>
      </w:r>
    </w:p>
    <w:p>
      <w:pPr>
        <w:spacing w:after="0" w:line="200" w:lineRule="exact"/>
        <w:rPr>
          <w:sz w:val="20"/>
          <w:szCs w:val="20"/>
          <w:color w:val="auto"/>
        </w:rPr>
      </w:pPr>
    </w:p>
    <w:p>
      <w:pPr>
        <w:sectPr>
          <w:pgSz w:w="11900" w:h="16838" w:orient="portrait"/>
          <w:cols w:equalWidth="0" w:num="2">
            <w:col w:w="7500" w:space="720"/>
            <w:col w:w="1999"/>
          </w:cols>
          <w:pgMar w:left="240" w:top="920"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920" w:right="1440" w:bottom="1440" w:gutter="0" w:footer="0" w:header="0"/>
          <w:type w:val="continuous"/>
        </w:sectPr>
      </w:pPr>
    </w:p>
    <w:bookmarkStart w:id="150" w:name="page151"/>
    <w:bookmarkEnd w:id="150"/>
    <w:p>
      <w:pPr>
        <w:spacing w:after="0"/>
        <w:rPr>
          <w:sz w:val="20"/>
          <w:szCs w:val="20"/>
          <w:color w:val="auto"/>
        </w:rPr>
      </w:pPr>
      <w:r>
        <w:rPr>
          <w:rFonts w:ascii="Courier New" w:cs="Courier New" w:eastAsia="Courier New" w:hAnsi="Courier New"/>
          <w:sz w:val="18"/>
          <w:szCs w:val="18"/>
          <w:color w:val="auto"/>
        </w:rPr>
        <w:t>Waste Management of Kentucky L.L.C.</w:t>
      </w:r>
    </w:p>
    <w:p>
      <w:pPr>
        <w:spacing w:after="0" w:line="238" w:lineRule="auto"/>
        <w:rPr>
          <w:sz w:val="20"/>
          <w:szCs w:val="20"/>
          <w:color w:val="auto"/>
        </w:rPr>
      </w:pPr>
      <w:r>
        <w:rPr>
          <w:rFonts w:ascii="Courier New" w:cs="Courier New" w:eastAsia="Courier New" w:hAnsi="Courier New"/>
          <w:sz w:val="18"/>
          <w:szCs w:val="18"/>
          <w:color w:val="auto"/>
        </w:rPr>
        <w:t>Waste Management of Leon County, Inc.</w:t>
      </w:r>
    </w:p>
    <w:p>
      <w:pPr>
        <w:spacing w:after="0"/>
        <w:rPr>
          <w:sz w:val="20"/>
          <w:szCs w:val="20"/>
          <w:color w:val="auto"/>
        </w:rPr>
      </w:pPr>
      <w:r>
        <w:rPr>
          <w:rFonts w:ascii="Courier New" w:cs="Courier New" w:eastAsia="Courier New" w:hAnsi="Courier New"/>
          <w:sz w:val="18"/>
          <w:szCs w:val="18"/>
          <w:color w:val="auto"/>
        </w:rPr>
        <w:t>Waste Management of Louisiana Holdings One, Inc.</w:t>
      </w:r>
    </w:p>
    <w:p>
      <w:pPr>
        <w:spacing w:after="0" w:line="237" w:lineRule="auto"/>
        <w:rPr>
          <w:sz w:val="20"/>
          <w:szCs w:val="20"/>
          <w:color w:val="auto"/>
        </w:rPr>
      </w:pPr>
      <w:r>
        <w:rPr>
          <w:rFonts w:ascii="Courier New" w:cs="Courier New" w:eastAsia="Courier New" w:hAnsi="Courier New"/>
          <w:sz w:val="18"/>
          <w:szCs w:val="18"/>
          <w:color w:val="auto"/>
        </w:rPr>
        <w:t>Waste Management of Louisiana, L.L.C.</w:t>
      </w:r>
    </w:p>
    <w:p>
      <w:pPr>
        <w:spacing w:after="0" w:line="238" w:lineRule="auto"/>
        <w:rPr>
          <w:sz w:val="20"/>
          <w:szCs w:val="20"/>
          <w:color w:val="auto"/>
        </w:rPr>
      </w:pPr>
      <w:r>
        <w:rPr>
          <w:rFonts w:ascii="Courier New" w:cs="Courier New" w:eastAsia="Courier New" w:hAnsi="Courier New"/>
          <w:sz w:val="18"/>
          <w:szCs w:val="18"/>
          <w:color w:val="auto"/>
        </w:rPr>
        <w:t>Waste Management of Maine, Inc.</w:t>
      </w:r>
    </w:p>
    <w:p>
      <w:pPr>
        <w:spacing w:after="0"/>
        <w:rPr>
          <w:sz w:val="20"/>
          <w:szCs w:val="20"/>
          <w:color w:val="auto"/>
        </w:rPr>
      </w:pPr>
      <w:r>
        <w:rPr>
          <w:rFonts w:ascii="Courier New" w:cs="Courier New" w:eastAsia="Courier New" w:hAnsi="Courier New"/>
          <w:sz w:val="18"/>
          <w:szCs w:val="18"/>
          <w:color w:val="auto"/>
        </w:rPr>
        <w:t>Waste Management of Maryland, Inc.</w:t>
      </w:r>
    </w:p>
    <w:p>
      <w:pPr>
        <w:spacing w:after="0" w:line="237" w:lineRule="auto"/>
        <w:rPr>
          <w:sz w:val="20"/>
          <w:szCs w:val="20"/>
          <w:color w:val="auto"/>
        </w:rPr>
      </w:pPr>
      <w:r>
        <w:rPr>
          <w:rFonts w:ascii="Courier New" w:cs="Courier New" w:eastAsia="Courier New" w:hAnsi="Courier New"/>
          <w:sz w:val="18"/>
          <w:szCs w:val="18"/>
          <w:color w:val="auto"/>
        </w:rPr>
        <w:t>Waste Management of Massachusetts, Inc.</w:t>
      </w:r>
    </w:p>
    <w:p>
      <w:pPr>
        <w:spacing w:after="0"/>
        <w:rPr>
          <w:sz w:val="20"/>
          <w:szCs w:val="20"/>
          <w:color w:val="auto"/>
        </w:rPr>
      </w:pPr>
      <w:r>
        <w:rPr>
          <w:rFonts w:ascii="Courier New" w:cs="Courier New" w:eastAsia="Courier New" w:hAnsi="Courier New"/>
          <w:sz w:val="18"/>
          <w:szCs w:val="18"/>
          <w:color w:val="auto"/>
        </w:rPr>
        <w:t>Waste Management of Metro Atlanta, Inc.</w:t>
      </w:r>
    </w:p>
    <w:p>
      <w:pPr>
        <w:spacing w:after="0" w:line="237" w:lineRule="auto"/>
        <w:rPr>
          <w:sz w:val="20"/>
          <w:szCs w:val="20"/>
          <w:color w:val="auto"/>
        </w:rPr>
      </w:pPr>
      <w:r>
        <w:rPr>
          <w:rFonts w:ascii="Courier New" w:cs="Courier New" w:eastAsia="Courier New" w:hAnsi="Courier New"/>
          <w:sz w:val="18"/>
          <w:szCs w:val="18"/>
          <w:color w:val="auto"/>
        </w:rPr>
        <w:t>Waste Management of Michigan, Inc.</w:t>
      </w:r>
    </w:p>
    <w:p>
      <w:pPr>
        <w:spacing w:after="0"/>
        <w:rPr>
          <w:sz w:val="20"/>
          <w:szCs w:val="20"/>
          <w:color w:val="auto"/>
        </w:rPr>
      </w:pPr>
      <w:r>
        <w:rPr>
          <w:rFonts w:ascii="Courier New" w:cs="Courier New" w:eastAsia="Courier New" w:hAnsi="Courier New"/>
          <w:sz w:val="18"/>
          <w:szCs w:val="18"/>
          <w:color w:val="auto"/>
        </w:rPr>
        <w:t>Waste Management of Minnesota, Inc.</w:t>
      </w:r>
    </w:p>
    <w:p>
      <w:pPr>
        <w:spacing w:after="0" w:line="237" w:lineRule="auto"/>
        <w:rPr>
          <w:sz w:val="20"/>
          <w:szCs w:val="20"/>
          <w:color w:val="auto"/>
        </w:rPr>
      </w:pPr>
      <w:r>
        <w:rPr>
          <w:rFonts w:ascii="Courier New" w:cs="Courier New" w:eastAsia="Courier New" w:hAnsi="Courier New"/>
          <w:sz w:val="18"/>
          <w:szCs w:val="18"/>
          <w:color w:val="auto"/>
        </w:rPr>
        <w:t>Waste Management of Mississippi, Inc.</w:t>
      </w:r>
    </w:p>
    <w:p>
      <w:pPr>
        <w:spacing w:after="0" w:line="238" w:lineRule="auto"/>
        <w:rPr>
          <w:sz w:val="20"/>
          <w:szCs w:val="20"/>
          <w:color w:val="auto"/>
        </w:rPr>
      </w:pPr>
      <w:r>
        <w:rPr>
          <w:rFonts w:ascii="Courier New" w:cs="Courier New" w:eastAsia="Courier New" w:hAnsi="Courier New"/>
          <w:sz w:val="18"/>
          <w:szCs w:val="18"/>
          <w:color w:val="auto"/>
        </w:rPr>
        <w:t>Waste Management of Missouri, Inc.</w:t>
      </w:r>
    </w:p>
    <w:p>
      <w:pPr>
        <w:spacing w:after="0"/>
        <w:rPr>
          <w:sz w:val="20"/>
          <w:szCs w:val="20"/>
          <w:color w:val="auto"/>
        </w:rPr>
      </w:pPr>
      <w:r>
        <w:rPr>
          <w:rFonts w:ascii="Courier New" w:cs="Courier New" w:eastAsia="Courier New" w:hAnsi="Courier New"/>
          <w:sz w:val="18"/>
          <w:szCs w:val="18"/>
          <w:color w:val="auto"/>
        </w:rPr>
        <w:t>Waste Management of Montana, Inc</w:t>
      </w:r>
    </w:p>
    <w:p>
      <w:pPr>
        <w:spacing w:after="0" w:line="237" w:lineRule="auto"/>
        <w:rPr>
          <w:sz w:val="20"/>
          <w:szCs w:val="20"/>
          <w:color w:val="auto"/>
        </w:rPr>
      </w:pPr>
      <w:r>
        <w:rPr>
          <w:rFonts w:ascii="Courier New" w:cs="Courier New" w:eastAsia="Courier New" w:hAnsi="Courier New"/>
          <w:sz w:val="18"/>
          <w:szCs w:val="18"/>
          <w:color w:val="auto"/>
        </w:rPr>
        <w:t>Waste Management of Nebraska, Inc.</w:t>
      </w:r>
    </w:p>
    <w:p>
      <w:pPr>
        <w:spacing w:after="0"/>
        <w:rPr>
          <w:sz w:val="20"/>
          <w:szCs w:val="20"/>
          <w:color w:val="auto"/>
        </w:rPr>
      </w:pPr>
      <w:r>
        <w:rPr>
          <w:rFonts w:ascii="Courier New" w:cs="Courier New" w:eastAsia="Courier New" w:hAnsi="Courier New"/>
          <w:sz w:val="18"/>
          <w:szCs w:val="18"/>
          <w:color w:val="auto"/>
        </w:rPr>
        <w:t>Waste Management of Nevada, Inc.</w:t>
      </w:r>
    </w:p>
    <w:p>
      <w:pPr>
        <w:spacing w:after="0" w:line="237" w:lineRule="auto"/>
        <w:rPr>
          <w:sz w:val="20"/>
          <w:szCs w:val="20"/>
          <w:color w:val="auto"/>
        </w:rPr>
      </w:pPr>
      <w:r>
        <w:rPr>
          <w:rFonts w:ascii="Courier New" w:cs="Courier New" w:eastAsia="Courier New" w:hAnsi="Courier New"/>
          <w:sz w:val="18"/>
          <w:szCs w:val="18"/>
          <w:color w:val="auto"/>
        </w:rPr>
        <w:t>Waste Management of New Hampshire, Inc.</w:t>
      </w:r>
    </w:p>
    <w:p>
      <w:pPr>
        <w:spacing w:after="0"/>
        <w:rPr>
          <w:sz w:val="20"/>
          <w:szCs w:val="20"/>
          <w:color w:val="auto"/>
        </w:rPr>
      </w:pPr>
      <w:r>
        <w:rPr>
          <w:rFonts w:ascii="Courier New" w:cs="Courier New" w:eastAsia="Courier New" w:hAnsi="Courier New"/>
          <w:sz w:val="18"/>
          <w:szCs w:val="18"/>
          <w:color w:val="auto"/>
        </w:rPr>
        <w:t>Waste Management of New Jersey, Inc.</w:t>
      </w:r>
    </w:p>
    <w:p>
      <w:pPr>
        <w:spacing w:after="0" w:line="237" w:lineRule="auto"/>
        <w:rPr>
          <w:sz w:val="20"/>
          <w:szCs w:val="20"/>
          <w:color w:val="auto"/>
        </w:rPr>
      </w:pPr>
      <w:r>
        <w:rPr>
          <w:rFonts w:ascii="Courier New" w:cs="Courier New" w:eastAsia="Courier New" w:hAnsi="Courier New"/>
          <w:sz w:val="18"/>
          <w:szCs w:val="18"/>
          <w:color w:val="auto"/>
        </w:rPr>
        <w:t>Waste Management of New Mexico, Inc.</w:t>
      </w:r>
    </w:p>
    <w:p>
      <w:pPr>
        <w:spacing w:after="0" w:line="238" w:lineRule="auto"/>
        <w:rPr>
          <w:sz w:val="20"/>
          <w:szCs w:val="20"/>
          <w:color w:val="auto"/>
        </w:rPr>
      </w:pPr>
      <w:r>
        <w:rPr>
          <w:rFonts w:ascii="Courier New" w:cs="Courier New" w:eastAsia="Courier New" w:hAnsi="Courier New"/>
          <w:sz w:val="18"/>
          <w:szCs w:val="18"/>
          <w:color w:val="auto"/>
        </w:rPr>
        <w:t>Waste Management of New York City, L.P.</w:t>
      </w:r>
    </w:p>
    <w:p>
      <w:pPr>
        <w:spacing w:after="0"/>
        <w:rPr>
          <w:sz w:val="20"/>
          <w:szCs w:val="20"/>
          <w:color w:val="auto"/>
        </w:rPr>
      </w:pPr>
      <w:r>
        <w:rPr>
          <w:rFonts w:ascii="Courier New" w:cs="Courier New" w:eastAsia="Courier New" w:hAnsi="Courier New"/>
          <w:sz w:val="18"/>
          <w:szCs w:val="18"/>
          <w:color w:val="auto"/>
        </w:rPr>
        <w:t>Waste Management of New York, L.L.C.</w:t>
      </w:r>
    </w:p>
    <w:p>
      <w:pPr>
        <w:spacing w:after="0" w:line="237" w:lineRule="auto"/>
        <w:rPr>
          <w:sz w:val="20"/>
          <w:szCs w:val="20"/>
          <w:color w:val="auto"/>
        </w:rPr>
      </w:pPr>
      <w:r>
        <w:rPr>
          <w:rFonts w:ascii="Courier New" w:cs="Courier New" w:eastAsia="Courier New" w:hAnsi="Courier New"/>
          <w:sz w:val="18"/>
          <w:szCs w:val="18"/>
          <w:color w:val="auto"/>
        </w:rPr>
        <w:t>Waste Management of North Dakota, Inc.</w:t>
      </w:r>
    </w:p>
    <w:p>
      <w:pPr>
        <w:spacing w:after="0"/>
        <w:rPr>
          <w:sz w:val="20"/>
          <w:szCs w:val="20"/>
          <w:color w:val="auto"/>
        </w:rPr>
      </w:pPr>
      <w:r>
        <w:rPr>
          <w:rFonts w:ascii="Courier New" w:cs="Courier New" w:eastAsia="Courier New" w:hAnsi="Courier New"/>
          <w:sz w:val="18"/>
          <w:szCs w:val="18"/>
          <w:color w:val="auto"/>
        </w:rPr>
        <w:t>Waste Management of Ohio, Inc.</w:t>
      </w:r>
    </w:p>
    <w:p>
      <w:pPr>
        <w:spacing w:after="0" w:line="237" w:lineRule="auto"/>
        <w:rPr>
          <w:sz w:val="20"/>
          <w:szCs w:val="20"/>
          <w:color w:val="auto"/>
        </w:rPr>
      </w:pPr>
      <w:r>
        <w:rPr>
          <w:rFonts w:ascii="Courier New" w:cs="Courier New" w:eastAsia="Courier New" w:hAnsi="Courier New"/>
          <w:sz w:val="18"/>
          <w:szCs w:val="18"/>
          <w:color w:val="auto"/>
        </w:rPr>
        <w:t>Waste Management of Oklahoma, Inc.</w:t>
      </w:r>
    </w:p>
    <w:p>
      <w:pPr>
        <w:spacing w:after="0"/>
        <w:rPr>
          <w:sz w:val="20"/>
          <w:szCs w:val="20"/>
          <w:color w:val="auto"/>
        </w:rPr>
      </w:pPr>
      <w:r>
        <w:rPr>
          <w:rFonts w:ascii="Courier New" w:cs="Courier New" w:eastAsia="Courier New" w:hAnsi="Courier New"/>
          <w:sz w:val="18"/>
          <w:szCs w:val="18"/>
          <w:color w:val="auto"/>
        </w:rPr>
        <w:t>Waste Management of Oregon, Inc.</w:t>
      </w:r>
    </w:p>
    <w:p>
      <w:pPr>
        <w:spacing w:after="0" w:line="237" w:lineRule="auto"/>
        <w:rPr>
          <w:sz w:val="20"/>
          <w:szCs w:val="20"/>
          <w:color w:val="auto"/>
        </w:rPr>
      </w:pPr>
      <w:r>
        <w:rPr>
          <w:rFonts w:ascii="Courier New" w:cs="Courier New" w:eastAsia="Courier New" w:hAnsi="Courier New"/>
          <w:sz w:val="18"/>
          <w:szCs w:val="18"/>
          <w:color w:val="auto"/>
        </w:rPr>
        <w:t>Waste Management of Pennsylvania, Inc.</w:t>
      </w:r>
    </w:p>
    <w:p>
      <w:pPr>
        <w:spacing w:after="0"/>
        <w:rPr>
          <w:sz w:val="20"/>
          <w:szCs w:val="20"/>
          <w:color w:val="auto"/>
        </w:rPr>
      </w:pPr>
      <w:r>
        <w:rPr>
          <w:rFonts w:ascii="Courier New" w:cs="Courier New" w:eastAsia="Courier New" w:hAnsi="Courier New"/>
          <w:sz w:val="18"/>
          <w:szCs w:val="18"/>
          <w:color w:val="auto"/>
        </w:rPr>
        <w:t>Waste Management of Rhode Island, Inc.</w:t>
      </w:r>
    </w:p>
    <w:p>
      <w:pPr>
        <w:spacing w:after="0" w:line="237" w:lineRule="auto"/>
        <w:rPr>
          <w:sz w:val="20"/>
          <w:szCs w:val="20"/>
          <w:color w:val="auto"/>
        </w:rPr>
      </w:pPr>
      <w:r>
        <w:rPr>
          <w:rFonts w:ascii="Courier New" w:cs="Courier New" w:eastAsia="Courier New" w:hAnsi="Courier New"/>
          <w:sz w:val="18"/>
          <w:szCs w:val="18"/>
          <w:color w:val="auto"/>
        </w:rPr>
        <w:t>Waste Management of South Carolina, Inc.</w:t>
      </w:r>
    </w:p>
    <w:p>
      <w:pPr>
        <w:spacing w:after="0" w:line="238" w:lineRule="auto"/>
        <w:rPr>
          <w:sz w:val="20"/>
          <w:szCs w:val="20"/>
          <w:color w:val="auto"/>
        </w:rPr>
      </w:pPr>
      <w:r>
        <w:rPr>
          <w:rFonts w:ascii="Courier New" w:cs="Courier New" w:eastAsia="Courier New" w:hAnsi="Courier New"/>
          <w:sz w:val="18"/>
          <w:szCs w:val="18"/>
          <w:color w:val="auto"/>
        </w:rPr>
        <w:t>Waste Management of South Dakota, Inc.</w:t>
      </w:r>
    </w:p>
    <w:p>
      <w:pPr>
        <w:spacing w:after="0"/>
        <w:rPr>
          <w:sz w:val="20"/>
          <w:szCs w:val="20"/>
          <w:color w:val="auto"/>
        </w:rPr>
      </w:pPr>
      <w:r>
        <w:rPr>
          <w:rFonts w:ascii="Courier New" w:cs="Courier New" w:eastAsia="Courier New" w:hAnsi="Courier New"/>
          <w:sz w:val="18"/>
          <w:szCs w:val="18"/>
          <w:color w:val="auto"/>
        </w:rPr>
        <w:t>Waste Management of Texas, Inc.</w:t>
      </w:r>
    </w:p>
    <w:p>
      <w:pPr>
        <w:spacing w:after="0" w:line="237" w:lineRule="auto"/>
        <w:rPr>
          <w:sz w:val="20"/>
          <w:szCs w:val="20"/>
          <w:color w:val="auto"/>
        </w:rPr>
      </w:pPr>
      <w:r>
        <w:rPr>
          <w:rFonts w:ascii="Courier New" w:cs="Courier New" w:eastAsia="Courier New" w:hAnsi="Courier New"/>
          <w:sz w:val="18"/>
          <w:szCs w:val="18"/>
          <w:color w:val="auto"/>
        </w:rPr>
        <w:t>Waste Management of Tunica Landfill, Inc.</w:t>
      </w:r>
    </w:p>
    <w:p>
      <w:pPr>
        <w:spacing w:after="0"/>
        <w:rPr>
          <w:sz w:val="20"/>
          <w:szCs w:val="20"/>
          <w:color w:val="auto"/>
        </w:rPr>
      </w:pPr>
      <w:r>
        <w:rPr>
          <w:rFonts w:ascii="Courier New" w:cs="Courier New" w:eastAsia="Courier New" w:hAnsi="Courier New"/>
          <w:sz w:val="18"/>
          <w:szCs w:val="18"/>
          <w:color w:val="auto"/>
        </w:rPr>
        <w:t>Waste Management of Utah, Inc.</w:t>
      </w:r>
    </w:p>
    <w:p>
      <w:pPr>
        <w:spacing w:after="0" w:line="237" w:lineRule="auto"/>
        <w:rPr>
          <w:sz w:val="20"/>
          <w:szCs w:val="20"/>
          <w:color w:val="auto"/>
        </w:rPr>
      </w:pPr>
      <w:r>
        <w:rPr>
          <w:rFonts w:ascii="Courier New" w:cs="Courier New" w:eastAsia="Courier New" w:hAnsi="Courier New"/>
          <w:sz w:val="18"/>
          <w:szCs w:val="18"/>
          <w:color w:val="auto"/>
        </w:rPr>
        <w:t>Waste Management of Virginia, Inc.</w:t>
      </w:r>
    </w:p>
    <w:p>
      <w:pPr>
        <w:spacing w:after="0"/>
        <w:rPr>
          <w:sz w:val="20"/>
          <w:szCs w:val="20"/>
          <w:color w:val="auto"/>
        </w:rPr>
      </w:pPr>
      <w:r>
        <w:rPr>
          <w:rFonts w:ascii="Courier New" w:cs="Courier New" w:eastAsia="Courier New" w:hAnsi="Courier New"/>
          <w:sz w:val="18"/>
          <w:szCs w:val="18"/>
          <w:color w:val="auto"/>
        </w:rPr>
        <w:t>Waste Management of Washington, Inc.</w:t>
      </w:r>
    </w:p>
    <w:p>
      <w:pPr>
        <w:spacing w:after="0" w:line="237" w:lineRule="auto"/>
        <w:rPr>
          <w:sz w:val="20"/>
          <w:szCs w:val="20"/>
          <w:color w:val="auto"/>
        </w:rPr>
      </w:pPr>
      <w:r>
        <w:rPr>
          <w:rFonts w:ascii="Courier New" w:cs="Courier New" w:eastAsia="Courier New" w:hAnsi="Courier New"/>
          <w:sz w:val="18"/>
          <w:szCs w:val="18"/>
          <w:color w:val="auto"/>
        </w:rPr>
        <w:t>Waste Management of West Virginia, Inc.</w:t>
      </w:r>
    </w:p>
    <w:p>
      <w:pPr>
        <w:spacing w:after="0" w:line="238" w:lineRule="auto"/>
        <w:rPr>
          <w:sz w:val="20"/>
          <w:szCs w:val="20"/>
          <w:color w:val="auto"/>
        </w:rPr>
      </w:pPr>
      <w:r>
        <w:rPr>
          <w:rFonts w:ascii="Courier New" w:cs="Courier New" w:eastAsia="Courier New" w:hAnsi="Courier New"/>
          <w:sz w:val="18"/>
          <w:szCs w:val="18"/>
          <w:color w:val="auto"/>
        </w:rPr>
        <w:t>Waste Management of Wisconsin, Inc.</w:t>
      </w:r>
    </w:p>
    <w:p>
      <w:pPr>
        <w:spacing w:after="0"/>
        <w:rPr>
          <w:sz w:val="20"/>
          <w:szCs w:val="20"/>
          <w:color w:val="auto"/>
        </w:rPr>
      </w:pPr>
      <w:r>
        <w:rPr>
          <w:rFonts w:ascii="Courier New" w:cs="Courier New" w:eastAsia="Courier New" w:hAnsi="Courier New"/>
          <w:sz w:val="18"/>
          <w:szCs w:val="18"/>
          <w:color w:val="auto"/>
        </w:rPr>
        <w:t>Waste Management of Wyoming, Inc.</w:t>
      </w:r>
    </w:p>
    <w:p>
      <w:pPr>
        <w:spacing w:after="0" w:line="237" w:lineRule="auto"/>
        <w:rPr>
          <w:sz w:val="20"/>
          <w:szCs w:val="20"/>
          <w:color w:val="auto"/>
        </w:rPr>
      </w:pPr>
      <w:r>
        <w:rPr>
          <w:rFonts w:ascii="Courier New" w:cs="Courier New" w:eastAsia="Courier New" w:hAnsi="Courier New"/>
          <w:sz w:val="18"/>
          <w:szCs w:val="18"/>
          <w:color w:val="auto"/>
        </w:rPr>
        <w:t>Waste Management Paper Stock Company, Inc.</w:t>
      </w:r>
    </w:p>
    <w:p>
      <w:pPr>
        <w:spacing w:after="0"/>
        <w:rPr>
          <w:sz w:val="20"/>
          <w:szCs w:val="20"/>
          <w:color w:val="auto"/>
        </w:rPr>
      </w:pPr>
      <w:r>
        <w:rPr>
          <w:rFonts w:ascii="Courier New" w:cs="Courier New" w:eastAsia="Courier New" w:hAnsi="Courier New"/>
          <w:sz w:val="18"/>
          <w:szCs w:val="18"/>
          <w:color w:val="auto"/>
        </w:rPr>
        <w:t>Waste Management Partners, Inc.</w:t>
      </w:r>
    </w:p>
    <w:p>
      <w:pPr>
        <w:spacing w:after="0" w:line="237" w:lineRule="auto"/>
        <w:rPr>
          <w:sz w:val="20"/>
          <w:szCs w:val="20"/>
          <w:color w:val="auto"/>
        </w:rPr>
      </w:pPr>
      <w:r>
        <w:rPr>
          <w:rFonts w:ascii="Courier New" w:cs="Courier New" w:eastAsia="Courier New" w:hAnsi="Courier New"/>
          <w:sz w:val="18"/>
          <w:szCs w:val="18"/>
          <w:color w:val="auto"/>
        </w:rPr>
        <w:t>Waste Management Plastic Products, Inc.</w:t>
      </w:r>
    </w:p>
    <w:p>
      <w:pPr>
        <w:spacing w:after="0"/>
        <w:rPr>
          <w:sz w:val="20"/>
          <w:szCs w:val="20"/>
          <w:color w:val="auto"/>
        </w:rPr>
      </w:pPr>
      <w:r>
        <w:rPr>
          <w:rFonts w:ascii="Courier New" w:cs="Courier New" w:eastAsia="Courier New" w:hAnsi="Courier New"/>
          <w:sz w:val="18"/>
          <w:szCs w:val="18"/>
          <w:color w:val="auto"/>
        </w:rPr>
        <w:t>Waste Management Project Services B.V.</w:t>
      </w:r>
    </w:p>
    <w:p>
      <w:pPr>
        <w:spacing w:after="0" w:line="237" w:lineRule="auto"/>
        <w:rPr>
          <w:sz w:val="20"/>
          <w:szCs w:val="20"/>
          <w:color w:val="auto"/>
        </w:rPr>
      </w:pPr>
      <w:r>
        <w:rPr>
          <w:rFonts w:ascii="Courier New" w:cs="Courier New" w:eastAsia="Courier New" w:hAnsi="Courier New"/>
          <w:sz w:val="18"/>
          <w:szCs w:val="18"/>
          <w:color w:val="auto"/>
        </w:rPr>
        <w:t>Waste Management Quebec Holdings,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Recycling and Disposal Services of California,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Recycling of New Jersey,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Maine</w:t>
      </w:r>
    </w:p>
    <w:p>
      <w:pPr>
        <w:spacing w:after="0"/>
        <w:rPr>
          <w:sz w:val="20"/>
          <w:szCs w:val="20"/>
          <w:color w:val="auto"/>
        </w:rPr>
      </w:pPr>
      <w:r>
        <w:rPr>
          <w:rFonts w:ascii="Courier New" w:cs="Courier New" w:eastAsia="Courier New" w:hAnsi="Courier New"/>
          <w:sz w:val="18"/>
          <w:szCs w:val="18"/>
          <w:color w:val="auto"/>
        </w:rPr>
        <w:t>Maryland</w:t>
      </w:r>
    </w:p>
    <w:p>
      <w:pPr>
        <w:spacing w:after="0" w:line="237" w:lineRule="auto"/>
        <w:rPr>
          <w:sz w:val="20"/>
          <w:szCs w:val="20"/>
          <w:color w:val="auto"/>
        </w:rPr>
      </w:pPr>
      <w:r>
        <w:rPr>
          <w:rFonts w:ascii="Courier New" w:cs="Courier New" w:eastAsia="Courier New" w:hAnsi="Courier New"/>
          <w:sz w:val="18"/>
          <w:szCs w:val="18"/>
          <w:color w:val="auto"/>
        </w:rPr>
        <w:t>Massachusetts</w:t>
      </w:r>
    </w:p>
    <w:p>
      <w:pPr>
        <w:spacing w:after="0"/>
        <w:rPr>
          <w:sz w:val="20"/>
          <w:szCs w:val="20"/>
          <w:color w:val="auto"/>
        </w:rPr>
      </w:pPr>
      <w:r>
        <w:rPr>
          <w:rFonts w:ascii="Courier New" w:cs="Courier New" w:eastAsia="Courier New" w:hAnsi="Courier New"/>
          <w:sz w:val="18"/>
          <w:szCs w:val="18"/>
          <w:color w:val="auto"/>
        </w:rPr>
        <w:t>Georgia</w:t>
      </w:r>
    </w:p>
    <w:p>
      <w:pPr>
        <w:spacing w:after="0" w:line="237" w:lineRule="auto"/>
        <w:rPr>
          <w:sz w:val="20"/>
          <w:szCs w:val="20"/>
          <w:color w:val="auto"/>
        </w:rPr>
      </w:pPr>
      <w:r>
        <w:rPr>
          <w:rFonts w:ascii="Courier New" w:cs="Courier New" w:eastAsia="Courier New" w:hAnsi="Courier New"/>
          <w:sz w:val="18"/>
          <w:szCs w:val="18"/>
          <w:color w:val="auto"/>
        </w:rPr>
        <w:t>Michigan</w:t>
      </w:r>
    </w:p>
    <w:p>
      <w:pPr>
        <w:spacing w:after="0"/>
        <w:rPr>
          <w:sz w:val="20"/>
          <w:szCs w:val="20"/>
          <w:color w:val="auto"/>
        </w:rPr>
      </w:pPr>
      <w:r>
        <w:rPr>
          <w:rFonts w:ascii="Courier New" w:cs="Courier New" w:eastAsia="Courier New" w:hAnsi="Courier New"/>
          <w:sz w:val="18"/>
          <w:szCs w:val="18"/>
          <w:color w:val="auto"/>
        </w:rPr>
        <w:t>Minnesota</w:t>
      </w:r>
    </w:p>
    <w:p>
      <w:pPr>
        <w:spacing w:after="0" w:line="237" w:lineRule="auto"/>
        <w:rPr>
          <w:sz w:val="20"/>
          <w:szCs w:val="20"/>
          <w:color w:val="auto"/>
        </w:rPr>
      </w:pPr>
      <w:r>
        <w:rPr>
          <w:rFonts w:ascii="Courier New" w:cs="Courier New" w:eastAsia="Courier New" w:hAnsi="Courier New"/>
          <w:sz w:val="18"/>
          <w:szCs w:val="18"/>
          <w:color w:val="auto"/>
        </w:rPr>
        <w:t>Mississippi</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Nevada</w:t>
      </w:r>
    </w:p>
    <w:p>
      <w:pPr>
        <w:spacing w:after="0" w:line="237" w:lineRule="auto"/>
        <w:rPr>
          <w:sz w:val="20"/>
          <w:szCs w:val="20"/>
          <w:color w:val="auto"/>
        </w:rPr>
      </w:pPr>
      <w:r>
        <w:rPr>
          <w:rFonts w:ascii="Courier New" w:cs="Courier New" w:eastAsia="Courier New" w:hAnsi="Courier New"/>
          <w:sz w:val="18"/>
          <w:szCs w:val="18"/>
          <w:color w:val="auto"/>
        </w:rPr>
        <w:t>Connecticut</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New Mexico</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Ohio</w:t>
      </w:r>
    </w:p>
    <w:p>
      <w:pPr>
        <w:spacing w:after="0" w:line="237" w:lineRule="auto"/>
        <w:rPr>
          <w:sz w:val="20"/>
          <w:szCs w:val="20"/>
          <w:color w:val="auto"/>
        </w:rPr>
      </w:pPr>
      <w:r>
        <w:rPr>
          <w:rFonts w:ascii="Courier New" w:cs="Courier New" w:eastAsia="Courier New" w:hAnsi="Courier New"/>
          <w:sz w:val="18"/>
          <w:szCs w:val="18"/>
          <w:color w:val="auto"/>
        </w:rPr>
        <w:t>Oklahoma</w:t>
      </w:r>
    </w:p>
    <w:p>
      <w:pPr>
        <w:spacing w:after="0"/>
        <w:rPr>
          <w:sz w:val="20"/>
          <w:szCs w:val="20"/>
          <w:color w:val="auto"/>
        </w:rPr>
      </w:pPr>
      <w:r>
        <w:rPr>
          <w:rFonts w:ascii="Courier New" w:cs="Courier New" w:eastAsia="Courier New" w:hAnsi="Courier New"/>
          <w:sz w:val="18"/>
          <w:szCs w:val="18"/>
          <w:color w:val="auto"/>
        </w:rPr>
        <w:t>Oregon</w:t>
      </w:r>
    </w:p>
    <w:p>
      <w:pPr>
        <w:spacing w:after="0" w:line="237" w:lineRule="auto"/>
        <w:rPr>
          <w:sz w:val="20"/>
          <w:szCs w:val="20"/>
          <w:color w:val="auto"/>
        </w:rPr>
      </w:pPr>
      <w:r>
        <w:rPr>
          <w:rFonts w:ascii="Courier New" w:cs="Courier New" w:eastAsia="Courier New" w:hAnsi="Courier New"/>
          <w:sz w:val="18"/>
          <w:szCs w:val="18"/>
          <w:color w:val="auto"/>
        </w:rPr>
        <w:t>Pennsylvania</w:t>
      </w:r>
    </w:p>
    <w:p>
      <w:pPr>
        <w:spacing w:after="0"/>
        <w:rPr>
          <w:sz w:val="20"/>
          <w:szCs w:val="20"/>
          <w:color w:val="auto"/>
        </w:rPr>
      </w:pPr>
      <w:r>
        <w:rPr>
          <w:rFonts w:ascii="Courier New" w:cs="Courier New" w:eastAsia="Courier New" w:hAnsi="Courier New"/>
          <w:sz w:val="18"/>
          <w:szCs w:val="18"/>
          <w:color w:val="auto"/>
        </w:rPr>
        <w:t>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Carolina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 Dakota</w:t>
      </w:r>
    </w:p>
    <w:p>
      <w:pPr>
        <w:spacing w:after="0" w:line="238" w:lineRule="auto"/>
        <w:rPr>
          <w:sz w:val="20"/>
          <w:szCs w:val="20"/>
          <w:color w:val="auto"/>
        </w:rPr>
      </w:pPr>
      <w:r>
        <w:rPr>
          <w:rFonts w:ascii="Courier New" w:cs="Courier New" w:eastAsia="Courier New" w:hAnsi="Courier New"/>
          <w:sz w:val="18"/>
          <w:szCs w:val="18"/>
          <w:color w:val="auto"/>
        </w:rPr>
        <w:t>Texas</w:t>
      </w:r>
    </w:p>
    <w:p>
      <w:pPr>
        <w:spacing w:after="0"/>
        <w:rPr>
          <w:sz w:val="20"/>
          <w:szCs w:val="20"/>
          <w:color w:val="auto"/>
        </w:rPr>
      </w:pPr>
      <w:r>
        <w:rPr>
          <w:rFonts w:ascii="Courier New" w:cs="Courier New" w:eastAsia="Courier New" w:hAnsi="Courier New"/>
          <w:sz w:val="18"/>
          <w:szCs w:val="18"/>
          <w:color w:val="auto"/>
        </w:rPr>
        <w:t>Mississippi</w:t>
      </w:r>
    </w:p>
    <w:p>
      <w:pPr>
        <w:spacing w:after="0" w:line="237" w:lineRule="auto"/>
        <w:rPr>
          <w:sz w:val="20"/>
          <w:szCs w:val="20"/>
          <w:color w:val="auto"/>
        </w:rPr>
      </w:pPr>
      <w:r>
        <w:rPr>
          <w:rFonts w:ascii="Courier New" w:cs="Courier New" w:eastAsia="Courier New" w:hAnsi="Courier New"/>
          <w:sz w:val="18"/>
          <w:szCs w:val="18"/>
          <w:color w:val="auto"/>
        </w:rPr>
        <w:t>Utah</w:t>
      </w:r>
    </w:p>
    <w:p>
      <w:pPr>
        <w:spacing w:after="0" w:line="238" w:lineRule="auto"/>
        <w:rPr>
          <w:sz w:val="20"/>
          <w:szCs w:val="20"/>
          <w:color w:val="auto"/>
        </w:rPr>
      </w:pPr>
      <w:r>
        <w:rPr>
          <w:rFonts w:ascii="Courier New" w:cs="Courier New" w:eastAsia="Courier New" w:hAnsi="Courier New"/>
          <w:sz w:val="18"/>
          <w:szCs w:val="18"/>
          <w:color w:val="auto"/>
        </w:rPr>
        <w:t>Virginia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Wisconsin</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Netherlands</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New Jersey</w:t>
      </w:r>
    </w:p>
    <w:p>
      <w:pPr>
        <w:spacing w:after="0" w:line="200" w:lineRule="exact"/>
        <w:rPr>
          <w:sz w:val="20"/>
          <w:szCs w:val="20"/>
          <w:color w:val="auto"/>
        </w:rPr>
      </w:pPr>
    </w:p>
    <w:p>
      <w:pPr>
        <w:sectPr>
          <w:pgSz w:w="11900" w:h="16838" w:orient="portrait"/>
          <w:cols w:equalWidth="0" w:num="2">
            <w:col w:w="7500" w:space="720"/>
            <w:col w:w="1999"/>
          </w:cols>
          <w:pgMar w:left="240" w:top="919" w:right="1440" w:bottom="1440"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919" w:right="1440" w:bottom="1440" w:gutter="0" w:footer="0" w:header="0"/>
          <w:type w:val="continuous"/>
        </w:sectPr>
      </w:pPr>
    </w:p>
    <w:bookmarkStart w:id="151" w:name="page152"/>
    <w:bookmarkEnd w:id="151"/>
    <w:p>
      <w:pPr>
        <w:spacing w:after="0"/>
        <w:rPr>
          <w:sz w:val="20"/>
          <w:szCs w:val="20"/>
          <w:color w:val="auto"/>
        </w:rPr>
      </w:pPr>
      <w:r>
        <w:rPr>
          <w:rFonts w:ascii="Courier New" w:cs="Courier New" w:eastAsia="Courier New" w:hAnsi="Courier New"/>
          <w:sz w:val="18"/>
          <w:szCs w:val="18"/>
          <w:color w:val="auto"/>
        </w:rPr>
        <w:t>Waste Management Service Center, Inc.</w:t>
      </w:r>
    </w:p>
    <w:p>
      <w:pPr>
        <w:spacing w:after="0" w:line="238" w:lineRule="auto"/>
        <w:rPr>
          <w:sz w:val="20"/>
          <w:szCs w:val="20"/>
          <w:color w:val="auto"/>
        </w:rPr>
      </w:pPr>
      <w:r>
        <w:rPr>
          <w:rFonts w:ascii="Courier New" w:cs="Courier New" w:eastAsia="Courier New" w:hAnsi="Courier New"/>
          <w:sz w:val="18"/>
          <w:szCs w:val="18"/>
          <w:color w:val="auto"/>
        </w:rPr>
        <w:t>Waste Management Services SA</w:t>
      </w:r>
    </w:p>
    <w:p>
      <w:pPr>
        <w:spacing w:after="0"/>
        <w:rPr>
          <w:sz w:val="20"/>
          <w:szCs w:val="20"/>
          <w:color w:val="auto"/>
        </w:rPr>
      </w:pPr>
      <w:r>
        <w:rPr>
          <w:rFonts w:ascii="Courier New" w:cs="Courier New" w:eastAsia="Courier New" w:hAnsi="Courier New"/>
          <w:sz w:val="18"/>
          <w:szCs w:val="18"/>
          <w:color w:val="auto"/>
        </w:rPr>
        <w:t>Waste Management South America B.V.</w:t>
      </w:r>
    </w:p>
    <w:p>
      <w:pPr>
        <w:spacing w:after="0" w:line="237" w:lineRule="auto"/>
        <w:rPr>
          <w:sz w:val="20"/>
          <w:szCs w:val="20"/>
          <w:color w:val="auto"/>
        </w:rPr>
      </w:pPr>
      <w:r>
        <w:rPr>
          <w:rFonts w:ascii="Courier New" w:cs="Courier New" w:eastAsia="Courier New" w:hAnsi="Courier New"/>
          <w:sz w:val="18"/>
          <w:szCs w:val="18"/>
          <w:color w:val="auto"/>
        </w:rPr>
        <w:t>Waste Management Technology Center, Inc.</w:t>
      </w:r>
    </w:p>
    <w:p>
      <w:pPr>
        <w:spacing w:after="0" w:line="238" w:lineRule="auto"/>
        <w:rPr>
          <w:sz w:val="20"/>
          <w:szCs w:val="20"/>
          <w:color w:val="auto"/>
        </w:rPr>
      </w:pPr>
      <w:r>
        <w:rPr>
          <w:rFonts w:ascii="Courier New" w:cs="Courier New" w:eastAsia="Courier New" w:hAnsi="Courier New"/>
          <w:sz w:val="18"/>
          <w:szCs w:val="18"/>
          <w:color w:val="auto"/>
        </w:rPr>
        <w:t>Waste Management Thailand B.V.</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Transfer of New Jersey,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UK Group Ltd.</w:t>
      </w:r>
    </w:p>
    <w:p>
      <w:pPr>
        <w:spacing w:after="0" w:line="238" w:lineRule="auto"/>
        <w:rPr>
          <w:sz w:val="20"/>
          <w:szCs w:val="20"/>
          <w:color w:val="auto"/>
        </w:rPr>
      </w:pPr>
      <w:r>
        <w:rPr>
          <w:rFonts w:ascii="Courier New" w:cs="Courier New" w:eastAsia="Courier New" w:hAnsi="Courier New"/>
          <w:sz w:val="18"/>
          <w:szCs w:val="18"/>
          <w:color w:val="auto"/>
        </w:rPr>
        <w:t>Waste Management, Inc. of Tennessee</w:t>
      </w:r>
    </w:p>
    <w:p>
      <w:pPr>
        <w:spacing w:after="0"/>
        <w:rPr>
          <w:sz w:val="20"/>
          <w:szCs w:val="20"/>
          <w:color w:val="auto"/>
        </w:rPr>
      </w:pPr>
      <w:r>
        <w:rPr>
          <w:rFonts w:ascii="Courier New" w:cs="Courier New" w:eastAsia="Courier New" w:hAnsi="Courier New"/>
          <w:sz w:val="18"/>
          <w:szCs w:val="18"/>
          <w:color w:val="auto"/>
        </w:rPr>
        <w:t>Waste Resource Technologies</w:t>
      </w:r>
    </w:p>
    <w:p>
      <w:pPr>
        <w:spacing w:after="0" w:line="237" w:lineRule="auto"/>
        <w:rPr>
          <w:sz w:val="20"/>
          <w:szCs w:val="20"/>
          <w:color w:val="auto"/>
        </w:rPr>
      </w:pPr>
      <w:r>
        <w:rPr>
          <w:rFonts w:ascii="Courier New" w:cs="Courier New" w:eastAsia="Courier New" w:hAnsi="Courier New"/>
          <w:sz w:val="18"/>
          <w:szCs w:val="18"/>
          <w:color w:val="auto"/>
        </w:rPr>
        <w:t>Waste Resources of Tennessee, Inc.</w:t>
      </w:r>
    </w:p>
    <w:p>
      <w:pPr>
        <w:spacing w:after="0" w:line="238" w:lineRule="auto"/>
        <w:rPr>
          <w:sz w:val="20"/>
          <w:szCs w:val="20"/>
          <w:color w:val="auto"/>
        </w:rPr>
      </w:pPr>
      <w:r>
        <w:rPr>
          <w:rFonts w:ascii="Courier New" w:cs="Courier New" w:eastAsia="Courier New" w:hAnsi="Courier New"/>
          <w:sz w:val="18"/>
          <w:szCs w:val="18"/>
          <w:color w:val="auto"/>
        </w:rPr>
        <w:t>Waste to Energy Holdings, Inc.</w:t>
      </w:r>
    </w:p>
    <w:p>
      <w:pPr>
        <w:spacing w:after="0"/>
        <w:rPr>
          <w:sz w:val="20"/>
          <w:szCs w:val="20"/>
          <w:color w:val="auto"/>
        </w:rPr>
      </w:pPr>
      <w:r>
        <w:rPr>
          <w:rFonts w:ascii="Courier New" w:cs="Courier New" w:eastAsia="Courier New" w:hAnsi="Courier New"/>
          <w:sz w:val="18"/>
          <w:szCs w:val="18"/>
          <w:color w:val="auto"/>
        </w:rPr>
        <w:t>Waste to Energy I, LLC</w:t>
      </w:r>
    </w:p>
    <w:p>
      <w:pPr>
        <w:spacing w:after="0" w:line="237" w:lineRule="auto"/>
        <w:rPr>
          <w:sz w:val="20"/>
          <w:szCs w:val="20"/>
          <w:color w:val="auto"/>
        </w:rPr>
      </w:pPr>
      <w:r>
        <w:rPr>
          <w:rFonts w:ascii="Courier New" w:cs="Courier New" w:eastAsia="Courier New" w:hAnsi="Courier New"/>
          <w:sz w:val="18"/>
          <w:szCs w:val="18"/>
          <w:color w:val="auto"/>
        </w:rPr>
        <w:t>Waste to Energy II, LLC</w:t>
      </w:r>
    </w:p>
    <w:p>
      <w:pPr>
        <w:spacing w:after="0"/>
        <w:rPr>
          <w:sz w:val="20"/>
          <w:szCs w:val="20"/>
          <w:color w:val="auto"/>
        </w:rPr>
      </w:pPr>
      <w:r>
        <w:rPr>
          <w:rFonts w:ascii="Courier New" w:cs="Courier New" w:eastAsia="Courier New" w:hAnsi="Courier New"/>
          <w:sz w:val="18"/>
          <w:szCs w:val="18"/>
          <w:color w:val="auto"/>
        </w:rPr>
        <w:t>Wastech Inc.</w:t>
      </w:r>
    </w:p>
    <w:p>
      <w:pPr>
        <w:spacing w:after="0" w:line="237" w:lineRule="auto"/>
        <w:rPr>
          <w:sz w:val="20"/>
          <w:szCs w:val="20"/>
          <w:color w:val="auto"/>
        </w:rPr>
      </w:pPr>
      <w:r>
        <w:rPr>
          <w:rFonts w:ascii="Courier New" w:cs="Courier New" w:eastAsia="Courier New" w:hAnsi="Courier New"/>
          <w:sz w:val="18"/>
          <w:szCs w:val="18"/>
          <w:color w:val="auto"/>
        </w:rPr>
        <w:t>Webster Parish Landfill, L.L.C.</w:t>
      </w:r>
    </w:p>
    <w:p>
      <w:pPr>
        <w:spacing w:after="0"/>
        <w:rPr>
          <w:sz w:val="20"/>
          <w:szCs w:val="20"/>
          <w:color w:val="auto"/>
        </w:rPr>
      </w:pPr>
      <w:r>
        <w:rPr>
          <w:rFonts w:ascii="Courier New" w:cs="Courier New" w:eastAsia="Courier New" w:hAnsi="Courier New"/>
          <w:sz w:val="18"/>
          <w:szCs w:val="18"/>
          <w:color w:val="auto"/>
        </w:rPr>
        <w:t>WESI Baltimore Inc.</w:t>
      </w:r>
    </w:p>
    <w:p>
      <w:pPr>
        <w:spacing w:after="0" w:line="237" w:lineRule="auto"/>
        <w:rPr>
          <w:sz w:val="20"/>
          <w:szCs w:val="20"/>
          <w:color w:val="auto"/>
        </w:rPr>
      </w:pPr>
      <w:r>
        <w:rPr>
          <w:rFonts w:ascii="Courier New" w:cs="Courier New" w:eastAsia="Courier New" w:hAnsi="Courier New"/>
          <w:sz w:val="18"/>
          <w:szCs w:val="18"/>
          <w:color w:val="auto"/>
        </w:rPr>
        <w:t>WESI Capital Inc.</w:t>
      </w:r>
    </w:p>
    <w:p>
      <w:pPr>
        <w:spacing w:after="0" w:line="238" w:lineRule="auto"/>
        <w:rPr>
          <w:sz w:val="20"/>
          <w:szCs w:val="20"/>
          <w:color w:val="auto"/>
        </w:rPr>
      </w:pPr>
      <w:r>
        <w:rPr>
          <w:rFonts w:ascii="Courier New" w:cs="Courier New" w:eastAsia="Courier New" w:hAnsi="Courier New"/>
          <w:sz w:val="18"/>
          <w:szCs w:val="18"/>
          <w:color w:val="auto"/>
        </w:rPr>
        <w:t>WESI Peekskill Inc.</w:t>
      </w:r>
    </w:p>
    <w:p>
      <w:pPr>
        <w:spacing w:after="0"/>
        <w:rPr>
          <w:sz w:val="20"/>
          <w:szCs w:val="20"/>
          <w:color w:val="auto"/>
        </w:rPr>
      </w:pPr>
      <w:r>
        <w:rPr>
          <w:rFonts w:ascii="Courier New" w:cs="Courier New" w:eastAsia="Courier New" w:hAnsi="Courier New"/>
          <w:sz w:val="18"/>
          <w:szCs w:val="18"/>
          <w:color w:val="auto"/>
        </w:rPr>
        <w:t>WESI Westchester Inc.</w:t>
      </w:r>
    </w:p>
    <w:p>
      <w:pPr>
        <w:spacing w:after="0" w:line="237" w:lineRule="auto"/>
        <w:rPr>
          <w:sz w:val="20"/>
          <w:szCs w:val="20"/>
          <w:color w:val="auto"/>
        </w:rPr>
      </w:pPr>
      <w:r>
        <w:rPr>
          <w:rFonts w:ascii="Courier New" w:cs="Courier New" w:eastAsia="Courier New" w:hAnsi="Courier New"/>
          <w:sz w:val="18"/>
          <w:szCs w:val="18"/>
          <w:color w:val="auto"/>
        </w:rPr>
        <w:t>West Essex Disposal Co., Inc.</w:t>
      </w:r>
    </w:p>
    <w:p>
      <w:pPr>
        <w:spacing w:after="0"/>
        <w:rPr>
          <w:sz w:val="20"/>
          <w:szCs w:val="20"/>
          <w:color w:val="auto"/>
        </w:rPr>
      </w:pPr>
      <w:r>
        <w:rPr>
          <w:rFonts w:ascii="Courier New" w:cs="Courier New" w:eastAsia="Courier New" w:hAnsi="Courier New"/>
          <w:sz w:val="18"/>
          <w:szCs w:val="18"/>
          <w:color w:val="auto"/>
        </w:rPr>
        <w:t>Westchester Resco Associates, L.P.</w:t>
      </w:r>
    </w:p>
    <w:p>
      <w:pPr>
        <w:spacing w:after="0" w:line="237" w:lineRule="auto"/>
        <w:rPr>
          <w:sz w:val="20"/>
          <w:szCs w:val="20"/>
          <w:color w:val="auto"/>
        </w:rPr>
      </w:pPr>
      <w:r>
        <w:rPr>
          <w:rFonts w:ascii="Courier New" w:cs="Courier New" w:eastAsia="Courier New" w:hAnsi="Courier New"/>
          <w:sz w:val="18"/>
          <w:szCs w:val="18"/>
          <w:color w:val="auto"/>
        </w:rPr>
        <w:t>Westchester Waste Services Co., L.L.C.</w:t>
      </w:r>
    </w:p>
    <w:p>
      <w:pPr>
        <w:spacing w:after="0"/>
        <w:rPr>
          <w:sz w:val="20"/>
          <w:szCs w:val="20"/>
          <w:color w:val="auto"/>
        </w:rPr>
      </w:pPr>
      <w:r>
        <w:rPr>
          <w:rFonts w:ascii="Courier New" w:cs="Courier New" w:eastAsia="Courier New" w:hAnsi="Courier New"/>
          <w:sz w:val="18"/>
          <w:szCs w:val="18"/>
          <w:color w:val="auto"/>
        </w:rPr>
        <w:t>Western One Land Corporation</w:t>
      </w:r>
    </w:p>
    <w:p>
      <w:pPr>
        <w:spacing w:after="0" w:line="237" w:lineRule="auto"/>
        <w:rPr>
          <w:sz w:val="20"/>
          <w:szCs w:val="20"/>
          <w:color w:val="auto"/>
        </w:rPr>
      </w:pPr>
      <w:r>
        <w:rPr>
          <w:rFonts w:ascii="Courier New" w:cs="Courier New" w:eastAsia="Courier New" w:hAnsi="Courier New"/>
          <w:sz w:val="18"/>
          <w:szCs w:val="18"/>
          <w:color w:val="auto"/>
        </w:rPr>
        <w:t>Western U.P. Landfill, Inc.</w:t>
      </w:r>
    </w:p>
    <w:p>
      <w:pPr>
        <w:spacing w:after="0" w:line="238" w:lineRule="auto"/>
        <w:rPr>
          <w:sz w:val="20"/>
          <w:szCs w:val="20"/>
          <w:color w:val="auto"/>
        </w:rPr>
      </w:pPr>
      <w:r>
        <w:rPr>
          <w:rFonts w:ascii="Courier New" w:cs="Courier New" w:eastAsia="Courier New" w:hAnsi="Courier New"/>
          <w:sz w:val="18"/>
          <w:szCs w:val="18"/>
          <w:color w:val="auto"/>
        </w:rPr>
        <w:t>Western Waste Industries</w:t>
      </w:r>
    </w:p>
    <w:p>
      <w:pPr>
        <w:spacing w:after="0"/>
        <w:rPr>
          <w:sz w:val="20"/>
          <w:szCs w:val="20"/>
          <w:color w:val="auto"/>
        </w:rPr>
      </w:pPr>
      <w:r>
        <w:rPr>
          <w:rFonts w:ascii="Courier New" w:cs="Courier New" w:eastAsia="Courier New" w:hAnsi="Courier New"/>
          <w:sz w:val="18"/>
          <w:szCs w:val="18"/>
          <w:color w:val="auto"/>
        </w:rPr>
        <w:t>Western Waste of Texas, L.L.C.</w:t>
      </w:r>
    </w:p>
    <w:p>
      <w:pPr>
        <w:spacing w:after="0" w:line="237" w:lineRule="auto"/>
        <w:rPr>
          <w:sz w:val="20"/>
          <w:szCs w:val="20"/>
          <w:color w:val="auto"/>
        </w:rPr>
      </w:pPr>
      <w:r>
        <w:rPr>
          <w:rFonts w:ascii="Courier New" w:cs="Courier New" w:eastAsia="Courier New" w:hAnsi="Courier New"/>
          <w:sz w:val="18"/>
          <w:szCs w:val="18"/>
          <w:color w:val="auto"/>
        </w:rPr>
        <w:t>Wheelabrator Baltimore L.L.C.</w:t>
      </w:r>
    </w:p>
    <w:p>
      <w:pPr>
        <w:spacing w:after="0"/>
        <w:rPr>
          <w:sz w:val="20"/>
          <w:szCs w:val="20"/>
          <w:color w:val="auto"/>
        </w:rPr>
      </w:pPr>
      <w:r>
        <w:rPr>
          <w:rFonts w:ascii="Courier New" w:cs="Courier New" w:eastAsia="Courier New" w:hAnsi="Courier New"/>
          <w:sz w:val="18"/>
          <w:szCs w:val="18"/>
          <w:color w:val="auto"/>
        </w:rPr>
        <w:t>Wheelabrator Baltimore, L.P.</w:t>
      </w:r>
    </w:p>
    <w:p>
      <w:pPr>
        <w:spacing w:after="0" w:line="237" w:lineRule="auto"/>
        <w:rPr>
          <w:sz w:val="20"/>
          <w:szCs w:val="20"/>
          <w:color w:val="auto"/>
        </w:rPr>
      </w:pPr>
      <w:r>
        <w:rPr>
          <w:rFonts w:ascii="Courier New" w:cs="Courier New" w:eastAsia="Courier New" w:hAnsi="Courier New"/>
          <w:sz w:val="18"/>
          <w:szCs w:val="18"/>
          <w:color w:val="auto"/>
        </w:rPr>
        <w:t>Wheelabrator Bridgeport, L.P.</w:t>
      </w:r>
    </w:p>
    <w:p>
      <w:pPr>
        <w:spacing w:after="0"/>
        <w:rPr>
          <w:sz w:val="20"/>
          <w:szCs w:val="20"/>
          <w:color w:val="auto"/>
        </w:rPr>
      </w:pPr>
      <w:r>
        <w:rPr>
          <w:rFonts w:ascii="Courier New" w:cs="Courier New" w:eastAsia="Courier New" w:hAnsi="Courier New"/>
          <w:sz w:val="18"/>
          <w:szCs w:val="18"/>
          <w:color w:val="auto"/>
        </w:rPr>
        <w:t>Wheelabrator Carteret Inc.</w:t>
      </w:r>
    </w:p>
    <w:p>
      <w:pPr>
        <w:spacing w:after="0" w:line="237" w:lineRule="auto"/>
        <w:rPr>
          <w:sz w:val="20"/>
          <w:szCs w:val="20"/>
          <w:color w:val="auto"/>
        </w:rPr>
      </w:pPr>
      <w:r>
        <w:rPr>
          <w:rFonts w:ascii="Courier New" w:cs="Courier New" w:eastAsia="Courier New" w:hAnsi="Courier New"/>
          <w:sz w:val="18"/>
          <w:szCs w:val="18"/>
          <w:color w:val="auto"/>
        </w:rPr>
        <w:t>Wheelabrator Cedar Creek Inc.</w:t>
      </w:r>
    </w:p>
    <w:p>
      <w:pPr>
        <w:spacing w:after="0"/>
        <w:rPr>
          <w:sz w:val="20"/>
          <w:szCs w:val="20"/>
          <w:color w:val="auto"/>
        </w:rPr>
      </w:pPr>
      <w:r>
        <w:rPr>
          <w:rFonts w:ascii="Courier New" w:cs="Courier New" w:eastAsia="Courier New" w:hAnsi="Courier New"/>
          <w:sz w:val="18"/>
          <w:szCs w:val="18"/>
          <w:color w:val="auto"/>
        </w:rPr>
        <w:t>Wheelabrator Claremont Company, L.P.</w:t>
      </w:r>
    </w:p>
    <w:p>
      <w:pPr>
        <w:spacing w:after="0" w:line="237" w:lineRule="auto"/>
        <w:rPr>
          <w:sz w:val="20"/>
          <w:szCs w:val="20"/>
          <w:color w:val="auto"/>
        </w:rPr>
      </w:pPr>
      <w:r>
        <w:rPr>
          <w:rFonts w:ascii="Courier New" w:cs="Courier New" w:eastAsia="Courier New" w:hAnsi="Courier New"/>
          <w:sz w:val="18"/>
          <w:szCs w:val="18"/>
          <w:color w:val="auto"/>
        </w:rPr>
        <w:t>Wheelabrator Concord Company, L.P.</w:t>
      </w:r>
    </w:p>
    <w:p>
      <w:pPr>
        <w:spacing w:after="0" w:line="238" w:lineRule="auto"/>
        <w:rPr>
          <w:sz w:val="20"/>
          <w:szCs w:val="20"/>
          <w:color w:val="auto"/>
        </w:rPr>
      </w:pPr>
      <w:r>
        <w:rPr>
          <w:rFonts w:ascii="Courier New" w:cs="Courier New" w:eastAsia="Courier New" w:hAnsi="Courier New"/>
          <w:sz w:val="18"/>
          <w:szCs w:val="18"/>
          <w:color w:val="auto"/>
        </w:rPr>
        <w:t>Wheelabrator Concord Inc.</w:t>
      </w:r>
    </w:p>
    <w:p>
      <w:pPr>
        <w:spacing w:after="0"/>
        <w:rPr>
          <w:sz w:val="20"/>
          <w:szCs w:val="20"/>
          <w:color w:val="auto"/>
        </w:rPr>
      </w:pPr>
      <w:r>
        <w:rPr>
          <w:rFonts w:ascii="Courier New" w:cs="Courier New" w:eastAsia="Courier New" w:hAnsi="Courier New"/>
          <w:sz w:val="18"/>
          <w:szCs w:val="18"/>
          <w:color w:val="auto"/>
        </w:rPr>
        <w:t>Wheelabrator Connecticut Inc.</w:t>
      </w:r>
    </w:p>
    <w:p>
      <w:pPr>
        <w:spacing w:after="0" w:line="237" w:lineRule="auto"/>
        <w:rPr>
          <w:sz w:val="20"/>
          <w:szCs w:val="20"/>
          <w:color w:val="auto"/>
        </w:rPr>
      </w:pPr>
      <w:r>
        <w:rPr>
          <w:rFonts w:ascii="Courier New" w:cs="Courier New" w:eastAsia="Courier New" w:hAnsi="Courier New"/>
          <w:sz w:val="18"/>
          <w:szCs w:val="18"/>
          <w:color w:val="auto"/>
        </w:rPr>
        <w:t>Wheelabrator Culm Services Inc.</w:t>
      </w:r>
    </w:p>
    <w:p>
      <w:pPr>
        <w:spacing w:after="0"/>
        <w:rPr>
          <w:sz w:val="20"/>
          <w:szCs w:val="20"/>
          <w:color w:val="auto"/>
        </w:rPr>
      </w:pPr>
      <w:r>
        <w:rPr>
          <w:rFonts w:ascii="Courier New" w:cs="Courier New" w:eastAsia="Courier New" w:hAnsi="Courier New"/>
          <w:sz w:val="18"/>
          <w:szCs w:val="18"/>
          <w:color w:val="auto"/>
        </w:rPr>
        <w:t>Wheelabrator Environmental Systems Inc.</w:t>
      </w:r>
    </w:p>
    <w:p>
      <w:pPr>
        <w:spacing w:after="0" w:line="237" w:lineRule="auto"/>
        <w:rPr>
          <w:sz w:val="20"/>
          <w:szCs w:val="20"/>
          <w:color w:val="auto"/>
        </w:rPr>
      </w:pPr>
      <w:r>
        <w:rPr>
          <w:rFonts w:ascii="Courier New" w:cs="Courier New" w:eastAsia="Courier New" w:hAnsi="Courier New"/>
          <w:sz w:val="18"/>
          <w:szCs w:val="18"/>
          <w:color w:val="auto"/>
        </w:rPr>
        <w:t>Wheelabrator Falls Inc.</w:t>
      </w:r>
    </w:p>
    <w:p>
      <w:pPr>
        <w:spacing w:after="0"/>
        <w:rPr>
          <w:sz w:val="20"/>
          <w:szCs w:val="20"/>
          <w:color w:val="auto"/>
        </w:rPr>
      </w:pPr>
      <w:r>
        <w:rPr>
          <w:rFonts w:ascii="Courier New" w:cs="Courier New" w:eastAsia="Courier New" w:hAnsi="Courier New"/>
          <w:sz w:val="18"/>
          <w:szCs w:val="18"/>
          <w:color w:val="auto"/>
        </w:rPr>
        <w:t>Wheelabrator Frackville Energy Company Inc.</w:t>
      </w:r>
    </w:p>
    <w:p>
      <w:pPr>
        <w:spacing w:after="0" w:line="237" w:lineRule="auto"/>
        <w:rPr>
          <w:sz w:val="20"/>
          <w:szCs w:val="20"/>
          <w:color w:val="auto"/>
        </w:rPr>
      </w:pPr>
      <w:r>
        <w:rPr>
          <w:rFonts w:ascii="Courier New" w:cs="Courier New" w:eastAsia="Courier New" w:hAnsi="Courier New"/>
          <w:sz w:val="18"/>
          <w:szCs w:val="18"/>
          <w:color w:val="auto"/>
        </w:rPr>
        <w:t>Wheelabrator Frackville Properties Inc.</w:t>
      </w:r>
    </w:p>
    <w:p>
      <w:pPr>
        <w:spacing w:after="0" w:line="238" w:lineRule="auto"/>
        <w:rPr>
          <w:sz w:val="20"/>
          <w:szCs w:val="20"/>
          <w:color w:val="auto"/>
        </w:rPr>
      </w:pPr>
      <w:r>
        <w:rPr>
          <w:rFonts w:ascii="Courier New" w:cs="Courier New" w:eastAsia="Courier New" w:hAnsi="Courier New"/>
          <w:sz w:val="18"/>
          <w:szCs w:val="18"/>
          <w:color w:val="auto"/>
        </w:rPr>
        <w:t>Wheelabrator Fuel Services Inc.</w:t>
      </w:r>
    </w:p>
    <w:p>
      <w:pPr>
        <w:spacing w:after="0"/>
        <w:rPr>
          <w:sz w:val="20"/>
          <w:szCs w:val="20"/>
          <w:color w:val="auto"/>
        </w:rPr>
      </w:pPr>
      <w:r>
        <w:rPr>
          <w:rFonts w:ascii="Courier New" w:cs="Courier New" w:eastAsia="Courier New" w:hAnsi="Courier New"/>
          <w:sz w:val="18"/>
          <w:szCs w:val="18"/>
          <w:color w:val="auto"/>
        </w:rPr>
        <w:t>Wheelabrator Gloucester Company, L.P.</w:t>
      </w:r>
    </w:p>
    <w:p>
      <w:pPr>
        <w:spacing w:after="0" w:line="237" w:lineRule="auto"/>
        <w:rPr>
          <w:sz w:val="20"/>
          <w:szCs w:val="20"/>
          <w:color w:val="auto"/>
        </w:rPr>
      </w:pPr>
      <w:r>
        <w:rPr>
          <w:rFonts w:ascii="Courier New" w:cs="Courier New" w:eastAsia="Courier New" w:hAnsi="Courier New"/>
          <w:sz w:val="18"/>
          <w:szCs w:val="18"/>
          <w:color w:val="auto"/>
        </w:rPr>
        <w:t>Wheelabrator Gloucester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Switzerland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Netherlands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Netherlands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Jersey</w:t>
      </w:r>
    </w:p>
    <w:p>
      <w:pPr>
        <w:spacing w:after="0" w:line="238" w:lineRule="auto"/>
        <w:rPr>
          <w:sz w:val="20"/>
          <w:szCs w:val="20"/>
          <w:color w:val="auto"/>
        </w:rPr>
      </w:pPr>
      <w:r>
        <w:rPr>
          <w:rFonts w:ascii="Courier New" w:cs="Courier New" w:eastAsia="Courier New" w:hAnsi="Courier New"/>
          <w:sz w:val="18"/>
          <w:szCs w:val="18"/>
          <w:color w:val="auto"/>
        </w:rPr>
        <w:t>England</w:t>
      </w:r>
    </w:p>
    <w:p>
      <w:pPr>
        <w:spacing w:after="0"/>
        <w:rPr>
          <w:sz w:val="20"/>
          <w:szCs w:val="20"/>
          <w:color w:val="auto"/>
        </w:rPr>
      </w:pPr>
      <w:r>
        <w:rPr>
          <w:rFonts w:ascii="Courier New" w:cs="Courier New" w:eastAsia="Courier New" w:hAnsi="Courier New"/>
          <w:sz w:val="18"/>
          <w:szCs w:val="18"/>
          <w:color w:val="auto"/>
        </w:rPr>
        <w:t>Tennessee</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Tennessee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Nevada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New Jersey</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New York</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Michigan</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Maryland</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New Jersey</w:t>
      </w:r>
    </w:p>
    <w:p>
      <w:pPr>
        <w:spacing w:after="0"/>
        <w:rPr>
          <w:sz w:val="20"/>
          <w:szCs w:val="20"/>
          <w:color w:val="auto"/>
        </w:rPr>
      </w:pPr>
      <w:r>
        <w:rPr>
          <w:rFonts w:ascii="Courier New" w:cs="Courier New" w:eastAsia="Courier New" w:hAnsi="Courier New"/>
          <w:sz w:val="18"/>
          <w:szCs w:val="18"/>
          <w:color w:val="auto"/>
        </w:rPr>
        <w:t>Delaware</w:t>
      </w:r>
    </w:p>
    <w:p>
      <w:pPr>
        <w:spacing w:after="0" w:line="200" w:lineRule="exact"/>
        <w:rPr>
          <w:sz w:val="20"/>
          <w:szCs w:val="20"/>
          <w:color w:val="auto"/>
        </w:rPr>
      </w:pPr>
    </w:p>
    <w:p>
      <w:pPr>
        <w:sectPr>
          <w:pgSz w:w="11900" w:h="16838" w:orient="portrait"/>
          <w:cols w:equalWidth="0" w:num="2">
            <w:col w:w="7500" w:space="720"/>
            <w:col w:w="1999"/>
          </w:cols>
          <w:pgMar w:left="240" w:top="919"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919" w:right="1440" w:bottom="1440" w:gutter="0" w:footer="0" w:header="0"/>
          <w:type w:val="continuous"/>
        </w:sectPr>
      </w:pPr>
    </w:p>
    <w:bookmarkStart w:id="152" w:name="page153"/>
    <w:bookmarkEnd w:id="152"/>
    <w:p>
      <w:pPr>
        <w:spacing w:after="0"/>
        <w:rPr>
          <w:sz w:val="20"/>
          <w:szCs w:val="20"/>
          <w:color w:val="auto"/>
        </w:rPr>
      </w:pPr>
      <w:r>
        <w:rPr>
          <w:rFonts w:ascii="Courier New" w:cs="Courier New" w:eastAsia="Courier New" w:hAnsi="Courier New"/>
          <w:sz w:val="18"/>
          <w:szCs w:val="18"/>
          <w:color w:val="auto"/>
        </w:rPr>
        <w:t>Wheelabrator Guam Inc.</w:t>
      </w:r>
    </w:p>
    <w:p>
      <w:pPr>
        <w:spacing w:after="0" w:line="238" w:lineRule="auto"/>
        <w:rPr>
          <w:sz w:val="20"/>
          <w:szCs w:val="20"/>
          <w:color w:val="auto"/>
        </w:rPr>
      </w:pPr>
      <w:r>
        <w:rPr>
          <w:rFonts w:ascii="Courier New" w:cs="Courier New" w:eastAsia="Courier New" w:hAnsi="Courier New"/>
          <w:sz w:val="18"/>
          <w:szCs w:val="18"/>
          <w:color w:val="auto"/>
        </w:rPr>
        <w:t>Wheelabrator Hudson Energy Company Inc.</w:t>
      </w:r>
    </w:p>
    <w:p>
      <w:pPr>
        <w:spacing w:after="0"/>
        <w:rPr>
          <w:sz w:val="20"/>
          <w:szCs w:val="20"/>
          <w:color w:val="auto"/>
        </w:rPr>
      </w:pPr>
      <w:r>
        <w:rPr>
          <w:rFonts w:ascii="Courier New" w:cs="Courier New" w:eastAsia="Courier New" w:hAnsi="Courier New"/>
          <w:sz w:val="18"/>
          <w:szCs w:val="18"/>
          <w:color w:val="auto"/>
        </w:rPr>
        <w:t>Wheelabrator Land Resources Inc.</w:t>
      </w:r>
    </w:p>
    <w:p>
      <w:pPr>
        <w:spacing w:after="0" w:line="237" w:lineRule="auto"/>
        <w:rPr>
          <w:sz w:val="20"/>
          <w:szCs w:val="20"/>
          <w:color w:val="auto"/>
        </w:rPr>
      </w:pPr>
      <w:r>
        <w:rPr>
          <w:rFonts w:ascii="Courier New" w:cs="Courier New" w:eastAsia="Courier New" w:hAnsi="Courier New"/>
          <w:sz w:val="18"/>
          <w:szCs w:val="18"/>
          <w:color w:val="auto"/>
        </w:rPr>
        <w:t>Wheelabrator Lassen Inc.</w:t>
      </w:r>
    </w:p>
    <w:p>
      <w:pPr>
        <w:spacing w:after="0" w:line="238" w:lineRule="auto"/>
        <w:rPr>
          <w:sz w:val="20"/>
          <w:szCs w:val="20"/>
          <w:color w:val="auto"/>
        </w:rPr>
      </w:pPr>
      <w:r>
        <w:rPr>
          <w:rFonts w:ascii="Courier New" w:cs="Courier New" w:eastAsia="Courier New" w:hAnsi="Courier New"/>
          <w:sz w:val="18"/>
          <w:szCs w:val="18"/>
          <w:color w:val="auto"/>
        </w:rPr>
        <w:t>Wheelabrator Lisbon Inc.</w:t>
      </w:r>
    </w:p>
    <w:p>
      <w:pPr>
        <w:spacing w:after="0"/>
        <w:rPr>
          <w:sz w:val="20"/>
          <w:szCs w:val="20"/>
          <w:color w:val="auto"/>
        </w:rPr>
      </w:pPr>
      <w:r>
        <w:rPr>
          <w:rFonts w:ascii="Courier New" w:cs="Courier New" w:eastAsia="Courier New" w:hAnsi="Courier New"/>
          <w:sz w:val="18"/>
          <w:szCs w:val="18"/>
          <w:color w:val="auto"/>
        </w:rPr>
        <w:t>Wheelabrator Martell Inc.</w:t>
      </w:r>
    </w:p>
    <w:p>
      <w:pPr>
        <w:spacing w:after="0" w:line="237" w:lineRule="auto"/>
        <w:rPr>
          <w:sz w:val="20"/>
          <w:szCs w:val="20"/>
          <w:color w:val="auto"/>
        </w:rPr>
      </w:pPr>
      <w:r>
        <w:rPr>
          <w:rFonts w:ascii="Courier New" w:cs="Courier New" w:eastAsia="Courier New" w:hAnsi="Courier New"/>
          <w:sz w:val="18"/>
          <w:szCs w:val="18"/>
          <w:color w:val="auto"/>
        </w:rPr>
        <w:t>Wheelabrator McKay Bay Inc.</w:t>
      </w:r>
    </w:p>
    <w:p>
      <w:pPr>
        <w:spacing w:after="0"/>
        <w:rPr>
          <w:sz w:val="20"/>
          <w:szCs w:val="20"/>
          <w:color w:val="auto"/>
        </w:rPr>
      </w:pPr>
      <w:r>
        <w:rPr>
          <w:rFonts w:ascii="Courier New" w:cs="Courier New" w:eastAsia="Courier New" w:hAnsi="Courier New"/>
          <w:sz w:val="18"/>
          <w:szCs w:val="18"/>
          <w:color w:val="auto"/>
        </w:rPr>
        <w:t>Wheelabrator Millbury Inc.</w:t>
      </w:r>
    </w:p>
    <w:p>
      <w:pPr>
        <w:spacing w:after="0" w:line="237" w:lineRule="auto"/>
        <w:rPr>
          <w:sz w:val="20"/>
          <w:szCs w:val="20"/>
          <w:color w:val="auto"/>
        </w:rPr>
      </w:pPr>
      <w:r>
        <w:rPr>
          <w:rFonts w:ascii="Courier New" w:cs="Courier New" w:eastAsia="Courier New" w:hAnsi="Courier New"/>
          <w:sz w:val="18"/>
          <w:szCs w:val="18"/>
          <w:color w:val="auto"/>
        </w:rPr>
        <w:t>Wheelabrator New Hampshire Inc.</w:t>
      </w:r>
    </w:p>
    <w:p>
      <w:pPr>
        <w:spacing w:after="0"/>
        <w:rPr>
          <w:sz w:val="20"/>
          <w:szCs w:val="20"/>
          <w:color w:val="auto"/>
        </w:rPr>
      </w:pPr>
      <w:r>
        <w:rPr>
          <w:rFonts w:ascii="Courier New" w:cs="Courier New" w:eastAsia="Courier New" w:hAnsi="Courier New"/>
          <w:sz w:val="18"/>
          <w:szCs w:val="18"/>
          <w:color w:val="auto"/>
        </w:rPr>
        <w:t>Wheelabrator New Jersey Inc.</w:t>
      </w:r>
    </w:p>
    <w:p>
      <w:pPr>
        <w:spacing w:after="0" w:line="237" w:lineRule="auto"/>
        <w:rPr>
          <w:sz w:val="20"/>
          <w:szCs w:val="20"/>
          <w:color w:val="auto"/>
        </w:rPr>
      </w:pPr>
      <w:r>
        <w:rPr>
          <w:rFonts w:ascii="Courier New" w:cs="Courier New" w:eastAsia="Courier New" w:hAnsi="Courier New"/>
          <w:sz w:val="18"/>
          <w:szCs w:val="18"/>
          <w:color w:val="auto"/>
        </w:rPr>
        <w:t>Wheelabrator NHC Inc.</w:t>
      </w:r>
    </w:p>
    <w:p>
      <w:pPr>
        <w:spacing w:after="0" w:line="238" w:lineRule="auto"/>
        <w:rPr>
          <w:sz w:val="20"/>
          <w:szCs w:val="20"/>
          <w:color w:val="auto"/>
        </w:rPr>
      </w:pPr>
      <w:r>
        <w:rPr>
          <w:rFonts w:ascii="Courier New" w:cs="Courier New" w:eastAsia="Courier New" w:hAnsi="Courier New"/>
          <w:sz w:val="18"/>
          <w:szCs w:val="18"/>
          <w:color w:val="auto"/>
        </w:rPr>
        <w:t>Wheelabrator North Andover Inc.</w:t>
      </w:r>
    </w:p>
    <w:p>
      <w:pPr>
        <w:spacing w:after="0"/>
        <w:rPr>
          <w:sz w:val="20"/>
          <w:szCs w:val="20"/>
          <w:color w:val="auto"/>
        </w:rPr>
      </w:pPr>
      <w:r>
        <w:rPr>
          <w:rFonts w:ascii="Courier New" w:cs="Courier New" w:eastAsia="Courier New" w:hAnsi="Courier New"/>
          <w:sz w:val="18"/>
          <w:szCs w:val="18"/>
          <w:color w:val="auto"/>
        </w:rPr>
        <w:t>Wheelabrator North Broward Inc.</w:t>
      </w:r>
    </w:p>
    <w:p>
      <w:pPr>
        <w:spacing w:after="0" w:line="237" w:lineRule="auto"/>
        <w:rPr>
          <w:sz w:val="20"/>
          <w:szCs w:val="20"/>
          <w:color w:val="auto"/>
        </w:rPr>
      </w:pPr>
      <w:r>
        <w:rPr>
          <w:rFonts w:ascii="Courier New" w:cs="Courier New" w:eastAsia="Courier New" w:hAnsi="Courier New"/>
          <w:sz w:val="18"/>
          <w:szCs w:val="18"/>
          <w:color w:val="auto"/>
        </w:rPr>
        <w:t>Wheelabrator North Shore Inc.</w:t>
      </w:r>
    </w:p>
    <w:p>
      <w:pPr>
        <w:spacing w:after="0"/>
        <w:rPr>
          <w:sz w:val="20"/>
          <w:szCs w:val="20"/>
          <w:color w:val="auto"/>
        </w:rPr>
      </w:pPr>
      <w:r>
        <w:rPr>
          <w:rFonts w:ascii="Courier New" w:cs="Courier New" w:eastAsia="Courier New" w:hAnsi="Courier New"/>
          <w:sz w:val="18"/>
          <w:szCs w:val="18"/>
          <w:color w:val="auto"/>
        </w:rPr>
        <w:t>Wheelabrator Norwalk Energy Company Inc.</w:t>
      </w:r>
    </w:p>
    <w:p>
      <w:pPr>
        <w:spacing w:after="0" w:line="237" w:lineRule="auto"/>
        <w:rPr>
          <w:sz w:val="20"/>
          <w:szCs w:val="20"/>
          <w:color w:val="auto"/>
        </w:rPr>
      </w:pPr>
      <w:r>
        <w:rPr>
          <w:rFonts w:ascii="Courier New" w:cs="Courier New" w:eastAsia="Courier New" w:hAnsi="Courier New"/>
          <w:sz w:val="18"/>
          <w:szCs w:val="18"/>
          <w:color w:val="auto"/>
        </w:rPr>
        <w:t>Wheelabrator Penacook Inc.</w:t>
      </w:r>
    </w:p>
    <w:p>
      <w:pPr>
        <w:spacing w:after="0"/>
        <w:rPr>
          <w:sz w:val="20"/>
          <w:szCs w:val="20"/>
          <w:color w:val="auto"/>
        </w:rPr>
      </w:pPr>
      <w:r>
        <w:rPr>
          <w:rFonts w:ascii="Courier New" w:cs="Courier New" w:eastAsia="Courier New" w:hAnsi="Courier New"/>
          <w:sz w:val="18"/>
          <w:szCs w:val="18"/>
          <w:color w:val="auto"/>
        </w:rPr>
        <w:t>Wheelabrator Pinellas Inc.</w:t>
      </w:r>
    </w:p>
    <w:p>
      <w:pPr>
        <w:spacing w:after="0" w:line="237" w:lineRule="auto"/>
        <w:rPr>
          <w:sz w:val="20"/>
          <w:szCs w:val="20"/>
          <w:color w:val="auto"/>
        </w:rPr>
      </w:pPr>
      <w:r>
        <w:rPr>
          <w:rFonts w:ascii="Courier New" w:cs="Courier New" w:eastAsia="Courier New" w:hAnsi="Courier New"/>
          <w:sz w:val="18"/>
          <w:szCs w:val="18"/>
          <w:color w:val="auto"/>
        </w:rPr>
        <w:t>Wheelabrator Polk Inc.</w:t>
      </w:r>
    </w:p>
    <w:p>
      <w:pPr>
        <w:spacing w:after="0" w:line="238" w:lineRule="auto"/>
        <w:rPr>
          <w:sz w:val="20"/>
          <w:szCs w:val="20"/>
          <w:color w:val="auto"/>
        </w:rPr>
      </w:pPr>
      <w:r>
        <w:rPr>
          <w:rFonts w:ascii="Courier New" w:cs="Courier New" w:eastAsia="Courier New" w:hAnsi="Courier New"/>
          <w:sz w:val="18"/>
          <w:szCs w:val="18"/>
          <w:color w:val="auto"/>
        </w:rPr>
        <w:t>Wheelabrator Putnam Inc.</w:t>
      </w:r>
    </w:p>
    <w:p>
      <w:pPr>
        <w:spacing w:after="0"/>
        <w:rPr>
          <w:sz w:val="20"/>
          <w:szCs w:val="20"/>
          <w:color w:val="auto"/>
        </w:rPr>
      </w:pPr>
      <w:r>
        <w:rPr>
          <w:rFonts w:ascii="Courier New" w:cs="Courier New" w:eastAsia="Courier New" w:hAnsi="Courier New"/>
          <w:sz w:val="18"/>
          <w:szCs w:val="18"/>
          <w:color w:val="auto"/>
        </w:rPr>
        <w:t>Wheelabrator Ridge Energy Inc.</w:t>
      </w:r>
    </w:p>
    <w:p>
      <w:pPr>
        <w:spacing w:after="0" w:line="237" w:lineRule="auto"/>
        <w:rPr>
          <w:sz w:val="20"/>
          <w:szCs w:val="20"/>
          <w:color w:val="auto"/>
        </w:rPr>
      </w:pPr>
      <w:r>
        <w:rPr>
          <w:rFonts w:ascii="Courier New" w:cs="Courier New" w:eastAsia="Courier New" w:hAnsi="Courier New"/>
          <w:sz w:val="18"/>
          <w:szCs w:val="18"/>
          <w:color w:val="auto"/>
        </w:rPr>
        <w:t>Wheelabrator Saugus Inc.</w:t>
      </w:r>
    </w:p>
    <w:p>
      <w:pPr>
        <w:spacing w:after="0"/>
        <w:rPr>
          <w:sz w:val="20"/>
          <w:szCs w:val="20"/>
          <w:color w:val="auto"/>
        </w:rPr>
      </w:pPr>
      <w:r>
        <w:rPr>
          <w:rFonts w:ascii="Courier New" w:cs="Courier New" w:eastAsia="Courier New" w:hAnsi="Courier New"/>
          <w:sz w:val="18"/>
          <w:szCs w:val="18"/>
          <w:color w:val="auto"/>
        </w:rPr>
        <w:t>Wheelabrator Saugus, J.V.</w:t>
      </w:r>
    </w:p>
    <w:p>
      <w:pPr>
        <w:spacing w:after="0" w:line="237" w:lineRule="auto"/>
        <w:rPr>
          <w:sz w:val="20"/>
          <w:szCs w:val="20"/>
          <w:color w:val="auto"/>
        </w:rPr>
      </w:pPr>
      <w:r>
        <w:rPr>
          <w:rFonts w:ascii="Courier New" w:cs="Courier New" w:eastAsia="Courier New" w:hAnsi="Courier New"/>
          <w:sz w:val="18"/>
          <w:szCs w:val="18"/>
          <w:color w:val="auto"/>
        </w:rPr>
        <w:t>Wheelabrator Shasta Energy Company Inc.</w:t>
      </w:r>
    </w:p>
    <w:p>
      <w:pPr>
        <w:spacing w:after="0"/>
        <w:rPr>
          <w:sz w:val="20"/>
          <w:szCs w:val="20"/>
          <w:color w:val="auto"/>
        </w:rPr>
      </w:pPr>
      <w:r>
        <w:rPr>
          <w:rFonts w:ascii="Courier New" w:cs="Courier New" w:eastAsia="Courier New" w:hAnsi="Courier New"/>
          <w:sz w:val="18"/>
          <w:szCs w:val="18"/>
          <w:color w:val="auto"/>
        </w:rPr>
        <w:t>Wheelabrator Sherman Energy Company, G.P.</w:t>
      </w:r>
    </w:p>
    <w:p>
      <w:pPr>
        <w:spacing w:after="0" w:line="237" w:lineRule="auto"/>
        <w:rPr>
          <w:sz w:val="20"/>
          <w:szCs w:val="20"/>
          <w:color w:val="auto"/>
        </w:rPr>
      </w:pPr>
      <w:r>
        <w:rPr>
          <w:rFonts w:ascii="Courier New" w:cs="Courier New" w:eastAsia="Courier New" w:hAnsi="Courier New"/>
          <w:sz w:val="18"/>
          <w:szCs w:val="18"/>
          <w:color w:val="auto"/>
        </w:rPr>
        <w:t>Wheelabrator Sherman Station One Inc.</w:t>
      </w:r>
    </w:p>
    <w:p>
      <w:pPr>
        <w:spacing w:after="0"/>
        <w:rPr>
          <w:sz w:val="20"/>
          <w:szCs w:val="20"/>
          <w:color w:val="auto"/>
        </w:rPr>
      </w:pPr>
      <w:r>
        <w:rPr>
          <w:rFonts w:ascii="Courier New" w:cs="Courier New" w:eastAsia="Courier New" w:hAnsi="Courier New"/>
          <w:sz w:val="18"/>
          <w:szCs w:val="18"/>
          <w:color w:val="auto"/>
        </w:rPr>
        <w:t>Wheelabrator Sherman Station Two Inc.</w:t>
      </w:r>
    </w:p>
    <w:p>
      <w:pPr>
        <w:spacing w:after="0" w:line="237" w:lineRule="auto"/>
        <w:rPr>
          <w:sz w:val="20"/>
          <w:szCs w:val="20"/>
          <w:color w:val="auto"/>
        </w:rPr>
      </w:pPr>
      <w:r>
        <w:rPr>
          <w:rFonts w:ascii="Courier New" w:cs="Courier New" w:eastAsia="Courier New" w:hAnsi="Courier New"/>
          <w:sz w:val="18"/>
          <w:szCs w:val="18"/>
          <w:color w:val="auto"/>
        </w:rPr>
        <w:t>Wheelabrator Shrewsbury Inc.</w:t>
      </w:r>
    </w:p>
    <w:p>
      <w:pPr>
        <w:spacing w:after="0" w:line="238" w:lineRule="auto"/>
        <w:rPr>
          <w:sz w:val="20"/>
          <w:szCs w:val="20"/>
          <w:color w:val="auto"/>
        </w:rPr>
      </w:pPr>
      <w:r>
        <w:rPr>
          <w:rFonts w:ascii="Courier New" w:cs="Courier New" w:eastAsia="Courier New" w:hAnsi="Courier New"/>
          <w:sz w:val="18"/>
          <w:szCs w:val="18"/>
          <w:color w:val="auto"/>
        </w:rPr>
        <w:t>Wheelabrator South Broward Inc.</w:t>
      </w:r>
    </w:p>
    <w:p>
      <w:pPr>
        <w:spacing w:after="0"/>
        <w:rPr>
          <w:sz w:val="20"/>
          <w:szCs w:val="20"/>
          <w:color w:val="auto"/>
        </w:rPr>
      </w:pPr>
      <w:r>
        <w:rPr>
          <w:rFonts w:ascii="Courier New" w:cs="Courier New" w:eastAsia="Courier New" w:hAnsi="Courier New"/>
          <w:sz w:val="18"/>
          <w:szCs w:val="18"/>
          <w:color w:val="auto"/>
        </w:rPr>
        <w:t>Wheelabrator Spokane Inc.</w:t>
      </w:r>
    </w:p>
    <w:p>
      <w:pPr>
        <w:spacing w:after="0" w:line="237" w:lineRule="auto"/>
        <w:rPr>
          <w:sz w:val="20"/>
          <w:szCs w:val="20"/>
          <w:color w:val="auto"/>
        </w:rPr>
      </w:pPr>
      <w:r>
        <w:rPr>
          <w:rFonts w:ascii="Courier New" w:cs="Courier New" w:eastAsia="Courier New" w:hAnsi="Courier New"/>
          <w:sz w:val="18"/>
          <w:szCs w:val="18"/>
          <w:color w:val="auto"/>
        </w:rPr>
        <w:t>Wheelabrator Technologies Inc.</w:t>
      </w:r>
    </w:p>
    <w:p>
      <w:pPr>
        <w:spacing w:after="0"/>
        <w:rPr>
          <w:sz w:val="20"/>
          <w:szCs w:val="20"/>
          <w:color w:val="auto"/>
        </w:rPr>
      </w:pPr>
      <w:r>
        <w:rPr>
          <w:rFonts w:ascii="Courier New" w:cs="Courier New" w:eastAsia="Courier New" w:hAnsi="Courier New"/>
          <w:sz w:val="18"/>
          <w:szCs w:val="18"/>
          <w:color w:val="auto"/>
        </w:rPr>
        <w:t>Wheelabrator Technologies International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Wheelabrator Water Technologies Baltimore, L.L.C.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Wheelabrator Westchester, L.P.</w:t>
      </w:r>
    </w:p>
    <w:p>
      <w:pPr>
        <w:spacing w:after="0" w:line="238" w:lineRule="auto"/>
        <w:rPr>
          <w:sz w:val="20"/>
          <w:szCs w:val="20"/>
          <w:color w:val="auto"/>
        </w:rPr>
      </w:pPr>
      <w:r>
        <w:rPr>
          <w:rFonts w:ascii="Courier New" w:cs="Courier New" w:eastAsia="Courier New" w:hAnsi="Courier New"/>
          <w:sz w:val="18"/>
          <w:szCs w:val="18"/>
          <w:color w:val="auto"/>
        </w:rPr>
        <w:t>White Lake Landfill, Inc.</w:t>
      </w:r>
    </w:p>
    <w:p>
      <w:pPr>
        <w:spacing w:after="0"/>
        <w:rPr>
          <w:sz w:val="20"/>
          <w:szCs w:val="20"/>
          <w:color w:val="auto"/>
        </w:rPr>
      </w:pPr>
      <w:r>
        <w:rPr>
          <w:rFonts w:ascii="Courier New" w:cs="Courier New" w:eastAsia="Courier New" w:hAnsi="Courier New"/>
          <w:sz w:val="18"/>
          <w:szCs w:val="18"/>
          <w:color w:val="auto"/>
        </w:rPr>
        <w:t>Williams Landfill, L.L.C.</w:t>
      </w:r>
    </w:p>
    <w:p>
      <w:pPr>
        <w:spacing w:after="0" w:line="237" w:lineRule="auto"/>
        <w:rPr>
          <w:sz w:val="20"/>
          <w:szCs w:val="20"/>
          <w:color w:val="auto"/>
        </w:rPr>
      </w:pPr>
      <w:r>
        <w:rPr>
          <w:rFonts w:ascii="Courier New" w:cs="Courier New" w:eastAsia="Courier New" w:hAnsi="Courier New"/>
          <w:sz w:val="18"/>
          <w:szCs w:val="18"/>
          <w:color w:val="auto"/>
        </w:rPr>
        <w:t>WM Asia BV</w:t>
      </w:r>
    </w:p>
    <w:p>
      <w:pPr>
        <w:spacing w:after="0" w:line="238" w:lineRule="auto"/>
        <w:rPr>
          <w:sz w:val="20"/>
          <w:szCs w:val="20"/>
          <w:color w:val="auto"/>
        </w:rPr>
      </w:pPr>
      <w:r>
        <w:rPr>
          <w:rFonts w:ascii="Courier New" w:cs="Courier New" w:eastAsia="Courier New" w:hAnsi="Courier New"/>
          <w:sz w:val="18"/>
          <w:szCs w:val="18"/>
          <w:color w:val="auto"/>
        </w:rPr>
        <w:t>WM Energy Solutions, Inc.</w:t>
      </w:r>
    </w:p>
    <w:p>
      <w:pPr>
        <w:spacing w:after="0"/>
        <w:rPr>
          <w:sz w:val="20"/>
          <w:szCs w:val="20"/>
          <w:color w:val="auto"/>
        </w:rPr>
      </w:pPr>
      <w:r>
        <w:rPr>
          <w:rFonts w:ascii="Courier New" w:cs="Courier New" w:eastAsia="Courier New" w:hAnsi="Courier New"/>
          <w:sz w:val="18"/>
          <w:szCs w:val="18"/>
          <w:color w:val="auto"/>
        </w:rPr>
        <w:t>WM International Holdings, Inc.</w:t>
      </w:r>
    </w:p>
    <w:p>
      <w:pPr>
        <w:spacing w:after="0" w:line="237" w:lineRule="auto"/>
        <w:rPr>
          <w:sz w:val="20"/>
          <w:szCs w:val="20"/>
          <w:color w:val="auto"/>
        </w:rPr>
      </w:pPr>
      <w:r>
        <w:rPr>
          <w:rFonts w:ascii="Courier New" w:cs="Courier New" w:eastAsia="Courier New" w:hAnsi="Courier New"/>
          <w:sz w:val="18"/>
          <w:szCs w:val="18"/>
          <w:color w:val="auto"/>
        </w:rPr>
        <w:t>WM Landfills of Georgia, Inc.</w:t>
      </w:r>
    </w:p>
    <w:p>
      <w:pPr>
        <w:spacing w:after="0"/>
        <w:rPr>
          <w:sz w:val="20"/>
          <w:szCs w:val="20"/>
          <w:color w:val="auto"/>
        </w:rPr>
      </w:pPr>
      <w:r>
        <w:rPr>
          <w:rFonts w:ascii="Courier New" w:cs="Courier New" w:eastAsia="Courier New" w:hAnsi="Courier New"/>
          <w:sz w:val="18"/>
          <w:szCs w:val="18"/>
          <w:color w:val="auto"/>
        </w:rPr>
        <w:t>WM Landfills of Michigan, Inc.</w:t>
      </w:r>
    </w:p>
    <w:p>
      <w:pPr>
        <w:spacing w:after="0" w:line="237" w:lineRule="auto"/>
        <w:rPr>
          <w:sz w:val="20"/>
          <w:szCs w:val="20"/>
          <w:color w:val="auto"/>
        </w:rPr>
      </w:pPr>
      <w:r>
        <w:rPr>
          <w:rFonts w:ascii="Courier New" w:cs="Courier New" w:eastAsia="Courier New" w:hAnsi="Courier New"/>
          <w:sz w:val="18"/>
          <w:szCs w:val="18"/>
          <w:color w:val="auto"/>
        </w:rPr>
        <w:t>WM Landfills of Ohio, Inc.</w:t>
      </w:r>
    </w:p>
    <w:p>
      <w:pPr>
        <w:spacing w:after="0"/>
        <w:rPr>
          <w:sz w:val="20"/>
          <w:szCs w:val="20"/>
          <w:color w:val="auto"/>
        </w:rPr>
      </w:pPr>
      <w:r>
        <w:rPr>
          <w:rFonts w:ascii="Courier New" w:cs="Courier New" w:eastAsia="Courier New" w:hAnsi="Courier New"/>
          <w:sz w:val="18"/>
          <w:szCs w:val="18"/>
          <w:color w:val="auto"/>
        </w:rPr>
        <w:t>WM Landfills of Tennessee, Inc.</w:t>
      </w:r>
    </w:p>
    <w:p>
      <w:pPr>
        <w:spacing w:after="0" w:line="237" w:lineRule="auto"/>
        <w:rPr>
          <w:sz w:val="20"/>
          <w:szCs w:val="20"/>
          <w:color w:val="auto"/>
        </w:rPr>
      </w:pPr>
      <w:r>
        <w:rPr>
          <w:rFonts w:ascii="Courier New" w:cs="Courier New" w:eastAsia="Courier New" w:hAnsi="Courier New"/>
          <w:sz w:val="18"/>
          <w:szCs w:val="18"/>
          <w:color w:val="auto"/>
        </w:rPr>
        <w:t>WM Partnership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Massachusetts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Maine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Maryland</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Michigan</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Netherlands</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00" w:lineRule="exact"/>
        <w:rPr>
          <w:sz w:val="20"/>
          <w:szCs w:val="20"/>
          <w:color w:val="auto"/>
        </w:rPr>
      </w:pPr>
    </w:p>
    <w:p>
      <w:pPr>
        <w:sectPr>
          <w:pgSz w:w="11900" w:h="16838" w:orient="portrait"/>
          <w:cols w:equalWidth="0" w:num="2">
            <w:col w:w="7500" w:space="720"/>
            <w:col w:w="1999"/>
          </w:cols>
          <w:pgMar w:left="240" w:top="919"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919" w:right="1440" w:bottom="1440" w:gutter="0" w:footer="0" w:header="0"/>
          <w:type w:val="continuous"/>
        </w:sectPr>
      </w:pPr>
    </w:p>
    <w:bookmarkStart w:id="153" w:name="page154"/>
    <w:bookmarkEnd w:id="153"/>
    <w:p>
      <w:pPr>
        <w:spacing w:after="0"/>
        <w:rPr>
          <w:sz w:val="20"/>
          <w:szCs w:val="20"/>
          <w:color w:val="auto"/>
        </w:rPr>
      </w:pPr>
      <w:r>
        <w:rPr>
          <w:rFonts w:ascii="Courier New" w:cs="Courier New" w:eastAsia="Courier New" w:hAnsi="Courier New"/>
          <w:sz w:val="18"/>
          <w:szCs w:val="18"/>
          <w:color w:val="auto"/>
        </w:rPr>
        <w:t>WM Resources, Inc.</w:t>
      </w:r>
    </w:p>
    <w:p>
      <w:pPr>
        <w:spacing w:after="0" w:line="238" w:lineRule="auto"/>
        <w:rPr>
          <w:sz w:val="20"/>
          <w:szCs w:val="20"/>
          <w:color w:val="auto"/>
        </w:rPr>
      </w:pPr>
      <w:r>
        <w:rPr>
          <w:rFonts w:ascii="Courier New" w:cs="Courier New" w:eastAsia="Courier New" w:hAnsi="Courier New"/>
          <w:sz w:val="18"/>
          <w:szCs w:val="18"/>
          <w:color w:val="auto"/>
        </w:rPr>
        <w:t>WM Services SA</w:t>
      </w:r>
    </w:p>
    <w:p>
      <w:pPr>
        <w:spacing w:after="0"/>
        <w:rPr>
          <w:sz w:val="20"/>
          <w:szCs w:val="20"/>
          <w:color w:val="auto"/>
        </w:rPr>
      </w:pPr>
      <w:r>
        <w:rPr>
          <w:rFonts w:ascii="Courier New" w:cs="Courier New" w:eastAsia="Courier New" w:hAnsi="Courier New"/>
          <w:sz w:val="18"/>
          <w:szCs w:val="18"/>
          <w:color w:val="auto"/>
        </w:rPr>
        <w:t>WM Trading, Inc.</w:t>
      </w:r>
    </w:p>
    <w:p>
      <w:pPr>
        <w:spacing w:after="0" w:line="237" w:lineRule="auto"/>
        <w:rPr>
          <w:sz w:val="20"/>
          <w:szCs w:val="20"/>
          <w:color w:val="auto"/>
        </w:rPr>
      </w:pPr>
      <w:r>
        <w:rPr>
          <w:rFonts w:ascii="Courier New" w:cs="Courier New" w:eastAsia="Courier New" w:hAnsi="Courier New"/>
          <w:sz w:val="18"/>
          <w:szCs w:val="18"/>
          <w:color w:val="auto"/>
        </w:rPr>
        <w:t>WM Transportation Services, Inc.</w:t>
      </w:r>
    </w:p>
    <w:p>
      <w:pPr>
        <w:spacing w:after="0" w:line="238" w:lineRule="auto"/>
        <w:rPr>
          <w:sz w:val="20"/>
          <w:szCs w:val="20"/>
          <w:color w:val="auto"/>
        </w:rPr>
      </w:pPr>
      <w:r>
        <w:rPr>
          <w:rFonts w:ascii="Courier New" w:cs="Courier New" w:eastAsia="Courier New" w:hAnsi="Courier New"/>
          <w:sz w:val="18"/>
          <w:szCs w:val="18"/>
          <w:color w:val="auto"/>
        </w:rPr>
        <w:t>WM UK Limited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WMI Medical Services of Indiana,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WMI Mexico Holdings, Inc.</w:t>
      </w:r>
    </w:p>
    <w:p>
      <w:pPr>
        <w:spacing w:after="0" w:line="238" w:lineRule="auto"/>
        <w:rPr>
          <w:sz w:val="20"/>
          <w:szCs w:val="20"/>
          <w:color w:val="auto"/>
        </w:rPr>
      </w:pPr>
      <w:r>
        <w:rPr>
          <w:rFonts w:ascii="Courier New" w:cs="Courier New" w:eastAsia="Courier New" w:hAnsi="Courier New"/>
          <w:sz w:val="18"/>
          <w:szCs w:val="18"/>
          <w:color w:val="auto"/>
        </w:rPr>
        <w:t>WMI Waste Management of Canada Inc.</w:t>
      </w:r>
    </w:p>
    <w:p>
      <w:pPr>
        <w:spacing w:after="0"/>
        <w:rPr>
          <w:sz w:val="20"/>
          <w:szCs w:val="20"/>
          <w:color w:val="auto"/>
        </w:rPr>
      </w:pPr>
      <w:r>
        <w:rPr>
          <w:rFonts w:ascii="Courier New" w:cs="Courier New" w:eastAsia="Courier New" w:hAnsi="Courier New"/>
          <w:sz w:val="18"/>
          <w:szCs w:val="18"/>
          <w:color w:val="auto"/>
        </w:rPr>
        <w:t>WMNA Container Recycling, Inc.</w:t>
      </w:r>
    </w:p>
    <w:p>
      <w:pPr>
        <w:spacing w:after="0" w:line="237" w:lineRule="auto"/>
        <w:rPr>
          <w:sz w:val="20"/>
          <w:szCs w:val="20"/>
          <w:color w:val="auto"/>
        </w:rPr>
      </w:pPr>
      <w:r>
        <w:rPr>
          <w:rFonts w:ascii="Courier New" w:cs="Courier New" w:eastAsia="Courier New" w:hAnsi="Courier New"/>
          <w:sz w:val="18"/>
          <w:szCs w:val="18"/>
          <w:color w:val="auto"/>
        </w:rPr>
        <w:t>WMNA Rail-Cycle Sub, Inc.</w:t>
      </w:r>
    </w:p>
    <w:p>
      <w:pPr>
        <w:spacing w:after="0" w:line="238" w:lineRule="auto"/>
        <w:rPr>
          <w:sz w:val="20"/>
          <w:szCs w:val="20"/>
          <w:color w:val="auto"/>
        </w:rPr>
      </w:pPr>
      <w:r>
        <w:rPr>
          <w:rFonts w:ascii="Courier New" w:cs="Courier New" w:eastAsia="Courier New" w:hAnsi="Courier New"/>
          <w:sz w:val="18"/>
          <w:szCs w:val="18"/>
          <w:color w:val="auto"/>
        </w:rPr>
        <w:t>WMST Illinois, L.L.C.</w:t>
      </w:r>
    </w:p>
    <w:p>
      <w:pPr>
        <w:spacing w:after="0"/>
        <w:rPr>
          <w:sz w:val="20"/>
          <w:szCs w:val="20"/>
          <w:color w:val="auto"/>
        </w:rPr>
      </w:pPr>
      <w:r>
        <w:rPr>
          <w:rFonts w:ascii="Courier New" w:cs="Courier New" w:eastAsia="Courier New" w:hAnsi="Courier New"/>
          <w:sz w:val="18"/>
          <w:szCs w:val="18"/>
          <w:color w:val="auto"/>
        </w:rPr>
        <w:t>WMST Nevada, L.L.C.</w:t>
      </w:r>
    </w:p>
    <w:p>
      <w:pPr>
        <w:spacing w:after="0" w:line="237" w:lineRule="auto"/>
        <w:rPr>
          <w:sz w:val="20"/>
          <w:szCs w:val="20"/>
          <w:color w:val="auto"/>
        </w:rPr>
      </w:pPr>
      <w:r>
        <w:rPr>
          <w:rFonts w:ascii="Courier New" w:cs="Courier New" w:eastAsia="Courier New" w:hAnsi="Courier New"/>
          <w:sz w:val="18"/>
          <w:szCs w:val="18"/>
          <w:color w:val="auto"/>
        </w:rPr>
        <w:t>WTI Air Pollution Control Inc.</w:t>
      </w:r>
    </w:p>
    <w:p>
      <w:pPr>
        <w:spacing w:after="0"/>
        <w:rPr>
          <w:sz w:val="20"/>
          <w:szCs w:val="20"/>
          <w:color w:val="auto"/>
        </w:rPr>
      </w:pPr>
      <w:r>
        <w:rPr>
          <w:rFonts w:ascii="Courier New" w:cs="Courier New" w:eastAsia="Courier New" w:hAnsi="Courier New"/>
          <w:sz w:val="18"/>
          <w:szCs w:val="18"/>
          <w:color w:val="auto"/>
        </w:rPr>
        <w:t>WTI International Holdings Inc.</w:t>
      </w:r>
    </w:p>
    <w:p>
      <w:pPr>
        <w:spacing w:after="0" w:line="237" w:lineRule="auto"/>
        <w:rPr>
          <w:sz w:val="20"/>
          <w:szCs w:val="20"/>
          <w:color w:val="auto"/>
        </w:rPr>
      </w:pPr>
      <w:r>
        <w:rPr>
          <w:rFonts w:ascii="Courier New" w:cs="Courier New" w:eastAsia="Courier New" w:hAnsi="Courier New"/>
          <w:sz w:val="18"/>
          <w:szCs w:val="18"/>
          <w:color w:val="auto"/>
        </w:rPr>
        <w:t>WTI Qicheng LLC</w:t>
      </w:r>
    </w:p>
    <w:p>
      <w:pPr>
        <w:spacing w:after="0"/>
        <w:rPr>
          <w:sz w:val="20"/>
          <w:szCs w:val="20"/>
          <w:color w:val="auto"/>
        </w:rPr>
      </w:pPr>
      <w:r>
        <w:rPr>
          <w:rFonts w:ascii="Courier New" w:cs="Courier New" w:eastAsia="Courier New" w:hAnsi="Courier New"/>
          <w:sz w:val="18"/>
          <w:szCs w:val="18"/>
          <w:color w:val="auto"/>
        </w:rPr>
        <w:t>WTI Rust Holdings Inc.</w:t>
      </w:r>
    </w:p>
    <w:p>
      <w:pPr>
        <w:spacing w:after="0" w:line="237" w:lineRule="auto"/>
        <w:rPr>
          <w:sz w:val="20"/>
          <w:szCs w:val="20"/>
          <w:color w:val="auto"/>
        </w:rPr>
      </w:pPr>
      <w:r>
        <w:rPr>
          <w:rFonts w:ascii="Courier New" w:cs="Courier New" w:eastAsia="Courier New" w:hAnsi="Courier New"/>
          <w:sz w:val="18"/>
          <w:szCs w:val="18"/>
          <w:color w:val="auto"/>
        </w:rPr>
        <w:t>WTI Taicang LLC.</w:t>
      </w:r>
    </w:p>
    <w:p>
      <w:pPr>
        <w:spacing w:after="0" w:line="238" w:lineRule="auto"/>
        <w:rPr>
          <w:sz w:val="20"/>
          <w:szCs w:val="20"/>
          <w:color w:val="auto"/>
        </w:rPr>
      </w:pPr>
      <w:r>
        <w:rPr>
          <w:rFonts w:ascii="Courier New" w:cs="Courier New" w:eastAsia="Courier New" w:hAnsi="Courier New"/>
          <w:sz w:val="18"/>
          <w:szCs w:val="18"/>
          <w:color w:val="auto"/>
        </w:rPr>
        <w:t>WTI Xuzhou, LLC</w:t>
      </w:r>
    </w:p>
    <w:p>
      <w:pPr>
        <w:spacing w:after="0"/>
        <w:rPr>
          <w:sz w:val="20"/>
          <w:szCs w:val="20"/>
          <w:color w:val="auto"/>
        </w:rPr>
      </w:pPr>
      <w:r>
        <w:rPr>
          <w:rFonts w:ascii="Courier New" w:cs="Courier New" w:eastAsia="Courier New" w:hAnsi="Courier New"/>
          <w:sz w:val="18"/>
          <w:szCs w:val="18"/>
          <w:color w:val="auto"/>
        </w:rPr>
        <w:t>WTI Yingkou LLC.</w:t>
      </w:r>
    </w:p>
    <w:p>
      <w:pPr>
        <w:spacing w:after="0" w:line="237" w:lineRule="auto"/>
        <w:rPr>
          <w:sz w:val="20"/>
          <w:szCs w:val="20"/>
          <w:color w:val="auto"/>
        </w:rPr>
      </w:pPr>
      <w:r>
        <w:rPr>
          <w:rFonts w:ascii="Courier New" w:cs="Courier New" w:eastAsia="Courier New" w:hAnsi="Courier New"/>
          <w:sz w:val="18"/>
          <w:szCs w:val="18"/>
          <w:color w:val="auto"/>
        </w:rPr>
        <w:t>Wynne's Rubbish &amp; Recycling, Inc.</w:t>
      </w:r>
    </w:p>
    <w:p>
      <w:pPr>
        <w:spacing w:after="0"/>
        <w:rPr>
          <w:sz w:val="20"/>
          <w:szCs w:val="20"/>
          <w:color w:val="auto"/>
        </w:rPr>
      </w:pPr>
      <w:r>
        <w:rPr>
          <w:rFonts w:ascii="Courier New" w:cs="Courier New" w:eastAsia="Courier New" w:hAnsi="Courier New"/>
          <w:sz w:val="18"/>
          <w:szCs w:val="18"/>
          <w:color w:val="auto"/>
        </w:rPr>
        <w:t>Yell County Landfill,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Zenith/Kremer Material Recovery,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Zenith/Kremer Waste Systems,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Pennsylvania</w:t>
      </w:r>
    </w:p>
    <w:p>
      <w:pPr>
        <w:spacing w:after="0" w:line="238" w:lineRule="auto"/>
        <w:rPr>
          <w:sz w:val="20"/>
          <w:szCs w:val="20"/>
          <w:color w:val="auto"/>
        </w:rPr>
      </w:pPr>
      <w:r>
        <w:rPr>
          <w:rFonts w:ascii="Courier New" w:cs="Courier New" w:eastAsia="Courier New" w:hAnsi="Courier New"/>
          <w:sz w:val="18"/>
          <w:szCs w:val="18"/>
          <w:color w:val="auto"/>
        </w:rPr>
        <w:t>Argentina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England</w:t>
      </w:r>
    </w:p>
    <w:p>
      <w:pPr>
        <w:spacing w:after="0"/>
        <w:rPr>
          <w:sz w:val="20"/>
          <w:szCs w:val="20"/>
          <w:color w:val="auto"/>
        </w:rPr>
      </w:pPr>
      <w:r>
        <w:rPr>
          <w:rFonts w:ascii="Courier New" w:cs="Courier New" w:eastAsia="Courier New" w:hAnsi="Courier New"/>
          <w:sz w:val="18"/>
          <w:szCs w:val="18"/>
          <w:color w:val="auto"/>
        </w:rPr>
        <w:t>Indiana</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Ontario</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Illinois</w:t>
      </w:r>
    </w:p>
    <w:p>
      <w:pPr>
        <w:spacing w:after="0" w:line="238" w:lineRule="auto"/>
        <w:rPr>
          <w:sz w:val="20"/>
          <w:szCs w:val="20"/>
          <w:color w:val="auto"/>
        </w:rPr>
      </w:pPr>
      <w:r>
        <w:rPr>
          <w:rFonts w:ascii="Courier New" w:cs="Courier New" w:eastAsia="Courier New" w:hAnsi="Courier New"/>
          <w:sz w:val="18"/>
          <w:szCs w:val="18"/>
          <w:color w:val="auto"/>
        </w:rPr>
        <w:t>Nevada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Cayman Islands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Cayman Islands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Cayman Islands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Cayman Islands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Minnesota</w:t>
      </w:r>
    </w:p>
    <w:p>
      <w:pPr>
        <w:spacing w:after="0" w:line="238" w:lineRule="auto"/>
        <w:rPr>
          <w:sz w:val="20"/>
          <w:szCs w:val="20"/>
          <w:color w:val="auto"/>
        </w:rPr>
      </w:pPr>
      <w:r>
        <w:rPr>
          <w:rFonts w:ascii="Courier New" w:cs="Courier New" w:eastAsia="Courier New" w:hAnsi="Courier New"/>
          <w:sz w:val="18"/>
          <w:szCs w:val="18"/>
          <w:color w:val="auto"/>
        </w:rPr>
        <w:t>Arkansas</w:t>
      </w:r>
    </w:p>
    <w:p>
      <w:pPr>
        <w:spacing w:after="0"/>
        <w:rPr>
          <w:sz w:val="20"/>
          <w:szCs w:val="20"/>
          <w:color w:val="auto"/>
        </w:rPr>
      </w:pPr>
      <w:r>
        <w:rPr>
          <w:rFonts w:ascii="Courier New" w:cs="Courier New" w:eastAsia="Courier New" w:hAnsi="Courier New"/>
          <w:sz w:val="18"/>
          <w:szCs w:val="18"/>
          <w:color w:val="auto"/>
        </w:rPr>
        <w:t>Minnesota</w:t>
      </w:r>
    </w:p>
    <w:p>
      <w:pPr>
        <w:spacing w:after="0" w:line="237" w:lineRule="auto"/>
        <w:rPr>
          <w:sz w:val="20"/>
          <w:szCs w:val="20"/>
          <w:color w:val="auto"/>
        </w:rPr>
      </w:pPr>
      <w:r>
        <w:rPr>
          <w:rFonts w:ascii="Courier New" w:cs="Courier New" w:eastAsia="Courier New" w:hAnsi="Courier New"/>
          <w:sz w:val="18"/>
          <w:szCs w:val="18"/>
          <w:color w:val="auto"/>
        </w:rPr>
        <w:t>Minnesota</w:t>
      </w:r>
    </w:p>
    <w:p>
      <w:pPr>
        <w:spacing w:after="0" w:line="200" w:lineRule="exact"/>
        <w:rPr>
          <w:sz w:val="20"/>
          <w:szCs w:val="20"/>
          <w:color w:val="auto"/>
        </w:rPr>
      </w:pPr>
    </w:p>
    <w:p>
      <w:pPr>
        <w:sectPr>
          <w:pgSz w:w="11900" w:h="16838" w:orient="portrait"/>
          <w:cols w:equalWidth="0" w:num="2">
            <w:col w:w="7500" w:space="720"/>
            <w:col w:w="1999"/>
          </w:cols>
          <w:pgMar w:left="240" w:top="920"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920" w:right="1440" w:bottom="1440" w:gutter="0" w:footer="0" w:header="0"/>
          <w:type w:val="continuous"/>
        </w:sectPr>
      </w:pPr>
    </w:p>
    <w:bookmarkStart w:id="154" w:name="page155"/>
    <w:bookmarkEnd w:id="154"/>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As independent public accountants, we hereby consent to the incorporation of our report included in this Annual Report on Form 10-K, into the Company's previously filed Registration Statements on Form S-8 (Registration Nos.</w:t>
      </w:r>
    </w:p>
    <w:p>
      <w:pPr>
        <w:spacing w:after="0" w:line="6"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33-84944, 333-45062, 333-45064 and 333-45066), previously filed Registration Statements on Form S-3 (Registration Nos. 333-00097, 333-08573, 333-32471,</w:t>
      </w:r>
    </w:p>
    <w:p>
      <w:pPr>
        <w:ind w:right="2099"/>
        <w:spacing w:after="0" w:line="235" w:lineRule="auto"/>
        <w:rPr>
          <w:sz w:val="20"/>
          <w:szCs w:val="20"/>
          <w:color w:val="auto"/>
        </w:rPr>
      </w:pPr>
      <w:r>
        <w:rPr>
          <w:rFonts w:ascii="Courier New" w:cs="Courier New" w:eastAsia="Courier New" w:hAnsi="Courier New"/>
          <w:sz w:val="18"/>
          <w:szCs w:val="18"/>
          <w:color w:val="auto"/>
        </w:rPr>
        <w:t>333-52197, 333-80063, 333-17421, 33-85018, 33-42988, 33-76226, 33-76224), and previously filed Registration Statements on Form S-4 (Registration Nos.</w:t>
      </w:r>
    </w:p>
    <w:p>
      <w:pPr>
        <w:spacing w:after="0"/>
        <w:rPr>
          <w:sz w:val="20"/>
          <w:szCs w:val="20"/>
          <w:color w:val="auto"/>
        </w:rPr>
      </w:pPr>
      <w:r>
        <w:rPr>
          <w:rFonts w:ascii="Courier New" w:cs="Courier New" w:eastAsia="Courier New" w:hAnsi="Courier New"/>
          <w:sz w:val="18"/>
          <w:szCs w:val="18"/>
          <w:color w:val="auto"/>
        </w:rPr>
        <w:t>333-31979 and 333-32805, 333-63981, 333-60103, 333-14109).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March 12, 2002</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BD8591A"/>
    <w:multiLevelType w:val="hybridMultilevel"/>
    <w:lvl w:ilvl="0">
      <w:lvlJc w:val="left"/>
      <w:lvlText w:val="-"/>
      <w:numFmt w:val="bullet"/>
      <w:start w:val="1"/>
    </w:lvl>
  </w:abstractNum>
  <w:abstractNum w:abstractNumId="1">
    <w:nsid w:val="78DF6A55"/>
    <w:multiLevelType w:val="hybridMultilevel"/>
    <w:lvl w:ilvl="0">
      <w:lvlJc w:val="left"/>
      <w:lvlText w:val="[%1]"/>
      <w:numFmt w:val="upperLetter"/>
      <w:start w:val="24"/>
    </w:lvl>
  </w:abstractNum>
  <w:abstractNum w:abstractNumId="2">
    <w:nsid w:val="39B7AAA2"/>
    <w:multiLevelType w:val="hybridMultilevel"/>
    <w:lvl w:ilvl="0">
      <w:lvlJc w:val="left"/>
      <w:lvlText w:val="["/>
      <w:numFmt w:val="bullet"/>
      <w:start w:val="1"/>
    </w:lvl>
  </w:abstractNum>
  <w:abstractNum w:abstractNumId="3">
    <w:nsid w:val="2B0D8DBE"/>
    <w:multiLevelType w:val="hybridMultilevel"/>
    <w:lvl w:ilvl="0">
      <w:lvlJc w:val="left"/>
      <w:lvlText w:val="-"/>
      <w:numFmt w:val="bullet"/>
      <w:start w:val="1"/>
    </w:lvl>
    <w:lvl w:ilvl="1">
      <w:lvlJc w:val="left"/>
      <w:lvlText w:val="---"/>
      <w:numFmt w:val="bullet"/>
      <w:start w:val="1"/>
    </w:lvl>
  </w:abstractNum>
  <w:abstractNum w:abstractNumId="4">
    <w:nsid w:val="6C80EC70"/>
    <w:multiLevelType w:val="hybridMultilevel"/>
    <w:lvl w:ilvl="0">
      <w:lvlJc w:val="left"/>
      <w:lvlText w:val="%1."/>
      <w:numFmt w:val="decimal"/>
      <w:start w:val="12"/>
    </w:lvl>
  </w:abstractNum>
  <w:abstractNum w:abstractNumId="5">
    <w:nsid w:val="379E21B5"/>
    <w:multiLevelType w:val="hybridMultilevel"/>
    <w:lvl w:ilvl="0">
      <w:lvlJc w:val="left"/>
      <w:lvlText w:val="-"/>
      <w:numFmt w:val="bullet"/>
      <w:start w:val="1"/>
    </w:lvl>
  </w:abstractNum>
  <w:abstractNum w:abstractNumId="6">
    <w:nsid w:val="69E373"/>
    <w:multiLevelType w:val="hybridMultilevel"/>
    <w:lvl w:ilvl="0">
      <w:lvlJc w:val="left"/>
      <w:lvlText w:val="-"/>
      <w:numFmt w:val="bullet"/>
      <w:start w:val="1"/>
    </w:lvl>
  </w:abstractNum>
  <w:abstractNum w:abstractNumId="7">
    <w:nsid w:val="2C27173B"/>
    <w:multiLevelType w:val="hybridMultilevel"/>
    <w:lvl w:ilvl="0">
      <w:lvlJc w:val="left"/>
      <w:lvlText w:val="-"/>
      <w:numFmt w:val="bullet"/>
      <w:start w:val="1"/>
    </w:lvl>
  </w:abstractNum>
  <w:abstractNum w:abstractNumId="8">
    <w:nsid w:val="4C9B0904"/>
    <w:multiLevelType w:val="hybridMultilevel"/>
    <w:lvl w:ilvl="0">
      <w:lvlJc w:val="left"/>
      <w:lvlText w:val="-----"/>
      <w:numFmt w:val="bullet"/>
      <w:start w:val="1"/>
    </w:lvl>
  </w:abstractNum>
  <w:abstractNum w:abstractNumId="9">
    <w:nsid w:val="6AA7B75C"/>
    <w:multiLevelType w:val="hybridMultilevel"/>
    <w:lvl w:ilvl="0">
      <w:lvlJc w:val="left"/>
      <w:lvlText w:val="--"/>
      <w:numFmt w:val="bullet"/>
      <w:start w:val="1"/>
    </w:lvl>
  </w:abstractNum>
  <w:abstractNum w:abstractNumId="10">
    <w:nsid w:val="1DF029D3"/>
    <w:multiLevelType w:val="hybridMultilevel"/>
    <w:lvl w:ilvl="0">
      <w:lvlJc w:val="left"/>
      <w:lvlText w:val="(%1)"/>
      <w:numFmt w:val="decimal"/>
      <w:start w:val="121"/>
    </w:lvl>
  </w:abstractNum>
  <w:abstractNum w:abstractNumId="11">
    <w:nsid w:val="5675FF36"/>
    <w:multiLevelType w:val="hybridMultilevel"/>
    <w:lvl w:ilvl="0">
      <w:lvlJc w:val="left"/>
      <w:lvlText w:val="--"/>
      <w:numFmt w:val="bullet"/>
      <w:start w:val="1"/>
    </w:lvl>
    <w:lvl w:ilvl="1">
      <w:lvlJc w:val="left"/>
      <w:lvlText w:val="(%2)"/>
      <w:numFmt w:val="decimal"/>
      <w:start w:val="346"/>
    </w:lvl>
    <w:lvl w:ilvl="2">
      <w:lvlJc w:val="left"/>
      <w:lvlText w:val="-----"/>
      <w:numFmt w:val="bullet"/>
      <w:start w:val="1"/>
    </w:lvl>
  </w:abstractNum>
  <w:abstractNum w:abstractNumId="12">
    <w:nsid w:val="3DD15094"/>
    <w:multiLevelType w:val="hybridMultilevel"/>
    <w:lvl w:ilvl="0">
      <w:lvlJc w:val="left"/>
      <w:lvlText w:val="(%1)"/>
      <w:numFmt w:val="decimal"/>
      <w:start w:val="121"/>
    </w:lvl>
    <w:lvl w:ilvl="1">
      <w:lvlJc w:val="left"/>
      <w:lvlText w:val="====="/>
      <w:numFmt w:val="bullet"/>
      <w:start w:val="1"/>
    </w:lvl>
  </w:abstractNum>
  <w:abstractNum w:abstractNumId="13">
    <w:nsid w:val="3DB012B3"/>
    <w:multiLevelType w:val="hybridMultilevel"/>
    <w:lvl w:ilvl="0">
      <w:lvlJc w:val="left"/>
      <w:lvlText w:val="-"/>
      <w:numFmt w:val="bullet"/>
      <w:start w:val="1"/>
    </w:lvl>
  </w:abstractNum>
  <w:abstractNum w:abstractNumId="14">
    <w:nsid w:val="2708C9AF"/>
    <w:multiLevelType w:val="hybridMultilevel"/>
    <w:lvl w:ilvl="0">
      <w:lvlJc w:val="left"/>
      <w:lvlText w:val="-"/>
      <w:numFmt w:val="bullet"/>
      <w:start w:val="1"/>
    </w:lvl>
  </w:abstractNum>
  <w:abstractNum w:abstractNumId="15">
    <w:nsid w:val="5B25ACE2"/>
    <w:multiLevelType w:val="hybridMultilevel"/>
    <w:lvl w:ilvl="0">
      <w:lvlJc w:val="left"/>
      <w:lvlText w:val="-"/>
      <w:numFmt w:val="bullet"/>
      <w:start w:val="1"/>
    </w:lvl>
  </w:abstractNum>
  <w:abstractNum w:abstractNumId="16">
    <w:nsid w:val="175DFCF0"/>
    <w:multiLevelType w:val="hybridMultilevel"/>
    <w:lvl w:ilvl="0">
      <w:lvlJc w:val="left"/>
      <w:lvlText w:val="-"/>
      <w:numFmt w:val="bullet"/>
      <w:start w:val="1"/>
    </w:lvl>
  </w:abstractNum>
  <w:abstractNum w:abstractNumId="17">
    <w:nsid w:val="4F97E3E4"/>
    <w:multiLevelType w:val="hybridMultilevel"/>
    <w:lvl w:ilvl="0">
      <w:lvlJc w:val="left"/>
      <w:lvlText w:val="-"/>
      <w:numFmt w:val="bullet"/>
      <w:start w:val="1"/>
    </w:lvl>
  </w:abstractNum>
  <w:abstractNum w:abstractNumId="18">
    <w:nsid w:val="53B0A9E"/>
    <w:multiLevelType w:val="hybridMultilevel"/>
    <w:lvl w:ilvl="0">
      <w:lvlJc w:val="left"/>
      <w:lvlText w:val="----"/>
      <w:numFmt w:val="bullet"/>
      <w:start w:val="1"/>
    </w:lvl>
  </w:abstractNum>
  <w:abstractNum w:abstractNumId="19">
    <w:nsid w:val="34FD6B4F"/>
    <w:multiLevelType w:val="hybridMultilevel"/>
    <w:lvl w:ilvl="0">
      <w:lvlJc w:val="left"/>
      <w:lvlText w:val="-----"/>
      <w:numFmt w:val="bullet"/>
      <w:start w:val="1"/>
    </w:lvl>
  </w:abstractNum>
  <w:abstractNum w:abstractNumId="20">
    <w:nsid w:val="5915FF32"/>
    <w:multiLevelType w:val="hybridMultilevel"/>
    <w:lvl w:ilvl="0">
      <w:lvlJc w:val="left"/>
      <w:lvlText w:val="-"/>
      <w:numFmt w:val="bullet"/>
      <w:start w:val="1"/>
    </w:lvl>
    <w:lvl w:ilvl="1">
      <w:lvlJc w:val="left"/>
      <w:lvlText w:val="----"/>
      <w:numFmt w:val="bullet"/>
      <w:start w:val="1"/>
    </w:lvl>
  </w:abstractNum>
  <w:abstractNum w:abstractNumId="21">
    <w:nsid w:val="56438D15"/>
    <w:multiLevelType w:val="hybridMultilevel"/>
    <w:lvl w:ilvl="0">
      <w:lvlJc w:val="left"/>
      <w:lvlText w:val="--"/>
      <w:numFmt w:val="bullet"/>
      <w:start w:val="1"/>
    </w:lvl>
    <w:lvl w:ilvl="1">
      <w:lvlJc w:val="left"/>
      <w:lvlText w:val="-"/>
      <w:numFmt w:val="bullet"/>
      <w:start w:val="1"/>
    </w:lvl>
  </w:abstractNum>
  <w:abstractNum w:abstractNumId="22">
    <w:nsid w:val="519E3149"/>
    <w:multiLevelType w:val="hybridMultilevel"/>
    <w:lvl w:ilvl="0">
      <w:lvlJc w:val="left"/>
      <w:lvlText w:val="--"/>
      <w:numFmt w:val="bullet"/>
      <w:start w:val="1"/>
    </w:lvl>
    <w:lvl w:ilvl="1">
      <w:lvlJc w:val="left"/>
      <w:lvlText w:val="-"/>
      <w:numFmt w:val="bullet"/>
      <w:start w:val="1"/>
    </w:lvl>
  </w:abstractNum>
  <w:abstractNum w:abstractNumId="23">
    <w:nsid w:val="2C6E4AFD"/>
    <w:multiLevelType w:val="hybridMultilevel"/>
    <w:lvl w:ilvl="0">
      <w:lvlJc w:val="left"/>
      <w:lvlText w:val="$"/>
      <w:numFmt w:val="bullet"/>
      <w:start w:val="1"/>
    </w:lvl>
  </w:abstractNum>
  <w:abstractNum w:abstractNumId="24">
    <w:nsid w:val="17A1B582"/>
    <w:multiLevelType w:val="hybridMultilevel"/>
    <w:lvl w:ilvl="0">
      <w:lvlJc w:val="left"/>
      <w:lvlText w:val="-"/>
      <w:numFmt w:val="bullet"/>
      <w:start w:val="1"/>
    </w:lvl>
  </w:abstractNum>
  <w:abstractNum w:abstractNumId="25">
    <w:nsid w:val="4DF72E4E"/>
    <w:multiLevelType w:val="hybridMultilevel"/>
    <w:lvl w:ilvl="0">
      <w:lvlJc w:val="left"/>
      <w:lvlText w:val="-"/>
      <w:numFmt w:val="bullet"/>
      <w:start w:val="1"/>
    </w:lvl>
  </w:abstractNum>
  <w:abstractNum w:abstractNumId="26">
    <w:nsid w:val="5046B5A9"/>
    <w:multiLevelType w:val="hybridMultilevel"/>
    <w:lvl w:ilvl="0">
      <w:lvlJc w:val="left"/>
      <w:lvlText w:val="$"/>
      <w:numFmt w:val="bullet"/>
      <w:start w:val="1"/>
    </w:lvl>
    <w:lvl w:ilvl="1">
      <w:lvlJc w:val="left"/>
      <w:lvlText w:val="--"/>
      <w:numFmt w:val="bullet"/>
      <w:start w:val="1"/>
    </w:lvl>
  </w:abstractNum>
  <w:abstractNum w:abstractNumId="27">
    <w:nsid w:val="5D888A08"/>
    <w:multiLevelType w:val="hybridMultilevel"/>
    <w:lvl w:ilvl="0">
      <w:lvlJc w:val="left"/>
      <w:lvlText w:val="--"/>
      <w:numFmt w:val="bullet"/>
      <w:start w:val="1"/>
    </w:lvl>
  </w:abstractNum>
  <w:abstractNum w:abstractNumId="28">
    <w:nsid w:val="2A082C70"/>
    <w:multiLevelType w:val="hybridMultilevel"/>
    <w:lvl w:ilvl="0">
      <w:lvlJc w:val="left"/>
      <w:lvlText w:val="--"/>
      <w:numFmt w:val="bullet"/>
      <w:start w:val="1"/>
    </w:lvl>
  </w:abstractNum>
  <w:abstractNum w:abstractNumId="29">
    <w:nsid w:val="5EC6AFD4"/>
    <w:multiLevelType w:val="hybridMultilevel"/>
    <w:lvl w:ilvl="0">
      <w:lvlJc w:val="left"/>
      <w:lvlText w:val="--"/>
      <w:numFmt w:val="bullet"/>
      <w:start w:val="1"/>
    </w:lvl>
  </w:abstractNum>
  <w:abstractNum w:abstractNumId="30">
    <w:nsid w:val="19E21BB2"/>
    <w:multiLevelType w:val="hybridMultilevel"/>
    <w:lvl w:ilvl="0">
      <w:lvlJc w:val="left"/>
      <w:lvlText w:val="-"/>
      <w:numFmt w:val="bullet"/>
      <w:start w:val="1"/>
    </w:lvl>
  </w:abstractNum>
  <w:abstractNum w:abstractNumId="31">
    <w:nsid w:val="75E0858A"/>
    <w:multiLevelType w:val="hybridMultilevel"/>
    <w:lvl w:ilvl="0">
      <w:lvlJc w:val="left"/>
      <w:lvlText w:val="%1"/>
      <w:numFmt w:val="decimal"/>
      <w:start w:val="1"/>
    </w:lvl>
    <w:lvl w:ilvl="1">
      <w:lvlJc w:val="left"/>
      <w:lvlText w:val="(%2)"/>
      <w:numFmt w:val="decimal"/>
      <w:start w:val="212"/>
    </w:lvl>
  </w:abstractNum>
  <w:abstractNum w:abstractNumId="32">
    <w:nsid w:val="57A61A29"/>
    <w:multiLevelType w:val="hybridMultilevel"/>
    <w:lvl w:ilvl="0">
      <w:lvlJc w:val="left"/>
      <w:lvlText w:val="(%1)"/>
      <w:numFmt w:val="decimal"/>
      <w:start w:val="32"/>
    </w:lvl>
    <w:lvl w:ilvl="1">
      <w:lvlJc w:val="left"/>
      <w:lvlText w:val="%2"/>
      <w:numFmt w:val="decimal"/>
      <w:start w:val="1"/>
    </w:lvl>
  </w:abstractNum>
  <w:abstractNum w:abstractNumId="33">
    <w:nsid w:val="5399C654"/>
    <w:multiLevelType w:val="hybridMultilevel"/>
    <w:lvl w:ilvl="0">
      <w:lvlJc w:val="left"/>
      <w:lvlText w:val="--"/>
      <w:numFmt w:val="bullet"/>
      <w:start w:val="1"/>
    </w:lvl>
    <w:lvl w:ilvl="1">
      <w:lvlJc w:val="left"/>
      <w:lvlText w:val="-----"/>
      <w:numFmt w:val="bullet"/>
      <w:start w:val="1"/>
    </w:lvl>
  </w:abstractNum>
  <w:abstractNum w:abstractNumId="34">
    <w:nsid w:val="20EE1348"/>
    <w:multiLevelType w:val="hybridMultilevel"/>
    <w:lvl w:ilvl="0">
      <w:lvlJc w:val="left"/>
      <w:lvlText w:val="(%1)"/>
      <w:numFmt w:val="decimal"/>
      <w:start w:val="31"/>
    </w:lvl>
  </w:abstractNum>
  <w:abstractNum w:abstractNumId="35">
    <w:nsid w:val="4427069A"/>
    <w:multiLevelType w:val="hybridMultilevel"/>
    <w:lvl w:ilvl="0">
      <w:lvlJc w:val="left"/>
      <w:lvlText w:val="---"/>
      <w:numFmt w:val="bullet"/>
      <w:start w:val="1"/>
    </w:lvl>
  </w:abstractNum>
  <w:abstractNum w:abstractNumId="36">
    <w:nsid w:val="B37E80A"/>
    <w:multiLevelType w:val="hybridMultilevel"/>
    <w:lvl w:ilvl="0">
      <w:lvlJc w:val="left"/>
      <w:lvlText w:val="--"/>
      <w:numFmt w:val="bullet"/>
      <w:start w:val="1"/>
    </w:lvl>
  </w:abstractNum>
  <w:abstractNum w:abstractNumId="37">
    <w:nsid w:val="2157F6BC"/>
    <w:multiLevelType w:val="hybridMultilevel"/>
    <w:lvl w:ilvl="0">
      <w:lvlJc w:val="left"/>
      <w:lvlText w:val="--"/>
      <w:numFmt w:val="bullet"/>
      <w:start w:val="1"/>
    </w:lvl>
  </w:abstractNum>
  <w:abstractNum w:abstractNumId="38">
    <w:nsid w:val="704E1DD5"/>
    <w:multiLevelType w:val="hybridMultilevel"/>
    <w:lvl w:ilvl="0">
      <w:lvlJc w:val="left"/>
      <w:lvlText w:val="-"/>
      <w:numFmt w:val="bullet"/>
      <w:start w:val="1"/>
    </w:lvl>
  </w:abstractNum>
  <w:abstractNum w:abstractNumId="39">
    <w:nsid w:val="57D2F10E"/>
    <w:multiLevelType w:val="hybridMultilevel"/>
    <w:lvl w:ilvl="0">
      <w:lvlJc w:val="left"/>
      <w:lvlText w:val="-"/>
      <w:numFmt w:val="bullet"/>
      <w:start w:val="1"/>
    </w:lvl>
  </w:abstractNum>
  <w:abstractNum w:abstractNumId="40">
    <w:nsid w:val="BFFAE18"/>
    <w:multiLevelType w:val="hybridMultilevel"/>
    <w:lvl w:ilvl="0">
      <w:lvlJc w:val="left"/>
      <w:lvlText w:val="--"/>
      <w:numFmt w:val="bullet"/>
      <w:start w:val="1"/>
    </w:lvl>
  </w:abstractNum>
  <w:abstractNum w:abstractNumId="41">
    <w:nsid w:val="E3E47A8"/>
    <w:multiLevelType w:val="hybridMultilevel"/>
    <w:lvl w:ilvl="0">
      <w:lvlJc w:val="left"/>
      <w:lvlText w:val="-"/>
      <w:numFmt w:val="bullet"/>
      <w:start w:val="1"/>
    </w:lvl>
  </w:abstractNum>
  <w:abstractNum w:abstractNumId="42">
    <w:nsid w:val="2E48F044"/>
    <w:multiLevelType w:val="hybridMultilevel"/>
    <w:lvl w:ilvl="0">
      <w:lvlJc w:val="left"/>
      <w:lvlText w:val="(%1)"/>
      <w:numFmt w:val="lowerLetter"/>
      <w:start w:val="1"/>
    </w:lvl>
  </w:abstractNum>
  <w:abstractNum w:abstractNumId="43">
    <w:nsid w:val="49D0FEAC"/>
    <w:multiLevelType w:val="hybridMultilevel"/>
    <w:lvl w:ilvl="0">
      <w:lvlJc w:val="left"/>
      <w:lvlText w:val="--"/>
      <w:numFmt w:val="bullet"/>
      <w:start w:val="1"/>
    </w:lvl>
  </w:abstractNum>
  <w:abstractNum w:abstractNumId="44">
    <w:nsid w:val="4BEE5A5B"/>
    <w:multiLevelType w:val="hybridMultilevel"/>
    <w:lvl w:ilvl="0">
      <w:lvlJc w:val="left"/>
      <w:lvlText w:val="$"/>
      <w:numFmt w:val="bullet"/>
      <w:start w:val="1"/>
    </w:lvl>
  </w:abstractNum>
  <w:abstractNum w:abstractNumId="45">
    <w:nsid w:val="5551B9F3"/>
    <w:multiLevelType w:val="hybridMultilevel"/>
    <w:lvl w:ilvl="0">
      <w:lvlJc w:val="left"/>
      <w:lvlText w:val="$"/>
      <w:numFmt w:val="bullet"/>
      <w:start w:val="1"/>
    </w:lvl>
  </w:abstractNum>
  <w:abstractNum w:abstractNumId="46">
    <w:nsid w:val="24F6AB8E"/>
    <w:multiLevelType w:val="hybridMultilevel"/>
    <w:lvl w:ilvl="0">
      <w:lvlJc w:val="left"/>
      <w:lvlText w:val="(%1)"/>
      <w:numFmt w:val="decimal"/>
      <w:start w:val="135"/>
    </w:lvl>
  </w:abstractNum>
  <w:abstractNum w:abstractNumId="47">
    <w:nsid w:val="634C574C"/>
    <w:multiLevelType w:val="hybridMultilevel"/>
    <w:lvl w:ilvl="0">
      <w:lvlJc w:val="left"/>
      <w:lvlText w:val="(%1)"/>
      <w:numFmt w:val="decimal"/>
      <w:start w:val="69"/>
    </w:lvl>
  </w:abstractNum>
  <w:abstractNum w:abstractNumId="48">
    <w:nsid w:val="24E99DD7"/>
    <w:multiLevelType w:val="hybridMultilevel"/>
    <w:lvl w:ilvl="0">
      <w:lvlJc w:val="left"/>
      <w:lvlText w:val="(%1)"/>
      <w:numFmt w:val="lowerLetter"/>
      <w:start w:val="1"/>
    </w:lvl>
  </w:abstractNum>
  <w:abstractNum w:abstractNumId="49">
    <w:nsid w:val="2A31B62D"/>
    <w:multiLevelType w:val="hybridMultilevel"/>
    <w:lvl w:ilvl="0">
      <w:lvlJc w:val="left"/>
      <w:lvlText w:val="%1."/>
      <w:numFmt w:val="decimal"/>
      <w:start w:val="1"/>
    </w:lvl>
  </w:abstractNum>
  <w:abstractNum w:abstractNumId="50">
    <w:nsid w:val="1849C29B"/>
    <w:multiLevelType w:val="hybridMultilevel"/>
    <w:lvl w:ilvl="0">
      <w:lvlJc w:val="left"/>
      <w:lvlText w:val="(%1)"/>
      <w:numFmt w:val="lowerRoman"/>
      <w:start w:val="4"/>
    </w:lvl>
  </w:abstractNum>
  <w:abstractNum w:abstractNumId="51">
    <w:nsid w:val="7DFF9D09"/>
    <w:multiLevelType w:val="hybridMultilevel"/>
    <w:lvl w:ilvl="0">
      <w:lvlJc w:val="left"/>
      <w:lvlText w:val="---"/>
      <w:numFmt w:val="bullet"/>
      <w:start w:val="1"/>
    </w:lvl>
  </w:abstractNum>
  <w:abstractNum w:abstractNumId="52">
    <w:nsid w:val="754342"/>
    <w:multiLevelType w:val="hybridMultilevel"/>
    <w:lvl w:ilvl="0">
      <w:lvlJc w:val="left"/>
      <w:lvlText w:val="$"/>
      <w:numFmt w:val="bullet"/>
      <w:start w:val="1"/>
    </w:lvl>
  </w:abstractNum>
  <w:abstractNum w:abstractNumId="53">
    <w:nsid w:val="69E7F3E5"/>
    <w:multiLevelType w:val="hybridMultilevel"/>
    <w:lvl w:ilvl="0">
      <w:lvlJc w:val="left"/>
      <w:lvlText w:val="(%1)"/>
      <w:numFmt w:val="decimal"/>
      <w:start w:val="97"/>
    </w:lvl>
  </w:abstractNum>
  <w:abstractNum w:abstractNumId="54">
    <w:nsid w:val="2A6DE806"/>
    <w:multiLevelType w:val="hybridMultilevel"/>
    <w:lvl w:ilvl="0">
      <w:lvlJc w:val="left"/>
      <w:lvlText w:val="(%1)"/>
      <w:numFmt w:val="decimal"/>
      <w:start w:val="18"/>
    </w:lvl>
  </w:abstractNum>
  <w:abstractNum w:abstractNumId="55">
    <w:nsid w:val="1816F8C4"/>
    <w:multiLevelType w:val="hybridMultilevel"/>
    <w:lvl w:ilvl="0">
      <w:lvlJc w:val="left"/>
      <w:lvlText w:val="$"/>
      <w:numFmt w:val="bullet"/>
      <w:start w:val="1"/>
    </w:lvl>
  </w:abstractNum>
  <w:abstractNum w:abstractNumId="56">
    <w:nsid w:val="37DF2233"/>
    <w:multiLevelType w:val="hybridMultilevel"/>
    <w:lvl w:ilvl="0">
      <w:lvlJc w:val="left"/>
      <w:lvlText w:val="--"/>
      <w:numFmt w:val="bullet"/>
      <w:start w:val="1"/>
    </w:lvl>
  </w:abstractNum>
  <w:abstractNum w:abstractNumId="57">
    <w:nsid w:val="7AB49DAF"/>
    <w:multiLevelType w:val="hybridMultilevel"/>
    <w:lvl w:ilvl="0">
      <w:lvlJc w:val="left"/>
      <w:lvlText w:val="(%1)"/>
      <w:numFmt w:val="decimal"/>
      <w:start w:val="232"/>
    </w:lvl>
  </w:abstractNum>
  <w:abstractNum w:abstractNumId="58">
    <w:nsid w:val="759F82CD"/>
    <w:multiLevelType w:val="hybridMultilevel"/>
    <w:lvl w:ilvl="0">
      <w:lvlJc w:val="left"/>
      <w:lvlText w:val="--"/>
      <w:numFmt w:val="bullet"/>
      <w:start w:val="1"/>
    </w:lvl>
  </w:abstractNum>
  <w:abstractNum w:abstractNumId="59">
    <w:nsid w:val="61E74EA3"/>
    <w:multiLevelType w:val="hybridMultilevel"/>
    <w:lvl w:ilvl="0">
      <w:lvlJc w:val="left"/>
      <w:lvlText w:val="--"/>
      <w:numFmt w:val="bullet"/>
      <w:start w:val="1"/>
    </w:lvl>
  </w:abstractNum>
  <w:abstractNum w:abstractNumId="60">
    <w:nsid w:val="597B4D84"/>
    <w:multiLevelType w:val="hybridMultilevel"/>
    <w:lvl w:ilvl="0">
      <w:lvlJc w:val="left"/>
      <w:lvlText w:val="--"/>
      <w:numFmt w:val="bullet"/>
      <w:start w:val="1"/>
    </w:lvl>
  </w:abstractNum>
  <w:abstractNum w:abstractNumId="61">
    <w:nsid w:val="F819E7F"/>
    <w:multiLevelType w:val="hybridMultilevel"/>
    <w:lvl w:ilvl="0">
      <w:lvlJc w:val="left"/>
      <w:lvlText w:val="--"/>
      <w:numFmt w:val="bullet"/>
      <w:start w:val="1"/>
    </w:lvl>
  </w:abstractNum>
  <w:abstractNum w:abstractNumId="62">
    <w:nsid w:val="57C7D42D"/>
    <w:multiLevelType w:val="hybridMultilevel"/>
    <w:lvl w:ilvl="0">
      <w:lvlJc w:val="left"/>
      <w:lvlText w:val="--"/>
      <w:numFmt w:val="bullet"/>
      <w:start w:val="1"/>
    </w:lvl>
    <w:lvl w:ilvl="1">
      <w:lvlJc w:val="left"/>
      <w:lvlText w:val="--"/>
      <w:numFmt w:val="bullet"/>
      <w:start w:val="1"/>
    </w:lvl>
  </w:abstractNum>
  <w:abstractNum w:abstractNumId="63">
    <w:nsid w:val="312167AD"/>
    <w:multiLevelType w:val="hybridMultilevel"/>
    <w:lvl w:ilvl="0">
      <w:lvlJc w:val="left"/>
      <w:lvlText w:val="-"/>
      <w:numFmt w:val="bullet"/>
      <w:start w:val="1"/>
    </w:lvl>
  </w:abstractNum>
  <w:abstractNum w:abstractNumId="64">
    <w:nsid w:val="631B64D4"/>
    <w:multiLevelType w:val="hybridMultilevel"/>
    <w:lvl w:ilvl="0">
      <w:lvlJc w:val="left"/>
      <w:lvlText w:val="--"/>
      <w:numFmt w:val="bullet"/>
      <w:start w:val="1"/>
    </w:lvl>
  </w:abstractNum>
  <w:abstractNum w:abstractNumId="65">
    <w:nsid w:val="78B5E776"/>
    <w:multiLevelType w:val="hybridMultilevel"/>
    <w:lvl w:ilvl="0">
      <w:lvlJc w:val="left"/>
      <w:lvlText w:val="--"/>
      <w:numFmt w:val="bullet"/>
      <w:start w:val="1"/>
    </w:lvl>
  </w:abstractNum>
  <w:abstractNum w:abstractNumId="66">
    <w:nsid w:val="75486E47"/>
    <w:multiLevelType w:val="hybridMultilevel"/>
    <w:lvl w:ilvl="0">
      <w:lvlJc w:val="left"/>
      <w:lvlText w:val="--"/>
      <w:numFmt w:val="bullet"/>
      <w:start w:val="1"/>
    </w:lvl>
    <w:lvl w:ilvl="1">
      <w:lvlJc w:val="left"/>
      <w:lvlText w:val="--"/>
      <w:numFmt w:val="bullet"/>
      <w:start w:val="1"/>
    </w:lvl>
  </w:abstractNum>
  <w:abstractNum w:abstractNumId="67">
    <w:nsid w:val="6E534CDE"/>
    <w:multiLevelType w:val="hybridMultilevel"/>
    <w:lvl w:ilvl="0">
      <w:lvlJc w:val="left"/>
      <w:lvlText w:val="(%1)"/>
      <w:numFmt w:val="decimal"/>
      <w:start w:val="66"/>
    </w:lvl>
  </w:abstractNum>
  <w:abstractNum w:abstractNumId="68">
    <w:nsid w:val="1A0DDE32"/>
    <w:multiLevelType w:val="hybridMultilevel"/>
    <w:lvl w:ilvl="0">
      <w:lvlJc w:val="left"/>
      <w:lvlText w:val="--"/>
      <w:numFmt w:val="bullet"/>
      <w:start w:val="1"/>
    </w:lvl>
  </w:abstractNum>
  <w:abstractNum w:abstractNumId="69">
    <w:nsid w:val="65968C1C"/>
    <w:multiLevelType w:val="hybridMultilevel"/>
    <w:lvl w:ilvl="0">
      <w:lvlJc w:val="left"/>
      <w:lvlText w:val="--"/>
      <w:numFmt w:val="bullet"/>
      <w:start w:val="1"/>
    </w:lvl>
  </w:abstractNum>
  <w:abstractNum w:abstractNumId="70">
    <w:nsid w:val="46263DEC"/>
    <w:multiLevelType w:val="hybridMultilevel"/>
    <w:lvl w:ilvl="0">
      <w:lvlJc w:val="left"/>
      <w:lvlText w:val="(%1)"/>
      <w:numFmt w:val="decimal"/>
      <w:start w:val="14"/>
    </w:lvl>
  </w:abstractNum>
  <w:abstractNum w:abstractNumId="71">
    <w:nsid w:val="260D8C4A"/>
    <w:multiLevelType w:val="hybridMultilevel"/>
    <w:lvl w:ilvl="0">
      <w:lvlJc w:val="left"/>
      <w:lvlText w:val="--"/>
      <w:numFmt w:val="bullet"/>
      <w:start w:val="1"/>
    </w:lvl>
  </w:abstractNum>
  <w:abstractNum w:abstractNumId="72">
    <w:nsid w:val="73D4D3C4"/>
    <w:multiLevelType w:val="hybridMultilevel"/>
    <w:lvl w:ilvl="0">
      <w:lvlJc w:val="left"/>
      <w:lvlText w:val="--"/>
      <w:numFmt w:val="bullet"/>
      <w:start w:val="1"/>
    </w:lvl>
  </w:abstractNum>
  <w:abstractNum w:abstractNumId="73">
    <w:nsid w:val="746F2E30"/>
    <w:multiLevelType w:val="hybridMultilevel"/>
    <w:lvl w:ilvl="0">
      <w:lvlJc w:val="left"/>
      <w:lvlText w:val="--"/>
      <w:numFmt w:val="bullet"/>
      <w:start w:val="1"/>
    </w:lvl>
  </w:abstractNum>
  <w:abstractNum w:abstractNumId="74">
    <w:nsid w:val="6FDE8AF6"/>
    <w:multiLevelType w:val="hybridMultilevel"/>
    <w:lvl w:ilvl="0">
      <w:lvlJc w:val="left"/>
      <w:lvlText w:val="--"/>
      <w:numFmt w:val="bullet"/>
      <w:start w:val="1"/>
    </w:lvl>
  </w:abstractNum>
  <w:abstractNum w:abstractNumId="75">
    <w:nsid w:val="3FC32E20"/>
    <w:multiLevelType w:val="hybridMultilevel"/>
    <w:lvl w:ilvl="0">
      <w:lvlJc w:val="left"/>
      <w:lvlText w:val="(%1)"/>
      <w:numFmt w:val="decimal"/>
      <w:start w:val="556"/>
    </w:lvl>
  </w:abstractNum>
  <w:abstractNum w:abstractNumId="76">
    <w:nsid w:val="49C0E823"/>
    <w:multiLevelType w:val="hybridMultilevel"/>
    <w:lvl w:ilvl="0">
      <w:lvlJc w:val="left"/>
      <w:lvlText w:val="%1."/>
      <w:numFmt w:val="decimal"/>
      <w:start w:val="1"/>
    </w:lvl>
  </w:abstractNum>
  <w:abstractNum w:abstractNumId="77">
    <w:nsid w:val="14D53685"/>
    <w:multiLevelType w:val="hybridMultilevel"/>
    <w:lvl w:ilvl="0">
      <w:lvlJc w:val="left"/>
      <w:lvlText w:val="%1."/>
      <w:numFmt w:val="decimal"/>
      <w:start w:val="2"/>
    </w:lvl>
  </w:abstractNum>
  <w:abstractNum w:abstractNumId="78">
    <w:nsid w:val="230F856C"/>
    <w:multiLevelType w:val="hybridMultilevel"/>
    <w:lvl w:ilvl="0">
      <w:lvlJc w:val="left"/>
      <w:lvlText w:val="$"/>
      <w:numFmt w:val="bullet"/>
      <w:start w:val="1"/>
    </w:lvl>
    <w:lvl w:ilvl="1">
      <w:lvlJc w:val="left"/>
      <w:lvlText w:val="--"/>
      <w:numFmt w:val="bullet"/>
      <w:start w:val="1"/>
    </w:lvl>
  </w:abstractNum>
  <w:abstractNum w:abstractNumId="79">
    <w:nsid w:val="6EAA85FB"/>
    <w:multiLevelType w:val="hybridMultilevel"/>
    <w:lvl w:ilvl="0">
      <w:lvlJc w:val="left"/>
      <w:lvlText w:val="--"/>
      <w:numFmt w:val="bullet"/>
      <w:start w:val="1"/>
    </w:lvl>
  </w:abstractNum>
  <w:abstractNum w:abstractNumId="80">
    <w:nsid w:val="3F06ECB2"/>
    <w:multiLevelType w:val="hybridMultilevel"/>
    <w:lvl w:ilvl="0">
      <w:lvlJc w:val="left"/>
      <w:lvlText w:val="--"/>
      <w:numFmt w:val="bullet"/>
      <w:start w:val="1"/>
    </w:lvl>
  </w:abstractNum>
  <w:abstractNum w:abstractNumId="81">
    <w:nsid w:val="3B594807"/>
    <w:multiLevelType w:val="hybridMultilevel"/>
    <w:lvl w:ilvl="0">
      <w:lvlJc w:val="left"/>
      <w:lvlText w:val="--"/>
      <w:numFmt w:val="bullet"/>
      <w:start w:val="1"/>
    </w:lvl>
  </w:abstractNum>
  <w:abstractNum w:abstractNumId="82">
    <w:nsid w:val="6CAA2304"/>
    <w:multiLevelType w:val="hybridMultilevel"/>
    <w:lvl w:ilvl="0">
      <w:lvlJc w:val="left"/>
      <w:lvlText w:val="-"/>
      <w:numFmt w:val="bullet"/>
      <w:start w:val="1"/>
    </w:lvl>
    <w:lvl w:ilvl="1">
      <w:lvlJc w:val="left"/>
      <w:lvlText w:val="(%2)"/>
      <w:numFmt w:val="decimal"/>
      <w:start w:val="212"/>
    </w:lvl>
  </w:abstractNum>
  <w:abstractNum w:abstractNumId="83">
    <w:nsid w:val="3F7C2FF4"/>
    <w:multiLevelType w:val="hybridMultilevel"/>
    <w:lvl w:ilvl="0">
      <w:lvlJc w:val="left"/>
      <w:lvlText w:val="--"/>
      <w:numFmt w:val="bullet"/>
      <w:start w:val="1"/>
    </w:lvl>
    <w:lvl w:ilvl="1">
      <w:lvlJc w:val="left"/>
      <w:lvlText w:val="-----"/>
      <w:numFmt w:val="bullet"/>
      <w:start w:val="1"/>
    </w:lvl>
  </w:abstractNum>
  <w:abstractNum w:abstractNumId="84">
    <w:nsid w:val="25413BEC"/>
    <w:multiLevelType w:val="hybridMultilevel"/>
    <w:lvl w:ilvl="0">
      <w:lvlJc w:val="left"/>
      <w:lvlText w:val="(%1)"/>
      <w:numFmt w:val="decimal"/>
      <w:start w:val="31"/>
    </w:lvl>
  </w:abstractNum>
  <w:abstractNum w:abstractNumId="85">
    <w:nsid w:val="17180B0B"/>
    <w:multiLevelType w:val="hybridMultilevel"/>
    <w:lvl w:ilvl="0">
      <w:lvlJc w:val="left"/>
      <w:lvlText w:val="%1."/>
      <w:numFmt w:val="decimal"/>
      <w:start w:val="3"/>
    </w:lvl>
  </w:abstractNum>
  <w:abstractNum w:abstractNumId="86">
    <w:nsid w:val="579328B9"/>
    <w:multiLevelType w:val="hybridMultilevel"/>
    <w:lvl w:ilvl="0">
      <w:lvlJc w:val="left"/>
      <w:lvlText w:val="-"/>
      <w:numFmt w:val="bullet"/>
      <w:start w:val="1"/>
    </w:lvl>
  </w:abstractNum>
  <w:abstractNum w:abstractNumId="87">
    <w:nsid w:val="5D205E20"/>
    <w:multiLevelType w:val="hybridMultilevel"/>
    <w:lvl w:ilvl="0">
      <w:lvlJc w:val="left"/>
      <w:lvlText w:val="-"/>
      <w:numFmt w:val="bullet"/>
      <w:start w:val="1"/>
    </w:lvl>
  </w:abstractNum>
  <w:abstractNum w:abstractNumId="88">
    <w:nsid w:val="11CCA8BA"/>
    <w:multiLevelType w:val="hybridMultilevel"/>
    <w:lvl w:ilvl="0">
      <w:lvlJc w:val="left"/>
      <w:lvlText w:val="%1."/>
      <w:numFmt w:val="decimal"/>
      <w:start w:val="4"/>
    </w:lvl>
  </w:abstractNum>
  <w:abstractNum w:abstractNumId="89">
    <w:nsid w:val="4D32AB86"/>
    <w:multiLevelType w:val="hybridMultilevel"/>
    <w:lvl w:ilvl="0">
      <w:lvlJc w:val="left"/>
      <w:lvlText w:val="-"/>
      <w:numFmt w:val="bullet"/>
      <w:start w:val="1"/>
    </w:lvl>
  </w:abstractNum>
  <w:abstractNum w:abstractNumId="90">
    <w:nsid w:val="3F07ACC3"/>
    <w:multiLevelType w:val="hybridMultilevel"/>
    <w:lvl w:ilvl="0">
      <w:lvlJc w:val="left"/>
      <w:lvlText w:val="-"/>
      <w:numFmt w:val="bullet"/>
      <w:start w:val="1"/>
    </w:lvl>
  </w:abstractNum>
  <w:abstractNum w:abstractNumId="91">
    <w:nsid w:val="6B47F63E"/>
    <w:multiLevelType w:val="hybridMultilevel"/>
    <w:lvl w:ilvl="0">
      <w:lvlJc w:val="left"/>
      <w:lvlText w:val="%1."/>
      <w:numFmt w:val="decimal"/>
      <w:start w:val="5"/>
    </w:lvl>
  </w:abstractNum>
  <w:abstractNum w:abstractNumId="92">
    <w:nsid w:val="5CB44A05"/>
    <w:multiLevelType w:val="hybridMultilevel"/>
    <w:lvl w:ilvl="0">
      <w:lvlJc w:val="left"/>
      <w:lvlText w:val="(%1)"/>
      <w:numFmt w:val="lowerLetter"/>
      <w:start w:val="1"/>
    </w:lvl>
  </w:abstractNum>
  <w:abstractNum w:abstractNumId="93">
    <w:nsid w:val="16CF80F1"/>
    <w:multiLevelType w:val="hybridMultilevel"/>
    <w:lvl w:ilvl="0">
      <w:lvlJc w:val="left"/>
      <w:lvlText w:val="%1."/>
      <w:numFmt w:val="decimal"/>
      <w:start w:val="6"/>
    </w:lvl>
  </w:abstractNum>
  <w:abstractNum w:abstractNumId="94">
    <w:nsid w:val="1C695DEC"/>
    <w:multiLevelType w:val="hybridMultilevel"/>
    <w:lvl w:ilvl="0">
      <w:lvlJc w:val="left"/>
      <w:lvlText w:val="-"/>
      <w:numFmt w:val="bullet"/>
      <w:start w:val="1"/>
    </w:lvl>
  </w:abstractNum>
  <w:abstractNum w:abstractNumId="95">
    <w:nsid w:val="3FCFAED9"/>
    <w:multiLevelType w:val="hybridMultilevel"/>
    <w:lvl w:ilvl="0">
      <w:lvlJc w:val="left"/>
      <w:lvlText w:val="%1."/>
      <w:numFmt w:val="decimal"/>
      <w:start w:val="7"/>
    </w:lvl>
  </w:abstractNum>
  <w:abstractNum w:abstractNumId="96">
    <w:nsid w:val="F856867"/>
    <w:multiLevelType w:val="hybridMultilevel"/>
    <w:lvl w:ilvl="0">
      <w:lvlJc w:val="left"/>
      <w:lvlText w:val="%1."/>
      <w:numFmt w:val="decimal"/>
      <w:start w:val="8"/>
    </w:lvl>
  </w:abstractNum>
  <w:abstractNum w:abstractNumId="97">
    <w:nsid w:val="11B1CC3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8">
    <w:nsid w:val="2E22FBB7"/>
    <w:multiLevelType w:val="hybridMultilevel"/>
    <w:lvl w:ilvl="0">
      <w:lvlJc w:val="left"/>
      <w:lvlText w:val="(%1)"/>
      <w:numFmt w:val="lowerLetter"/>
      <w:start w:val="1"/>
    </w:lvl>
  </w:abstractNum>
  <w:abstractNum w:abstractNumId="99">
    <w:nsid w:val="29934699"/>
    <w:multiLevelType w:val="hybridMultilevel"/>
    <w:lvl w:ilvl="0">
      <w:lvlJc w:val="left"/>
      <w:lvlText w:val="%1."/>
      <w:numFmt w:val="decimal"/>
      <w:start w:val="9"/>
    </w:lvl>
  </w:abstractNum>
  <w:abstractNum w:abstractNumId="100">
    <w:nsid w:val="77485850"/>
    <w:multiLevelType w:val="hybridMultilevel"/>
    <w:lvl w:ilvl="0">
      <w:lvlJc w:val="left"/>
      <w:lvlText w:val="-"/>
      <w:numFmt w:val="bullet"/>
      <w:start w:val="1"/>
    </w:lvl>
  </w:abstractNum>
  <w:abstractNum w:abstractNumId="101">
    <w:nsid w:val="744939A3"/>
    <w:multiLevelType w:val="hybridMultilevel"/>
    <w:lvl w:ilvl="0">
      <w:lvlJc w:val="left"/>
      <w:lvlText w:val="%1."/>
      <w:numFmt w:val="decimal"/>
      <w:start w:val="10"/>
    </w:lvl>
  </w:abstractNum>
  <w:abstractNum w:abstractNumId="102">
    <w:nsid w:val="4FA0D2E3"/>
    <w:multiLevelType w:val="hybridMultilevel"/>
    <w:lvl w:ilvl="0">
      <w:lvlJc w:val="left"/>
      <w:lvlText w:val="%1."/>
      <w:numFmt w:val="decimal"/>
      <w:start w:val="11"/>
    </w:lvl>
  </w:abstractNum>
  <w:abstractNum w:abstractNumId="103">
    <w:nsid w:val="6B1D2C14"/>
    <w:multiLevelType w:val="hybridMultilevel"/>
    <w:lvl w:ilvl="0">
      <w:lvlJc w:val="left"/>
      <w:lvlText w:val="-"/>
      <w:numFmt w:val="bullet"/>
      <w:start w:val="1"/>
    </w:lvl>
    <w:lvl w:ilvl="1">
      <w:lvlJc w:val="left"/>
      <w:lvlText w:val="-----"/>
      <w:numFmt w:val="bullet"/>
      <w:start w:val="1"/>
    </w:lvl>
  </w:abstractNum>
  <w:abstractNum w:abstractNumId="104">
    <w:nsid w:val="68B867D3"/>
    <w:multiLevelType w:val="hybridMultilevel"/>
    <w:lvl w:ilvl="0">
      <w:lvlJc w:val="left"/>
      <w:lvlText w:val="(%1)"/>
      <w:numFmt w:val="lowerLetter"/>
      <w:start w:val="1"/>
    </w:lvl>
  </w:abstractNum>
  <w:abstractNum w:abstractNumId="105">
    <w:nsid w:val="3F7F5DD9"/>
    <w:multiLevelType w:val="hybridMultilevel"/>
    <w:lvl w:ilvl="0">
      <w:lvlJc w:val="left"/>
      <w:lvlText w:val="----"/>
      <w:numFmt w:val="bullet"/>
      <w:start w:val="1"/>
    </w:lvl>
    <w:lvl w:ilvl="1">
      <w:lvlJc w:val="left"/>
      <w:lvlText w:val="-"/>
      <w:numFmt w:val="bullet"/>
      <w:start w:val="1"/>
    </w:lvl>
  </w:abstractNum>
  <w:abstractNum w:abstractNumId="106">
    <w:nsid w:val="2AE05A34"/>
    <w:multiLevelType w:val="hybridMultilevel"/>
    <w:lvl w:ilvl="0">
      <w:lvlJc w:val="left"/>
      <w:lvlText w:val="%1."/>
      <w:numFmt w:val="decimal"/>
      <w:start w:val="12"/>
    </w:lvl>
  </w:abstractNum>
  <w:abstractNum w:abstractNumId="107">
    <w:nsid w:val="32794FF7"/>
    <w:multiLevelType w:val="hybridMultilevel"/>
    <w:lvl w:ilvl="0">
      <w:lvlJc w:val="left"/>
      <w:lvlText w:val="%1."/>
      <w:numFmt w:val="decimal"/>
      <w:start w:val="13"/>
    </w:lvl>
  </w:abstractNum>
  <w:abstractNum w:abstractNumId="108">
    <w:nsid w:val="5454945E"/>
    <w:multiLevelType w:val="hybridMultilevel"/>
    <w:lvl w:ilvl="0">
      <w:lvlJc w:val="left"/>
      <w:lvlText w:val="----"/>
      <w:numFmt w:val="bullet"/>
      <w:start w:val="1"/>
    </w:lvl>
  </w:abstractNum>
  <w:abstractNum w:abstractNumId="109">
    <w:nsid w:val="4DEFDFA0"/>
    <w:multiLevelType w:val="hybridMultilevel"/>
    <w:lvl w:ilvl="0">
      <w:lvlJc w:val="left"/>
      <w:lvlText w:val="----"/>
      <w:numFmt w:val="bullet"/>
      <w:start w:val="1"/>
    </w:lvl>
  </w:abstractNum>
  <w:abstractNum w:abstractNumId="110">
    <w:nsid w:val="2123D5F2"/>
    <w:multiLevelType w:val="hybridMultilevel"/>
    <w:lvl w:ilvl="0">
      <w:lvlJc w:val="left"/>
      <w:lvlText w:val="-"/>
      <w:numFmt w:val="bullet"/>
      <w:start w:val="1"/>
    </w:lvl>
    <w:lvl w:ilvl="1">
      <w:lvlJc w:val="left"/>
      <w:lvlText w:val="---"/>
      <w:numFmt w:val="bullet"/>
      <w:start w:val="1"/>
    </w:lvl>
  </w:abstractNum>
  <w:abstractNum w:abstractNumId="111">
    <w:nsid w:val="135B8110"/>
    <w:multiLevelType w:val="hybridMultilevel"/>
    <w:lvl w:ilvl="0">
      <w:lvlJc w:val="left"/>
      <w:lvlText w:val="--"/>
      <w:numFmt w:val="bullet"/>
      <w:start w:val="1"/>
    </w:lvl>
  </w:abstractNum>
  <w:abstractNum w:abstractNumId="112">
    <w:nsid w:val="94927A8"/>
    <w:multiLevelType w:val="hybridMultilevel"/>
    <w:lvl w:ilvl="0">
      <w:lvlJc w:val="left"/>
      <w:lvlText w:val="%1."/>
      <w:numFmt w:val="decimal"/>
      <w:start w:val="14"/>
    </w:lvl>
  </w:abstractNum>
  <w:abstractNum w:abstractNumId="113">
    <w:nsid w:val="DCDF8F6"/>
    <w:multiLevelType w:val="hybridMultilevel"/>
    <w:lvl w:ilvl="0">
      <w:lvlJc w:val="left"/>
      <w:lvlText w:val="-----"/>
      <w:numFmt w:val="bullet"/>
      <w:start w:val="1"/>
    </w:lvl>
  </w:abstractNum>
  <w:abstractNum w:abstractNumId="114">
    <w:nsid w:val="52D7B105"/>
    <w:multiLevelType w:val="hybridMultilevel"/>
    <w:lvl w:ilvl="0">
      <w:lvlJc w:val="left"/>
      <w:lvlText w:val="(%1)"/>
      <w:numFmt w:val="decimal"/>
      <w:start w:val="1"/>
    </w:lvl>
  </w:abstractNum>
  <w:abstractNum w:abstractNumId="115">
    <w:nsid w:val="2E8A6394"/>
    <w:multiLevelType w:val="hybridMultilevel"/>
    <w:lvl w:ilvl="0">
      <w:lvlJc w:val="left"/>
      <w:lvlText w:val="-----"/>
      <w:numFmt w:val="bullet"/>
      <w:start w:val="1"/>
    </w:lvl>
  </w:abstractNum>
  <w:abstractNum w:abstractNumId="116">
    <w:nsid w:val="24E60401"/>
    <w:multiLevelType w:val="hybridMultilevel"/>
    <w:lvl w:ilvl="0">
      <w:lvlJc w:val="left"/>
      <w:lvlText w:val="$"/>
      <w:numFmt w:val="bullet"/>
      <w:start w:val="1"/>
    </w:lvl>
  </w:abstractNum>
  <w:abstractNum w:abstractNumId="117">
    <w:nsid w:val="2A6AD9BE"/>
    <w:multiLevelType w:val="hybridMultilevel"/>
    <w:lvl w:ilvl="0">
      <w:lvlJc w:val="left"/>
      <w:lvlText w:val="%1."/>
      <w:numFmt w:val="decimal"/>
      <w:start w:val="15"/>
    </w:lvl>
  </w:abstractNum>
  <w:abstractNum w:abstractNumId="118">
    <w:nsid w:val="BAAC1B4"/>
    <w:multiLevelType w:val="hybridMultilevel"/>
    <w:lvl w:ilvl="0">
      <w:lvlJc w:val="left"/>
      <w:lvlText w:val="(%1)"/>
      <w:numFmt w:val="decimal"/>
      <w:start w:val="37"/>
    </w:lvl>
  </w:abstractNum>
  <w:abstractNum w:abstractNumId="119">
    <w:nsid w:val="36B2ACBC"/>
    <w:multiLevelType w:val="hybridMultilevel"/>
    <w:lvl w:ilvl="0">
      <w:lvlJc w:val="left"/>
      <w:lvlText w:val="--"/>
      <w:numFmt w:val="bullet"/>
      <w:start w:val="1"/>
    </w:lvl>
  </w:abstractNum>
  <w:abstractNum w:abstractNumId="120">
    <w:nsid w:val="779D8544"/>
    <w:multiLevelType w:val="hybridMultilevel"/>
    <w:lvl w:ilvl="0">
      <w:lvlJc w:val="left"/>
      <w:lvlText w:val="%1."/>
      <w:numFmt w:val="decimal"/>
      <w:start w:val="16"/>
    </w:lvl>
  </w:abstractNum>
  <w:abstractNum w:abstractNumId="121">
    <w:nsid w:val="4AB26E78"/>
    <w:multiLevelType w:val="hybridMultilevel"/>
    <w:lvl w:ilvl="0">
      <w:lvlJc w:val="left"/>
      <w:lvlText w:val="--"/>
      <w:numFmt w:val="bullet"/>
      <w:start w:val="1"/>
    </w:lvl>
  </w:abstractNum>
  <w:abstractNum w:abstractNumId="122">
    <w:nsid w:val="21FAA2FA"/>
    <w:multiLevelType w:val="hybridMultilevel"/>
    <w:lvl w:ilvl="0">
      <w:lvlJc w:val="left"/>
      <w:lvlText w:val="--"/>
      <w:numFmt w:val="bullet"/>
      <w:start w:val="1"/>
    </w:lvl>
  </w:abstractNum>
  <w:abstractNum w:abstractNumId="123">
    <w:nsid w:val="5451CF49"/>
    <w:multiLevelType w:val="hybridMultilevel"/>
    <w:lvl w:ilvl="0">
      <w:lvlJc w:val="left"/>
      <w:lvlText w:val="(%1)"/>
      <w:numFmt w:val="lowerLetter"/>
      <w:start w:val="1"/>
    </w:lvl>
  </w:abstractNum>
  <w:abstractNum w:abstractNumId="124">
    <w:nsid w:val="6181EF69"/>
    <w:multiLevelType w:val="hybridMultilevel"/>
    <w:lvl w:ilvl="0">
      <w:lvlJc w:val="left"/>
      <w:lvlText w:val="$"/>
      <w:numFmt w:val="bullet"/>
      <w:start w:val="1"/>
    </w:lvl>
  </w:abstractNum>
  <w:abstractNum w:abstractNumId="125">
    <w:nsid w:val="3E6400E6"/>
    <w:multiLevelType w:val="hybridMultilevel"/>
    <w:lvl w:ilvl="0">
      <w:lvlJc w:val="left"/>
      <w:lvlText w:val="%1."/>
      <w:numFmt w:val="decimal"/>
      <w:start w:val="17"/>
    </w:lvl>
  </w:abstractNum>
  <w:abstractNum w:abstractNumId="126">
    <w:nsid w:val="14217E23"/>
    <w:multiLevelType w:val="hybridMultilevel"/>
    <w:lvl w:ilvl="0">
      <w:lvlJc w:val="left"/>
      <w:lvlText w:val="-"/>
      <w:numFmt w:val="bullet"/>
      <w:start w:val="1"/>
    </w:lvl>
    <w:lvl w:ilvl="1">
      <w:lvlJc w:val="left"/>
      <w:lvlText w:val="--"/>
      <w:numFmt w:val="bullet"/>
      <w:start w:val="1"/>
    </w:lvl>
  </w:abstractNum>
  <w:abstractNum w:abstractNumId="127">
    <w:nsid w:val="710757D0"/>
    <w:multiLevelType w:val="hybridMultilevel"/>
    <w:lvl w:ilvl="0">
      <w:lvlJc w:val="left"/>
      <w:lvlText w:val="(%1)"/>
      <w:numFmt w:val="lowerLetter"/>
      <w:start w:val="1"/>
    </w:lvl>
  </w:abstractNum>
  <w:abstractNum w:abstractNumId="128">
    <w:nsid w:val="5015CD1A"/>
    <w:multiLevelType w:val="hybridMultilevel"/>
    <w:lvl w:ilvl="0">
      <w:lvlJc w:val="left"/>
      <w:lvlText w:val="%1."/>
      <w:numFmt w:val="decimal"/>
      <w:start w:val="18"/>
    </w:lvl>
  </w:abstractNum>
  <w:abstractNum w:abstractNumId="129">
    <w:nsid w:val="424479DA"/>
    <w:multiLevelType w:val="hybridMultilevel"/>
    <w:lvl w:ilvl="0">
      <w:lvlJc w:val="left"/>
      <w:lvlText w:val="%1."/>
      <w:numFmt w:val="decimal"/>
      <w:start w:val="19"/>
    </w:lvl>
  </w:abstractNum>
  <w:abstractNum w:abstractNumId="130">
    <w:nsid w:val="1A9A9E69"/>
    <w:multiLevelType w:val="hybridMultilevel"/>
    <w:lvl w:ilvl="0">
      <w:lvlJc w:val="left"/>
      <w:lvlText w:val="$"/>
      <w:numFmt w:val="bullet"/>
      <w:start w:val="1"/>
    </w:lvl>
  </w:abstractNum>
  <w:abstractNum w:abstractNumId="131">
    <w:nsid w:val="475E256A"/>
    <w:multiLevelType w:val="hybridMultilevel"/>
    <w:lvl w:ilvl="0">
      <w:lvlJc w:val="left"/>
      <w:lvlText w:val="--"/>
      <w:numFmt w:val="bullet"/>
      <w:start w:val="1"/>
    </w:lvl>
  </w:abstractNum>
  <w:abstractNum w:abstractNumId="132">
    <w:nsid w:val="368DB37E"/>
    <w:multiLevelType w:val="hybridMultilevel"/>
    <w:lvl w:ilvl="0">
      <w:lvlJc w:val="left"/>
      <w:lvlText w:val="%1."/>
      <w:numFmt w:val="decimal"/>
      <w:start w:val="20"/>
    </w:lvl>
  </w:abstractNum>
  <w:abstractNum w:abstractNumId="133">
    <w:nsid w:val="6A3B714C"/>
    <w:multiLevelType w:val="hybridMultilevel"/>
    <w:lvl w:ilvl="0">
      <w:lvlJc w:val="left"/>
      <w:lvlText w:val="%1."/>
      <w:numFmt w:val="decimal"/>
      <w:start w:val="21"/>
    </w:lvl>
  </w:abstractNum>
  <w:abstractNum w:abstractNumId="134">
    <w:nsid w:val="327B517E"/>
    <w:multiLevelType w:val="hybridMultilevel"/>
    <w:lvl w:ilvl="0">
      <w:lvlJc w:val="left"/>
      <w:lvlText w:val="%1."/>
      <w:numFmt w:val="decimal"/>
      <w:start w:val="22"/>
    </w:lvl>
  </w:abstractNum>
  <w:abstractNum w:abstractNumId="135">
    <w:nsid w:val="1F461B51"/>
    <w:multiLevelType w:val="hybridMultilevel"/>
    <w:lvl w:ilvl="0">
      <w:lvlJc w:val="left"/>
      <w:lvlText w:val="-----"/>
      <w:numFmt w:val="bullet"/>
      <w:start w:val="1"/>
    </w:lvl>
    <w:lvl w:ilvl="1">
      <w:lvlJc w:val="left"/>
      <w:lvlText w:val="-"/>
      <w:numFmt w:val="bullet"/>
      <w:start w:val="1"/>
    </w:lvl>
  </w:abstractNum>
  <w:abstractNum w:abstractNumId="136">
    <w:nsid w:val="29BACF25"/>
    <w:multiLevelType w:val="hybridMultilevel"/>
    <w:lvl w:ilvl="0">
      <w:lvlJc w:val="left"/>
      <w:lvlText w:val="-"/>
      <w:numFmt w:val="bullet"/>
      <w:start w:val="1"/>
    </w:lvl>
    <w:lvl w:ilvl="1">
      <w:lvlJc w:val="left"/>
      <w:lvlText w:val="----"/>
      <w:numFmt w:val="bullet"/>
      <w:start w:val="1"/>
    </w:lvl>
  </w:abstractNum>
  <w:abstractNum w:abstractNumId="137">
    <w:nsid w:val="5D5BABB3"/>
    <w:multiLevelType w:val="hybridMultilevel"/>
    <w:lvl w:ilvl="0">
      <w:lvlJc w:val="left"/>
      <w:lvlText w:val="--"/>
      <w:numFmt w:val="bullet"/>
      <w:start w:val="1"/>
    </w:lvl>
    <w:lvl w:ilvl="1">
      <w:lvlJc w:val="left"/>
      <w:lvlText w:val="----"/>
      <w:numFmt w:val="bullet"/>
      <w:start w:val="1"/>
    </w:lvl>
  </w:abstractNum>
  <w:abstractNum w:abstractNumId="138">
    <w:nsid w:val="51BF6B48"/>
    <w:multiLevelType w:val="hybridMultilevel"/>
    <w:lvl w:ilvl="0">
      <w:lvlJc w:val="left"/>
      <w:lvlText w:val="---"/>
      <w:numFmt w:val="bullet"/>
      <w:start w:val="1"/>
    </w:lvl>
  </w:abstractNum>
  <w:abstractNum w:abstractNumId="139">
    <w:nsid w:val="7E0F6384"/>
    <w:multiLevelType w:val="hybridMultilevel"/>
    <w:lvl w:ilvl="0">
      <w:lvlJc w:val="left"/>
      <w:lvlText w:val="$"/>
      <w:numFmt w:val="bullet"/>
      <w:start w:val="1"/>
    </w:lvl>
  </w:abstractNum>
  <w:abstractNum w:abstractNumId="140">
    <w:nsid w:val="2B4B8B53"/>
    <w:multiLevelType w:val="hybridMultilevel"/>
    <w:lvl w:ilvl="0">
      <w:lvlJc w:val="left"/>
      <w:lvlText w:val="--"/>
      <w:numFmt w:val="bullet"/>
      <w:start w:val="1"/>
    </w:lvl>
    <w:lvl w:ilvl="1">
      <w:lvlJc w:val="left"/>
      <w:lvlText w:val="---"/>
      <w:numFmt w:val="bullet"/>
      <w:start w:val="1"/>
    </w:lvl>
  </w:abstractNum>
  <w:abstractNum w:abstractNumId="141">
    <w:nsid w:val="72E3413A"/>
    <w:multiLevelType w:val="hybridMultilevel"/>
    <w:lvl w:ilvl="0">
      <w:lvlJc w:val="left"/>
      <w:lvlText w:val="(%1)"/>
      <w:numFmt w:val="decimal"/>
      <w:start w:val="97"/>
    </w:lvl>
  </w:abstractNum>
  <w:abstractNum w:abstractNumId="142">
    <w:nsid w:val="116AE494"/>
    <w:multiLevelType w:val="hybridMultilevel"/>
    <w:lvl w:ilvl="0">
      <w:lvlJc w:val="left"/>
      <w:lvlText w:val="-"/>
      <w:numFmt w:val="bullet"/>
      <w:start w:val="1"/>
    </w:lvl>
    <w:lvl w:ilvl="1">
      <w:lvlJc w:val="left"/>
      <w:lvlText w:val="----"/>
      <w:numFmt w:val="bullet"/>
      <w:start w:val="1"/>
    </w:lvl>
  </w:abstractNum>
  <w:abstractNum w:abstractNumId="143">
    <w:nsid w:val="3494B2FB"/>
    <w:multiLevelType w:val="hybridMultilevel"/>
    <w:lvl w:ilvl="0">
      <w:lvlJc w:val="left"/>
      <w:lvlText w:val="--"/>
      <w:numFmt w:val="bullet"/>
      <w:start w:val="1"/>
    </w:lvl>
    <w:lvl w:ilvl="1">
      <w:lvlJc w:val="left"/>
      <w:lvlText w:val="--"/>
      <w:numFmt w:val="bullet"/>
      <w:start w:val="1"/>
    </w:lvl>
  </w:abstractNum>
  <w:abstractNum w:abstractNumId="144">
    <w:nsid w:val="B13A31"/>
    <w:multiLevelType w:val="hybridMultilevel"/>
    <w:lvl w:ilvl="0">
      <w:lvlJc w:val="left"/>
      <w:lvlText w:val="(%1)"/>
      <w:numFmt w:val="decimal"/>
      <w:start w:val="3"/>
    </w:lvl>
  </w:abstractNum>
  <w:abstractNum w:abstractNumId="145">
    <w:nsid w:val="64429599"/>
    <w:multiLevelType w:val="hybridMultilevel"/>
    <w:lvl w:ilvl="0">
      <w:lvlJc w:val="left"/>
      <w:lvlText w:val="--"/>
      <w:numFmt w:val="bullet"/>
      <w:start w:val="1"/>
    </w:lvl>
  </w:abstractNum>
  <w:abstractNum w:abstractNumId="146">
    <w:nsid w:val="631F1690"/>
    <w:multiLevelType w:val="hybridMultilevel"/>
    <w:lvl w:ilvl="0">
      <w:lvlJc w:val="left"/>
      <w:lvlText w:val="----"/>
      <w:numFmt w:val="bullet"/>
      <w:start w:val="1"/>
    </w:lvl>
  </w:abstractNum>
  <w:abstractNum w:abstractNumId="147">
    <w:nsid w:val="25973E32"/>
    <w:multiLevelType w:val="hybridMultilevel"/>
    <w:lvl w:ilvl="0">
      <w:lvlJc w:val="left"/>
      <w:lvlText w:val="--"/>
      <w:numFmt w:val="bullet"/>
      <w:start w:val="1"/>
    </w:lvl>
  </w:abstractNum>
  <w:abstractNum w:abstractNumId="148">
    <w:nsid w:val="EAD6F57"/>
    <w:multiLevelType w:val="hybridMultilevel"/>
    <w:lvl w:ilvl="0">
      <w:lvlJc w:val="left"/>
      <w:lvlText w:val="(%1)"/>
      <w:numFmt w:val="decimal"/>
      <w:start w:val="27"/>
    </w:lvl>
  </w:abstractNum>
  <w:abstractNum w:abstractNumId="149">
    <w:nsid w:val="6EC9D844"/>
    <w:multiLevelType w:val="hybridMultilevel"/>
    <w:lvl w:ilvl="0">
      <w:lvlJc w:val="left"/>
      <w:lvlText w:val="--"/>
      <w:numFmt w:val="bullet"/>
      <w:start w:val="1"/>
    </w:lvl>
  </w:abstractNum>
  <w:abstractNum w:abstractNumId="150">
    <w:nsid w:val="5C49EAEE"/>
    <w:multiLevelType w:val="hybridMultilevel"/>
    <w:lvl w:ilvl="0">
      <w:lvlJc w:val="left"/>
      <w:lvlText w:val="--"/>
      <w:numFmt w:val="bullet"/>
      <w:start w:val="1"/>
    </w:lvl>
  </w:abstractNum>
  <w:abstractNum w:abstractNumId="151">
    <w:nsid w:val="64AF49B"/>
    <w:multiLevelType w:val="hybridMultilevel"/>
    <w:lvl w:ilvl="0">
      <w:lvlJc w:val="left"/>
      <w:lvlText w:val="--"/>
      <w:numFmt w:val="bullet"/>
      <w:start w:val="1"/>
    </w:lvl>
  </w:abstractNum>
  <w:abstractNum w:abstractNumId="152">
    <w:nsid w:val="397C46BC"/>
    <w:multiLevelType w:val="hybridMultilevel"/>
    <w:lvl w:ilvl="0">
      <w:lvlJc w:val="left"/>
      <w:lvlText w:val="(%1)"/>
      <w:numFmt w:val="decimal"/>
      <w:start w:val="94"/>
    </w:lvl>
  </w:abstractNum>
  <w:abstractNum w:abstractNumId="153">
    <w:nsid w:val="7E448DE9"/>
    <w:multiLevelType w:val="hybridMultilevel"/>
    <w:lvl w:ilvl="0">
      <w:lvlJc w:val="left"/>
      <w:lvlText w:val="(%1)"/>
      <w:numFmt w:val="decimal"/>
      <w:start w:val="184"/>
    </w:lvl>
  </w:abstractNum>
  <w:abstractNum w:abstractNumId="154">
    <w:nsid w:val="5A9CC3E5"/>
    <w:multiLevelType w:val="hybridMultilevel"/>
    <w:lvl w:ilvl="0">
      <w:lvlJc w:val="left"/>
      <w:lvlText w:val="--"/>
      <w:numFmt w:val="bullet"/>
      <w:start w:val="1"/>
    </w:lvl>
    <w:lvl w:ilvl="1">
      <w:lvlJc w:val="left"/>
      <w:lvlText w:val="-"/>
      <w:numFmt w:val="bullet"/>
      <w:start w:val="1"/>
    </w:lvl>
  </w:abstractNum>
  <w:abstractNum w:abstractNumId="155">
    <w:nsid w:val="1AFE3625"/>
    <w:multiLevelType w:val="hybridMultilevel"/>
    <w:lvl w:ilvl="0">
      <w:lvlJc w:val="left"/>
      <w:lvlText w:val="--"/>
      <w:numFmt w:val="bullet"/>
      <w:start w:val="1"/>
    </w:lvl>
  </w:abstractNum>
  <w:abstractNum w:abstractNumId="156">
    <w:nsid w:val="3CA88ECF"/>
    <w:multiLevelType w:val="hybridMultilevel"/>
    <w:lvl w:ilvl="0">
      <w:lvlJc w:val="left"/>
      <w:lvlText w:val="%1."/>
      <w:numFmt w:val="decimal"/>
      <w:start w:val="24"/>
    </w:lvl>
  </w:abstractNum>
  <w:abstractNum w:abstractNumId="157">
    <w:nsid w:val="6EBE4208"/>
    <w:multiLevelType w:val="hybridMultilevel"/>
    <w:lvl w:ilvl="0">
      <w:lvlJc w:val="left"/>
      <w:lvlText w:val="%1."/>
      <w:numFmt w:val="decimal"/>
      <w:start w:val="25"/>
    </w:lvl>
  </w:abstractNum>
  <w:abstractNum w:abstractNumId="158">
    <w:nsid w:val="C058DF5"/>
    <w:multiLevelType w:val="hybridMultilevel"/>
    <w:lvl w:ilvl="0">
      <w:lvlJc w:val="left"/>
      <w:lvlText w:val="-"/>
      <w:numFmt w:val="bullet"/>
      <w:start w:val="1"/>
    </w:lvl>
  </w:abstractNum>
  <w:abstractNum w:abstractNumId="159">
    <w:nsid w:val="CBE5BE9"/>
    <w:multiLevelType w:val="hybridMultilevel"/>
    <w:lvl w:ilvl="0">
      <w:lvlJc w:val="left"/>
      <w:lvlText w:val="-"/>
      <w:numFmt w:val="bullet"/>
      <w:start w:val="1"/>
    </w:lvl>
  </w:abstractNum>
  <w:abstractNum w:abstractNumId="160">
    <w:nsid w:val="3102BBE2"/>
    <w:multiLevelType w:val="hybridMultilevel"/>
    <w:lvl w:ilvl="0">
      <w:lvlJc w:val="left"/>
      <w:lvlText w:val="--"/>
      <w:numFmt w:val="bullet"/>
      <w:start w:val="1"/>
    </w:lvl>
  </w:abstractNum>
  <w:abstractNum w:abstractNumId="161">
    <w:nsid w:val="26A02C5E"/>
    <w:multiLevelType w:val="hybridMultilevel"/>
    <w:lvl w:ilvl="0">
      <w:lvlJc w:val="left"/>
      <w:lvlText w:val="--"/>
      <w:numFmt w:val="bullet"/>
      <w:start w:val="1"/>
    </w:lvl>
    <w:lvl w:ilvl="1">
      <w:lvlJc w:val="left"/>
      <w:lvlText w:val="-"/>
      <w:numFmt w:val="bullet"/>
      <w:start w:val="1"/>
    </w:lvl>
  </w:abstractNum>
  <w:abstractNum w:abstractNumId="162">
    <w:nsid w:val="541C8153"/>
    <w:multiLevelType w:val="hybridMultilevel"/>
    <w:lvl w:ilvl="0">
      <w:lvlJc w:val="left"/>
      <w:lvlText w:val="-"/>
      <w:numFmt w:val="bullet"/>
      <w:start w:val="1"/>
    </w:lvl>
  </w:abstractNum>
  <w:abstractNum w:abstractNumId="163">
    <w:nsid w:val="67906F60"/>
    <w:multiLevelType w:val="hybridMultilevel"/>
    <w:lvl w:ilvl="0">
      <w:lvlJc w:val="left"/>
      <w:lvlText w:val="-"/>
      <w:numFmt w:val="bullet"/>
      <w:start w:val="1"/>
    </w:lvl>
    <w:lvl w:ilvl="1">
      <w:lvlJc w:val="left"/>
      <w:lvlText w:val="--"/>
      <w:numFmt w:val="bullet"/>
      <w:start w:val="1"/>
    </w:lvl>
  </w:abstractNum>
  <w:abstractNum w:abstractNumId="164">
    <w:nsid w:val="10DB9DAA"/>
    <w:multiLevelType w:val="hybridMultilevel"/>
    <w:lvl w:ilvl="0">
      <w:lvlJc w:val="left"/>
      <w:lvlText w:val="--"/>
      <w:numFmt w:val="bullet"/>
      <w:start w:val="1"/>
    </w:lvl>
  </w:abstractNum>
  <w:abstractNum w:abstractNumId="165">
    <w:nsid w:val="697D2D2"/>
    <w:multiLevelType w:val="hybridMultilevel"/>
    <w:lvl w:ilvl="0">
      <w:lvlJc w:val="left"/>
      <w:lvlText w:val="-"/>
      <w:numFmt w:val="bullet"/>
      <w:start w:val="1"/>
    </w:lvl>
  </w:abstractNum>
  <w:abstractNum w:abstractNumId="166">
    <w:nsid w:val="6D68AB2"/>
    <w:multiLevelType w:val="hybridMultilevel"/>
    <w:lvl w:ilvl="0">
      <w:lvlJc w:val="left"/>
      <w:lvlText w:val="-"/>
      <w:numFmt w:val="bullet"/>
      <w:start w:val="1"/>
    </w:lvl>
  </w:abstractNum>
  <w:abstractNum w:abstractNumId="167">
    <w:nsid w:val="3A966CD0"/>
    <w:multiLevelType w:val="hybridMultilevel"/>
    <w:lvl w:ilvl="0">
      <w:lvlJc w:val="left"/>
      <w:lvlText w:val="-"/>
      <w:numFmt w:val="bullet"/>
      <w:start w:val="1"/>
    </w:lvl>
  </w:abstractNum>
  <w:abstractNum w:abstractNumId="168">
    <w:nsid w:val="63F37E85"/>
    <w:multiLevelType w:val="hybridMultilevel"/>
    <w:lvl w:ilvl="0">
      <w:lvlJc w:val="left"/>
      <w:lvlText w:val="-"/>
      <w:numFmt w:val="bullet"/>
      <w:start w:val="1"/>
    </w:lvl>
  </w:abstractNum>
  <w:abstractNum w:abstractNumId="169">
    <w:nsid w:val="5895F5FA"/>
    <w:multiLevelType w:val="hybridMultilevel"/>
    <w:lvl w:ilvl="0">
      <w:lvlJc w:val="left"/>
      <w:lvlText w:val="-"/>
      <w:numFmt w:val="bullet"/>
      <w:start w:val="1"/>
    </w:lvl>
  </w:abstractNum>
  <w:abstractNum w:abstractNumId="170">
    <w:nsid w:val="38A5D054"/>
    <w:multiLevelType w:val="hybridMultilevel"/>
    <w:lvl w:ilvl="0">
      <w:lvlJc w:val="left"/>
      <w:lvlText w:val="-"/>
      <w:numFmt w:val="bullet"/>
      <w:start w:val="1"/>
    </w:lvl>
  </w:abstractNum>
  <w:abstractNum w:abstractNumId="171">
    <w:nsid w:val="F3F09D8"/>
    <w:multiLevelType w:val="hybridMultilevel"/>
    <w:lvl w:ilvl="0">
      <w:lvlJc w:val="left"/>
      <w:lvlText w:val="--"/>
      <w:numFmt w:val="bullet"/>
      <w:start w:val="1"/>
    </w:lvl>
    <w:lvl w:ilvl="1">
      <w:lvlJc w:val="left"/>
      <w:lvlText w:val="%2."/>
      <w:numFmt w:val="upperLetter"/>
      <w:start w:val="1"/>
    </w:lvl>
  </w:abstractNum>
  <w:abstractNum w:abstractNumId="172">
    <w:nsid w:val="4B793735"/>
    <w:multiLevelType w:val="hybridMultilevel"/>
    <w:lvl w:ilvl="0">
      <w:lvlJc w:val="left"/>
      <w:lvlText w:val="--"/>
      <w:numFmt w:val="bullet"/>
      <w:start w:val="1"/>
    </w:lvl>
  </w:abstractNum>
  <w:abstractNum w:abstractNumId="173">
    <w:nsid w:val="4A10B4E8"/>
    <w:multiLevelType w:val="hybridMultilevel"/>
    <w:lvl w:ilvl="0">
      <w:lvlJc w:val="left"/>
      <w:lvlText w:val="--"/>
      <w:numFmt w:val="bullet"/>
      <w:start w:val="1"/>
    </w:lvl>
  </w:abstractNum>
  <w:abstractNum w:abstractNumId="174">
    <w:nsid w:val="43D3BCD4"/>
    <w:multiLevelType w:val="hybridMultilevel"/>
    <w:lvl w:ilvl="0">
      <w:lvlJc w:val="left"/>
      <w:lvlText w:val="--"/>
      <w:numFmt w:val="bullet"/>
      <w:start w:val="1"/>
    </w:lvl>
  </w:abstractNum>
  <w:abstractNum w:abstractNumId="175">
    <w:nsid w:val="4C2A7166"/>
    <w:multiLevelType w:val="hybridMultilevel"/>
    <w:lvl w:ilvl="0">
      <w:lvlJc w:val="left"/>
      <w:lvlText w:val="--"/>
      <w:numFmt w:val="bullet"/>
      <w:start w:val="1"/>
    </w:lvl>
  </w:abstractNum>
  <w:abstractNum w:abstractNumId="176">
    <w:nsid w:val="2E534A82"/>
    <w:multiLevelType w:val="hybridMultilevel"/>
    <w:lvl w:ilvl="0">
      <w:lvlJc w:val="left"/>
      <w:lvlText w:val="--"/>
      <w:numFmt w:val="bullet"/>
      <w:start w:val="1"/>
    </w:lvl>
  </w:abstractNum>
  <w:abstractNum w:abstractNumId="177">
    <w:nsid w:val="26F2D364"/>
    <w:multiLevelType w:val="hybridMultilevel"/>
    <w:lvl w:ilvl="0">
      <w:lvlJc w:val="left"/>
      <w:lvlText w:val="--"/>
      <w:numFmt w:val="bullet"/>
      <w:start w:val="1"/>
    </w:lvl>
  </w:abstractNum>
  <w:abstractNum w:abstractNumId="178">
    <w:nsid w:val="71C1AF98"/>
    <w:multiLevelType w:val="hybridMultilevel"/>
    <w:lvl w:ilvl="0">
      <w:lvlJc w:val="left"/>
      <w:lvlText w:val="--"/>
      <w:numFmt w:val="bullet"/>
      <w:start w:val="1"/>
    </w:lvl>
  </w:abstractNum>
  <w:abstractNum w:abstractNumId="179">
    <w:nsid w:val="3D00B9D9"/>
    <w:multiLevelType w:val="hybridMultilevel"/>
    <w:lvl w:ilvl="0">
      <w:lvlJc w:val="left"/>
      <w:lvlText w:val="--"/>
      <w:numFmt w:val="bullet"/>
      <w:start w:val="1"/>
    </w:lvl>
  </w:abstractNum>
  <w:abstractNum w:abstractNumId="180">
    <w:nsid w:val="15BCABA8"/>
    <w:multiLevelType w:val="hybridMultilevel"/>
    <w:lvl w:ilvl="0">
      <w:lvlJc w:val="left"/>
      <w:lvlText w:val="--"/>
      <w:numFmt w:val="bullet"/>
      <w:start w:val="1"/>
    </w:lvl>
  </w:abstractNum>
  <w:abstractNum w:abstractNumId="181">
    <w:nsid w:val="4E0B9A87"/>
    <w:multiLevelType w:val="hybridMultilevel"/>
    <w:lvl w:ilvl="0">
      <w:lvlJc w:val="left"/>
      <w:lvlText w:val="*"/>
      <w:numFmt w:val="bullet"/>
      <w:start w:val="1"/>
    </w:lvl>
    <w:lvl w:ilvl="1">
      <w:lvlJc w:val="left"/>
      <w:lvlText w:val="(%2)"/>
      <w:numFmt w:val="lowerLetter"/>
      <w:start w:val="1"/>
    </w:lvl>
  </w:abstractNum>
  <w:abstractNum w:abstractNumId="182">
    <w:nsid w:val="434BAE75"/>
    <w:multiLevelType w:val="hybridMultilevel"/>
    <w:lvl w:ilvl="0">
      <w:lvlJc w:val="left"/>
      <w:lvlText w:val="-----"/>
      <w:numFmt w:val="bullet"/>
      <w:start w:val="1"/>
    </w:lvl>
  </w:abstractNum>
  <w:abstractNum w:abstractNumId="183">
    <w:nsid w:val="4F38F265"/>
    <w:multiLevelType w:val="hybridMultilevel"/>
    <w:lvl w:ilvl="0">
      <w:lvlJc w:val="left"/>
      <w:lvlText w:val="---"/>
      <w:numFmt w:val="bullet"/>
      <w:start w:val="1"/>
    </w:lvl>
  </w:abstractNum>
  <w:abstractNum w:abstractNumId="184">
    <w:nsid w:val="4C502870"/>
    <w:multiLevelType w:val="hybridMultilevel"/>
    <w:lvl w:ilvl="0">
      <w:lvlJc w:val="left"/>
      <w:lvlText w:val="%1."/>
      <w:numFmt w:val="upperLetter"/>
      <w:start w:val="6"/>
    </w:lvl>
  </w:abstractNum>
  <w:abstractNum w:abstractNumId="185">
    <w:nsid w:val="1DE8725A"/>
    <w:multiLevelType w:val="hybridMultilevel"/>
    <w:lvl w:ilvl="0">
      <w:lvlJc w:val="left"/>
      <w:lvlText w:val="%1"/>
      <w:numFmt w:val="upperLetter"/>
      <w:start w:val="1"/>
    </w:lvl>
    <w:lvl w:ilvl="1">
      <w:lvlJc w:val="left"/>
      <w:lvlText w:val="---"/>
      <w:numFmt w:val="bullet"/>
      <w:start w:val="1"/>
    </w:lvl>
    <w:lvl w:ilvl="2">
      <w:lvlJc w:val="left"/>
      <w:lvlText w:val="%3"/>
      <w:numFmt w:val="upperLetter"/>
      <w:start w:val="1"/>
    </w:lvl>
  </w:abstractNum>
  <w:abstractNum w:abstractNumId="186">
    <w:nsid w:val="6A37288A"/>
    <w:multiLevelType w:val="hybridMultilevel"/>
    <w:lvl w:ilvl="0">
      <w:lvlJc w:val="left"/>
      <w:lvlText w:val="---"/>
      <w:numFmt w:val="bullet"/>
      <w:start w:val="1"/>
    </w:lvl>
  </w:abstractNum>
  <w:abstractNum w:abstractNumId="187">
    <w:nsid w:val="8F8B73F"/>
    <w:multiLevelType w:val="hybridMultilevel"/>
    <w:lvl w:ilvl="0">
      <w:lvlJc w:val="left"/>
      <w:lvlText w:val="---"/>
      <w:numFmt w:val="bullet"/>
      <w:start w:val="1"/>
    </w:lvl>
  </w:abstractNum>
  <w:abstractNum w:abstractNumId="188">
    <w:nsid w:val="CA6B462"/>
    <w:multiLevelType w:val="hybridMultilevel"/>
    <w:lvl w:ilvl="0">
      <w:lvlJc w:val="left"/>
      <w:lvlText w:val="%1."/>
      <w:numFmt w:val="upperLetter"/>
      <w:start w:val="23"/>
    </w:lvl>
  </w:abstractNum>
  <w:abstractNum w:abstractNumId="189">
    <w:nsid w:val="763CB680"/>
    <w:multiLevelType w:val="hybridMultilevel"/>
    <w:lvl w:ilvl="0">
      <w:lvlJc w:val="left"/>
      <w:lvlText w:val="---"/>
      <w:numFmt w:val="bullet"/>
      <w:start w:val="1"/>
    </w:lvl>
  </w:abstractNum>
  <w:abstractNum w:abstractNumId="190">
    <w:nsid w:val="15B71329"/>
    <w:multiLevelType w:val="hybridMultilevel"/>
    <w:lvl w:ilvl="0">
      <w:lvlJc w:val="left"/>
      <w:lvlText w:val="---"/>
      <w:numFmt w:val="bullet"/>
      <w:start w:val="1"/>
    </w:lvl>
  </w:abstractNum>
  <w:abstractNum w:abstractNumId="191">
    <w:nsid w:val="3DA97044"/>
    <w:multiLevelType w:val="hybridMultilevel"/>
    <w:lvl w:ilvl="0">
      <w:lvlJc w:val="left"/>
      <w:lvlText w:val="--"/>
      <w:numFmt w:val="bullet"/>
      <w:start w:val="1"/>
    </w:lvl>
  </w:abstractNum>
  <w:abstractNum w:abstractNumId="192">
    <w:nsid w:val="1CDCE2DE"/>
    <w:multiLevelType w:val="hybridMultilevel"/>
    <w:lvl w:ilvl="0">
      <w:lvlJc w:val="left"/>
      <w:lvlText w:val="$"/>
      <w:numFmt w:val="bullet"/>
      <w:start w:val="1"/>
    </w:lvl>
    <w:lvl w:ilvl="1">
      <w:lvlJc w:val="left"/>
      <w:lvlText w:val="(%2)"/>
      <w:numFmt w:val="decimal"/>
      <w:start w:val="3"/>
    </w:lvl>
  </w:abstractNum>
  <w:abstractNum w:abstractNumId="193">
    <w:nsid w:val="69D3947C"/>
    <w:multiLevelType w:val="hybridMultilevel"/>
    <w:lvl w:ilvl="0">
      <w:lvlJc w:val="left"/>
      <w:lvlText w:val="(%1)"/>
      <w:numFmt w:val="decimal"/>
      <w:start w:val="170"/>
    </w:lvl>
  </w:abstractNum>
  <w:abstractNum w:abstractNumId="194">
    <w:nsid w:val="2539DFA5"/>
    <w:multiLevelType w:val="hybridMultilevel"/>
    <w:lvl w:ilvl="0">
      <w:lvlJc w:val="left"/>
      <w:lvlText w:val="(%1)"/>
      <w:numFmt w:val="decimal"/>
      <w:start w:val="112"/>
    </w:lvl>
  </w:abstractNum>
  <w:abstractNum w:abstractNumId="195">
    <w:nsid w:val="2DB88089"/>
    <w:multiLevelType w:val="hybridMultilevel"/>
    <w:lvl w:ilvl="0">
      <w:lvlJc w:val="left"/>
      <w:lvlText w:val="$"/>
      <w:numFmt w:val="bullet"/>
      <w:start w:val="1"/>
    </w:lvl>
    <w:lvl w:ilvl="1">
      <w:lvlJc w:val="left"/>
      <w:lvlText w:val="-"/>
      <w:numFmt w:val="bullet"/>
      <w:start w:val="1"/>
    </w:lvl>
  </w:abstractNum>
  <w:abstractNum w:abstractNumId="196">
    <w:nsid w:val="706B674E"/>
    <w:multiLevelType w:val="hybridMultilevel"/>
    <w:lvl w:ilvl="0">
      <w:lvlJc w:val="left"/>
      <w:lvlText w:val="(%1)"/>
      <w:numFmt w:val="upperLetter"/>
      <w:start w:val="4"/>
    </w:lvl>
  </w:abstractNum>
  <w:abstractNum w:abstractNumId="197">
    <w:nsid w:val="2C106A57"/>
    <w:multiLevelType w:val="hybridMultilevel"/>
    <w:lvl w:ilvl="0">
      <w:lvlJc w:val="left"/>
      <w:lvlText w:val="(%1)"/>
      <w:numFmt w:val="upperLetter"/>
      <w:start w:val="4"/>
    </w:lvl>
  </w:abstractNum>
  <w:abstractNum w:abstractNumId="198">
    <w:nsid w:val="684EED59"/>
    <w:multiLevelType w:val="hybridMultilevel"/>
    <w:lvl w:ilvl="0">
      <w:lvlJc w:val="left"/>
      <w:lvlText w:val="-"/>
      <w:numFmt w:val="bullet"/>
      <w:start w:val="1"/>
    </w:lvl>
    <w:lvl w:ilvl="1">
      <w:lvlJc w:val="left"/>
      <w:lvlText w:val="(%2)"/>
      <w:numFmt w:val="upperLetter"/>
      <w:start w:val="4"/>
    </w:lvl>
  </w:abstractNum>
  <w:abstractNum w:abstractNumId="199">
    <w:nsid w:val="545EE5D3"/>
    <w:multiLevelType w:val="hybridMultilevel"/>
    <w:lvl w:ilvl="0">
      <w:lvlJc w:val="left"/>
      <w:lvlText w:val="(%1)"/>
      <w:numFmt w:val="upperLetter"/>
      <w:start w:val="1"/>
    </w:lvl>
  </w:abstractNum>
  <w:abstractNum w:abstractNumId="200">
    <w:nsid w:val="4A66051"/>
    <w:multiLevelType w:val="hybridMultilevel"/>
    <w:lvl w:ilvl="0">
      <w:lvlJc w:val="left"/>
      <w:lvlText w:val="-"/>
      <w:numFmt w:val="bullet"/>
      <w:start w:val="1"/>
    </w:lvl>
  </w:abstractNum>
  <w:abstractNum w:abstractNumId="201">
    <w:nsid w:val="20F4BDAD"/>
    <w:multiLevelType w:val="hybridMultilevel"/>
    <w:lvl w:ilvl="0">
      <w:lvlJc w:val="left"/>
      <w:lvlText w:val="-"/>
      <w:numFmt w:val="bullet"/>
      <w:start w:val="1"/>
    </w:lvl>
  </w:abstractNum>
  <w:abstractNum w:abstractNumId="202">
    <w:nsid w:val="639DEFAC"/>
    <w:multiLevelType w:val="hybridMultilevel"/>
    <w:lvl w:ilvl="0">
      <w:lvlJc w:val="left"/>
      <w:lvlText w:val="-"/>
      <w:numFmt w:val="bullet"/>
      <w:start w:val="1"/>
    </w:lvl>
  </w:abstractNum>
  <w:abstractNum w:abstractNumId="203">
    <w:nsid w:val="501F9786"/>
    <w:multiLevelType w:val="hybridMultilevel"/>
    <w:lvl w:ilvl="0">
      <w:lvlJc w:val="left"/>
      <w:lvlText w:val="-"/>
      <w:numFmt w:val="bullet"/>
      <w:start w:val="1"/>
    </w:lvl>
  </w:abstractNum>
  <w:abstractNum w:abstractNumId="204">
    <w:nsid w:val="6B057295"/>
    <w:multiLevelType w:val="hybridMultilevel"/>
    <w:lvl w:ilvl="0">
      <w:lvlJc w:val="left"/>
      <w:lvlText w:val="-"/>
      <w:numFmt w:val="bullet"/>
      <w:start w:val="1"/>
    </w:lvl>
  </w:abstractNum>
  <w:abstractNum w:abstractNumId="205">
    <w:nsid w:val="2771AC80"/>
    <w:multiLevelType w:val="hybridMultilevel"/>
    <w:lvl w:ilvl="0">
      <w:lvlJc w:val="left"/>
      <w:lvlText w:val="-"/>
      <w:numFmt w:val="bullet"/>
      <w:start w:val="1"/>
    </w:lvl>
  </w:abstractNum>
  <w:abstractNum w:abstractNumId="206">
    <w:nsid w:val="1C4A08EC"/>
    <w:multiLevelType w:val="hybridMultilevel"/>
    <w:lvl w:ilvl="0">
      <w:lvlJc w:val="left"/>
      <w:lvlText w:val="--"/>
      <w:numFmt w:val="bullet"/>
      <w:start w:val="1"/>
    </w:lvl>
    <w:lvl w:ilvl="1">
      <w:lvlJc w:val="left"/>
      <w:lvlText w:val="%2."/>
      <w:numFmt w:val="upperLetter"/>
      <w:start w:val="1"/>
    </w:lvl>
  </w:abstractNum>
  <w:abstractNum w:abstractNumId="207">
    <w:nsid w:val="1958BD17"/>
    <w:multiLevelType w:val="hybridMultilevel"/>
    <w:lvl w:ilvl="0">
      <w:lvlJc w:val="left"/>
      <w:lvlText w:val="--"/>
      <w:numFmt w:val="bullet"/>
      <w:start w:val="1"/>
    </w:lvl>
  </w:abstractNum>
  <w:abstractNum w:abstractNumId="208">
    <w:nsid w:val="4E647FE4"/>
    <w:multiLevelType w:val="hybridMultilevel"/>
    <w:lvl w:ilvl="0">
      <w:lvlJc w:val="left"/>
      <w:lvlText w:val="--"/>
      <w:numFmt w:val="bullet"/>
      <w:start w:val="1"/>
    </w:lvl>
  </w:abstractNum>
  <w:abstractNum w:abstractNumId="209">
    <w:nsid w:val="E0BB885"/>
    <w:multiLevelType w:val="hybridMultilevel"/>
    <w:lvl w:ilvl="0">
      <w:lvlJc w:val="left"/>
      <w:lvlText w:val="--"/>
      <w:numFmt w:val="bullet"/>
      <w:start w:val="1"/>
    </w:lvl>
  </w:abstractNum>
  <w:abstractNum w:abstractNumId="210">
    <w:nsid w:val="565976F1"/>
    <w:multiLevelType w:val="hybridMultilevel"/>
    <w:lvl w:ilvl="0">
      <w:lvlJc w:val="left"/>
      <w:lvlText w:val="--"/>
      <w:numFmt w:val="bullet"/>
      <w:start w:val="1"/>
    </w:lvl>
  </w:abstractNum>
  <w:abstractNum w:abstractNumId="211">
    <w:nsid w:val="64212B8C"/>
    <w:multiLevelType w:val="hybridMultilevel"/>
    <w:lvl w:ilvl="0">
      <w:lvlJc w:val="left"/>
      <w:lvlText w:val="--"/>
      <w:numFmt w:val="bullet"/>
      <w:start w:val="1"/>
    </w:lvl>
  </w:abstractNum>
  <w:abstractNum w:abstractNumId="212">
    <w:nsid w:val="5C17530C"/>
    <w:multiLevelType w:val="hybridMultilevel"/>
    <w:lvl w:ilvl="0">
      <w:lvlJc w:val="left"/>
      <w:lvlText w:val="--"/>
      <w:numFmt w:val="bullet"/>
      <w:start w:val="1"/>
    </w:lvl>
  </w:abstractNum>
  <w:abstractNum w:abstractNumId="213">
    <w:nsid w:val="19A52566"/>
    <w:multiLevelType w:val="hybridMultilevel"/>
    <w:lvl w:ilvl="0">
      <w:lvlJc w:val="left"/>
      <w:lvlText w:val="--"/>
      <w:numFmt w:val="bullet"/>
      <w:start w:val="1"/>
    </w:lvl>
  </w:abstractNum>
  <w:abstractNum w:abstractNumId="214">
    <w:nsid w:val="335A1DF1"/>
    <w:multiLevelType w:val="hybridMultilevel"/>
    <w:lvl w:ilvl="0">
      <w:lvlJc w:val="left"/>
      <w:lvlText w:val="--"/>
      <w:numFmt w:val="bullet"/>
      <w:start w:val="1"/>
    </w:lvl>
  </w:abstractNum>
  <w:abstractNum w:abstractNumId="215">
    <w:nsid w:val="28677B7C"/>
    <w:multiLevelType w:val="hybridMultilevel"/>
    <w:lvl w:ilvl="0">
      <w:lvlJc w:val="left"/>
      <w:lvlText w:val="--"/>
      <w:numFmt w:val="bullet"/>
      <w:start w:val="1"/>
    </w:lvl>
  </w:abstractNum>
  <w:abstractNum w:abstractNumId="216">
    <w:nsid w:val="378D97C0"/>
    <w:multiLevelType w:val="hybridMultilevel"/>
    <w:lvl w:ilvl="0">
      <w:lvlJc w:val="left"/>
      <w:lvlText w:val="--"/>
      <w:numFmt w:val="bullet"/>
      <w:start w:val="1"/>
    </w:lvl>
  </w:abstractNum>
  <w:abstractNum w:abstractNumId="217">
    <w:nsid w:val="1D91467C"/>
    <w:multiLevelType w:val="hybridMultilevel"/>
    <w:lvl w:ilvl="0">
      <w:lvlJc w:val="left"/>
      <w:lvlText w:val="--"/>
      <w:numFmt w:val="bullet"/>
      <w:start w:val="1"/>
    </w:lvl>
  </w:abstractNum>
  <w:abstractNum w:abstractNumId="218">
    <w:nsid w:val="316032BB"/>
    <w:multiLevelType w:val="hybridMultilevel"/>
    <w:lvl w:ilvl="0">
      <w:lvlJc w:val="left"/>
      <w:lvlText w:val="--"/>
      <w:numFmt w:val="bullet"/>
      <w:start w:val="1"/>
    </w:lvl>
  </w:abstractNum>
  <w:abstractNum w:abstractNumId="219">
    <w:nsid w:val="44344C22"/>
    <w:multiLevelType w:val="hybridMultilevel"/>
    <w:lvl w:ilvl="0">
      <w:lvlJc w:val="left"/>
      <w:lvlText w:val="-"/>
      <w:numFmt w:val="bullet"/>
      <w:start w:val="1"/>
    </w:lvl>
  </w:abstractNum>
  <w:abstractNum w:abstractNumId="220">
    <w:nsid w:val="13CDFCFC"/>
    <w:multiLevelType w:val="hybridMultilevel"/>
    <w:lvl w:ilvl="0">
      <w:lvlJc w:val="left"/>
      <w:lvlText w:val="*"/>
      <w:numFmt w:val="bullet"/>
      <w:start w:val="1"/>
    </w:lvl>
  </w:abstractNum>
  <w:abstractNum w:abstractNumId="221">
    <w:nsid w:val="471745E4"/>
    <w:multiLevelType w:val="hybridMultilevel"/>
    <w:lvl w:ilvl="0">
      <w:lvlJc w:val="left"/>
      <w:lvlText w:val="---"/>
      <w:numFmt w:val="bullet"/>
      <w:start w:val="1"/>
    </w:lvl>
    <w:lvl w:ilvl="1">
      <w:lvlJc w:val="left"/>
      <w:lvlText w:val="(%2)"/>
      <w:numFmt w:val="decimal"/>
      <w:start w:val="138"/>
    </w:lvl>
    <w:lvl w:ilvl="2">
      <w:lvlJc w:val="left"/>
      <w:lvlText w:val="----"/>
      <w:numFmt w:val="bullet"/>
      <w:start w:val="1"/>
    </w:lvl>
  </w:abstractNum>
  <w:abstractNum w:abstractNumId="222">
    <w:nsid w:val="1DDBC66"/>
    <w:multiLevelType w:val="hybridMultilevel"/>
    <w:lvl w:ilvl="0">
      <w:lvlJc w:val="left"/>
      <w:lvlText w:val="%1"/>
      <w:numFmt w:val="decimal"/>
      <w:start w:val="748"/>
    </w:lvl>
  </w:abstractNum>
  <w:abstractNum w:abstractNumId="223">
    <w:nsid w:val="30AADFDA"/>
    <w:multiLevelType w:val="hybridMultilevel"/>
    <w:lvl w:ilvl="0">
      <w:lvlJc w:val="left"/>
      <w:lvlText w:val="%1"/>
      <w:numFmt w:val="decimal"/>
      <w:start w:val="75"/>
    </w:lvl>
  </w:abstractNum>
  <w:abstractNum w:abstractNumId="224">
    <w:nsid w:val="30EADA61"/>
    <w:multiLevelType w:val="hybridMultilevel"/>
    <w:lvl w:ilvl="0">
      <w:lvlJc w:val="left"/>
      <w:lvlText w:val="%1"/>
      <w:numFmt w:val="decimal"/>
      <w:start w:val="75"/>
    </w:lvl>
  </w:abstractNum>
  <w:abstractNum w:abstractNumId="225">
    <w:nsid w:val="27179C0B"/>
    <w:multiLevelType w:val="hybridMultilevel"/>
    <w:lvl w:ilvl="0">
      <w:lvlJc w:val="left"/>
      <w:lvlText w:val="(%1)"/>
      <w:numFmt w:val="decimal"/>
      <w:start w:val="1"/>
    </w:lvl>
  </w:abstractNum>
  <w:abstractNum w:abstractNumId="226">
    <w:nsid w:val="5E636063"/>
    <w:multiLevelType w:val="hybridMultilevel"/>
    <w:lvl w:ilvl="0">
      <w:lvlJc w:val="left"/>
      <w:lvlText w:val="-"/>
      <w:numFmt w:val="bullet"/>
      <w:start w:val="1"/>
    </w:lvl>
    <w:lvl w:ilvl="1">
      <w:lvlJc w:val="left"/>
      <w:lvlText w:val="%2"/>
      <w:numFmt w:val="upperLetter"/>
      <w:start w:val="1"/>
    </w:lvl>
  </w:abstractNum>
  <w:abstractNum w:abstractNumId="227">
    <w:nsid w:val="215641AF"/>
    <w:multiLevelType w:val="hybridMultilevel"/>
    <w:lvl w:ilvl="0">
      <w:lvlJc w:val="left"/>
      <w:lvlText w:val="&amp;"/>
      <w:numFmt w:val="bullet"/>
      <w:start w:val="1"/>
    </w:lvl>
  </w:abstractNum>
  <w:abstractNum w:abstractNumId="228">
    <w:nsid w:val="53280662"/>
    <w:multiLevelType w:val="hybridMultilevel"/>
    <w:lvl w:ilvl="0">
      <w:lvlJc w:val="left"/>
      <w:lvlText w:val="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2019-12-12T10:51:40Z</dcterms:created>
  <dcterms:modified xsi:type="dcterms:W3CDTF">2019-12-12T10:51:40Z</dcterms:modified>
</cp:coreProperties>
</file>