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Schwartz Mark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4000</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60" w:type="dxa"/>
            <w:vAlign w:val="bottom"/>
          </w:tcPr>
          <w:p>
            <w:pPr>
              <w:ind w:left="1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Sr. VP, People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460"/>
              <w:spacing w:after="0"/>
              <w:rPr>
                <w:sz w:val="20"/>
                <w:szCs w:val="20"/>
                <w:color w:val="auto"/>
              </w:rPr>
            </w:pPr>
            <w:r>
              <w:rPr>
                <w:rFonts w:ascii="Arial" w:cs="Arial" w:eastAsia="Arial" w:hAnsi="Arial"/>
                <w:sz w:val="18"/>
                <w:szCs w:val="18"/>
                <w:color w:val="0000FF"/>
              </w:rPr>
              <w:t>24,204.785</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03/09/2020</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7"/>
              </w:rPr>
              <w:t>14,632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33.49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8"/>
              </w:rPr>
              <w:t>6,669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34.935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03/09/2012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03/09/2021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7"/>
              </w:rPr>
              <w:t>23,230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37.185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mschwartzpoa.txt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9"/>
              </w:rPr>
              <w:t>/s/ Mark E. Schwartz</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05/16/2012</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and appoints each of Rick L Wittenbraker, John Tsai, Courtney Tippy and Linda J. Smith as the undersigned's true and lawful attorneys-in-fact, with full power of substitution, to:</w:t>
      </w:r>
    </w:p>
    <w:p>
      <w:pPr>
        <w:spacing w:after="0" w:line="209"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May, 2012.</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/s/Mark E. Schwartz</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E. Schwartz</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9831"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2019-12-18T08:20:13Z</dcterms:created>
  <dcterms:modified xsi:type="dcterms:W3CDTF">2019-12-18T08:20:13Z</dcterms:modified>
</cp:coreProperties>
</file>