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61"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00" w:lineRule="exact"/>
        <w:rPr>
          <w:sz w:val="24"/>
          <w:szCs w:val="24"/>
          <w:color w:val="auto"/>
        </w:rPr>
      </w:pPr>
    </w:p>
    <w:p>
      <w:pPr>
        <w:sectPr>
          <w:pgSz w:w="11900" w:h="16861" w:orient="portrait"/>
          <w:cols w:equalWidth="0" w:num="2">
            <w:col w:w="2440" w:space="720"/>
            <w:col w:w="7059"/>
          </w:cols>
          <w:pgMar w:left="240" w:top="218"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61" w:orient="portrait"/>
          <w:cols w:equalWidth="0" w:num="2">
            <w:col w:w="2980" w:space="720"/>
            <w:col w:w="6519"/>
          </w:cols>
          <w:pgMar w:left="240" w:top="218"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902917103</w:t>
      </w:r>
    </w:p>
    <w:p>
      <w:pPr>
        <w:spacing w:after="0" w:line="200" w:lineRule="exact"/>
        <w:rPr>
          <w:sz w:val="24"/>
          <w:szCs w:val="24"/>
          <w:color w:val="auto"/>
        </w:rPr>
      </w:pPr>
    </w:p>
    <w:p>
      <w:pPr>
        <w:sectPr>
          <w:pgSz w:w="11900" w:h="16861" w:orient="portrait"/>
          <w:cols w:equalWidth="0" w:num="2">
            <w:col w:w="2440" w:space="720"/>
            <w:col w:w="7059"/>
          </w:cols>
          <w:pgMar w:left="240" w:top="218" w:right="1440" w:bottom="0" w:gutter="0" w:footer="0" w:header="0"/>
          <w:type w:val="continuous"/>
        </w:sectPr>
      </w:pPr>
    </w:p>
    <w:p>
      <w:pPr>
        <w:spacing w:after="0" w:line="226" w:lineRule="exact"/>
        <w:rPr>
          <w:sz w:val="24"/>
          <w:szCs w:val="24"/>
          <w:color w:val="auto"/>
        </w:rPr>
      </w:pPr>
    </w:p>
    <w:p>
      <w:pPr>
        <w:ind w:right="303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10 Pages</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902917103</w:t>
      </w:r>
      <w:r>
        <w:rPr>
          <w:sz w:val="20"/>
          <w:szCs w:val="20"/>
          <w:color w:val="auto"/>
        </w:rPr>
        <w:tab/>
      </w:r>
      <w:r>
        <w:rPr>
          <w:rFonts w:ascii="Courier New" w:cs="Courier New" w:eastAsia="Courier New" w:hAnsi="Courier New"/>
          <w:sz w:val="16"/>
          <w:szCs w:val="16"/>
          <w:color w:val="auto"/>
        </w:rPr>
        <w:t>Page 2 of 10 Pages</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spacing w:after="0" w:line="2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36-2668272</w:t>
      </w: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0"/>
        <w:spacing w:after="0"/>
        <w:tabs>
          <w:tab w:leader="none" w:pos="1260" w:val="left"/>
          <w:tab w:leader="none" w:pos="2100" w:val="left"/>
          <w:tab w:leader="none" w:pos="2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ectPr>
          <w:pgSz w:w="11900" w:h="16861" w:orient="portrait"/>
          <w:cols w:equalWidth="0" w:num="1">
            <w:col w:w="10219"/>
          </w:cols>
          <w:pgMar w:left="240" w:top="21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ind w:left="1800"/>
              <w:spacing w:after="0"/>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Number of shares</w:t>
            </w:r>
          </w:p>
        </w:tc>
        <w:tc>
          <w:tcPr>
            <w:tcW w:w="516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00" w:type="dxa"/>
            <w:vAlign w:val="bottom"/>
            <w:gridSpan w:val="2"/>
            <w:vMerge w:val="continue"/>
          </w:tcPr>
          <w:p>
            <w:pPr>
              <w:spacing w:after="0"/>
              <w:rPr>
                <w:sz w:val="17"/>
                <w:szCs w:val="17"/>
                <w:color w:val="auto"/>
              </w:rPr>
            </w:pPr>
          </w:p>
        </w:tc>
        <w:tc>
          <w:tcPr>
            <w:tcW w:w="232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6.</w:t>
            </w:r>
          </w:p>
        </w:tc>
        <w:tc>
          <w:tcPr>
            <w:tcW w:w="2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vMerge w:val="restart"/>
          </w:tcPr>
          <w:p>
            <w:pPr>
              <w:ind w:left="1260"/>
              <w:spacing w:after="0"/>
              <w:rPr>
                <w:sz w:val="20"/>
                <w:szCs w:val="20"/>
                <w:color w:val="auto"/>
              </w:rPr>
            </w:pPr>
            <w:r>
              <w:rPr>
                <w:rFonts w:ascii="Courier New" w:cs="Courier New" w:eastAsia="Courier New" w:hAnsi="Courier New"/>
                <w:sz w:val="18"/>
                <w:szCs w:val="18"/>
                <w:color w:val="auto"/>
              </w:rPr>
              <w:t>NONE</w:t>
            </w: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w w:val="74"/>
              </w:rPr>
              <w:t>)</w:t>
            </w:r>
            <w:r>
              <w:rPr>
                <w:rFonts w:ascii="Courier New" w:cs="Courier New" w:eastAsia="Courier New" w:hAnsi="Courier New"/>
                <w:sz w:val="4"/>
                <w:szCs w:val="4"/>
                <w:color w:val="auto"/>
                <w:w w:val="74"/>
              </w:rPr>
              <w:t>-----------------------------</w:t>
            </w:r>
          </w:p>
        </w:tc>
        <w:tc>
          <w:tcPr>
            <w:tcW w:w="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2"/>
              </w:rPr>
              <w:t>7.</w:t>
            </w:r>
          </w:p>
        </w:tc>
        <w:tc>
          <w:tcPr>
            <w:tcW w:w="2460" w:type="dxa"/>
            <w:vAlign w:val="bottom"/>
            <w:vMerge w:val="restart"/>
          </w:tcPr>
          <w:p>
            <w:pPr>
              <w:ind w:left="140"/>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20" w:type="dxa"/>
            <w:vAlign w:val="bottom"/>
          </w:tcPr>
          <w:p>
            <w:pPr>
              <w:spacing w:after="0"/>
              <w:rPr>
                <w:sz w:val="24"/>
                <w:szCs w:val="24"/>
                <w:color w:val="auto"/>
              </w:rPr>
            </w:pPr>
          </w:p>
        </w:tc>
        <w:tc>
          <w:tcPr>
            <w:tcW w:w="232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38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5280"/>
        <w:spacing w:after="0" w:line="238" w:lineRule="auto"/>
        <w:tabs>
          <w:tab w:leader="none" w:pos="5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w:t>
      </w:r>
    </w:p>
    <w:p>
      <w:pPr>
        <w:ind w:left="3700"/>
        <w:spacing w:after="0"/>
        <w:rPr>
          <w:sz w:val="20"/>
          <w:szCs w:val="20"/>
          <w:color w:val="auto"/>
        </w:rPr>
      </w:pPr>
      <w:r>
        <w:rPr>
          <w:rFonts w:ascii="Courier New" w:cs="Courier New" w:eastAsia="Courier New" w:hAnsi="Courier New"/>
          <w:sz w:val="18"/>
          <w:szCs w:val="18"/>
          <w:color w:val="auto"/>
        </w:rPr>
        <w:t>Dispositive Power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3779" w:hanging="852"/>
        <w:spacing w:after="0" w:line="30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5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902917103</w:t>
      </w:r>
      <w:r>
        <w:rPr>
          <w:sz w:val="20"/>
          <w:szCs w:val="20"/>
          <w:color w:val="auto"/>
        </w:rPr>
        <w:tab/>
      </w:r>
      <w:r>
        <w:rPr>
          <w:rFonts w:ascii="Courier New" w:cs="Courier New" w:eastAsia="Courier New" w:hAnsi="Courier New"/>
          <w:sz w:val="16"/>
          <w:szCs w:val="16"/>
          <w:color w:val="auto"/>
        </w:rPr>
        <w:t>Page 3 of 10 Pages</w:t>
      </w:r>
    </w:p>
    <w:p>
      <w:pPr>
        <w:spacing w:after="0" w:line="3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Putnam Investments, Inc.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04-2539558</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3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2740" w:type="dxa"/>
            <w:vAlign w:val="bottom"/>
          </w:tcPr>
          <w:p>
            <w:pPr>
              <w:ind w:left="222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2"/>
              </w:rPr>
              <w:t>----------------------------</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40" w:type="dxa"/>
            <w:vAlign w:val="bottom"/>
            <w:vMerge w:val="restart"/>
          </w:tcPr>
          <w:p>
            <w:pPr>
              <w:ind w:left="2220"/>
              <w:spacing w:after="0"/>
              <w:rPr>
                <w:sz w:val="20"/>
                <w:szCs w:val="20"/>
                <w:color w:val="auto"/>
              </w:rPr>
            </w:pPr>
            <w:r>
              <w:rPr>
                <w:rFonts w:ascii="Courier New" w:cs="Courier New" w:eastAsia="Courier New" w:hAnsi="Courier New"/>
                <w:sz w:val="18"/>
                <w:szCs w:val="18"/>
                <w:color w:val="auto"/>
              </w:rPr>
              <w:t>)</w:t>
            </w:r>
          </w:p>
        </w:tc>
        <w:tc>
          <w:tcPr>
            <w:tcW w:w="25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6.   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2740" w:type="dxa"/>
            <w:vAlign w:val="bottom"/>
            <w:vMerge w:val="continue"/>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Reporting</w:t>
            </w:r>
          </w:p>
        </w:tc>
        <w:tc>
          <w:tcPr>
            <w:tcW w:w="432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rPr>
              <w:t>1,757,503</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w w:val="76"/>
              </w:rPr>
              <w:t>)</w:t>
            </w:r>
            <w:r>
              <w:rPr>
                <w:rFonts w:ascii="Courier New" w:cs="Courier New" w:eastAsia="Courier New" w:hAnsi="Courier New"/>
                <w:sz w:val="8"/>
                <w:szCs w:val="8"/>
                <w:color w:val="auto"/>
                <w:w w:val="76"/>
              </w:rPr>
              <w:t>-----------------------------</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940" w:type="dxa"/>
            <w:vAlign w:val="bottom"/>
            <w:vMerge w:val="restart"/>
          </w:tcPr>
          <w:p>
            <w:pPr>
              <w:spacing w:after="0"/>
              <w:rPr>
                <w:sz w:val="20"/>
                <w:szCs w:val="20"/>
                <w:color w:val="auto"/>
              </w:rPr>
            </w:pPr>
            <w:r>
              <w:rPr>
                <w:rFonts w:ascii="Courier New" w:cs="Courier New" w:eastAsia="Courier New" w:hAnsi="Courier New"/>
                <w:sz w:val="18"/>
                <w:szCs w:val="18"/>
                <w:color w:val="auto"/>
              </w:rPr>
              <w:t>Sole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4320" w:type="dxa"/>
            <w:vAlign w:val="bottom"/>
            <w:gridSpan w:val="2"/>
          </w:tcPr>
          <w:p>
            <w:pPr>
              <w:ind w:left="2220"/>
              <w:spacing w:after="0"/>
              <w:rPr>
                <w:sz w:val="20"/>
                <w:szCs w:val="20"/>
                <w:color w:val="auto"/>
              </w:rPr>
            </w:pPr>
            <w:r>
              <w:rPr>
                <w:rFonts w:ascii="Courier New" w:cs="Courier New" w:eastAsia="Courier New" w:hAnsi="Courier New"/>
                <w:sz w:val="18"/>
                <w:szCs w:val="18"/>
                <w:color w:val="auto"/>
              </w:rPr>
              <w:t>Dispositive Power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4"/>
                <w:szCs w:val="24"/>
                <w:color w:val="auto"/>
              </w:rPr>
            </w:pPr>
          </w:p>
        </w:tc>
        <w:tc>
          <w:tcPr>
            <w:tcW w:w="2740" w:type="dxa"/>
            <w:vAlign w:val="bottom"/>
          </w:tcPr>
          <w:p>
            <w:pPr>
              <w:ind w:left="222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260" w:type="dxa"/>
            <w:vAlign w:val="bottom"/>
            <w:gridSpan w:val="3"/>
          </w:tcPr>
          <w:p>
            <w:pPr>
              <w:ind w:left="16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4320" w:type="dxa"/>
            <w:vAlign w:val="bottom"/>
            <w:gridSpan w:val="2"/>
          </w:tcPr>
          <w:p>
            <w:pPr>
              <w:ind w:left="2220"/>
              <w:spacing w:after="0"/>
              <w:rPr>
                <w:sz w:val="20"/>
                <w:szCs w:val="20"/>
                <w:color w:val="auto"/>
              </w:rPr>
            </w:pPr>
            <w:r>
              <w:rPr>
                <w:rFonts w:ascii="Courier New" w:cs="Courier New" w:eastAsia="Courier New" w:hAnsi="Courier New"/>
                <w:sz w:val="18"/>
                <w:szCs w:val="18"/>
                <w:color w:val="auto"/>
              </w:rPr>
              <w:t>Dispositive Power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11" w:right="1440" w:bottom="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15,385,442</w:t>
      </w:r>
    </w:p>
    <w:p>
      <w:pPr>
        <w:spacing w:after="0" w:line="31"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right="3359" w:hanging="1572"/>
        <w:spacing w:after="0" w:line="458" w:lineRule="auto"/>
        <w:tabs>
          <w:tab w:leader="none" w:pos="5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15,385,442</w:t>
      </w: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3779" w:hanging="852"/>
        <w:spacing w:after="0" w:line="309"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5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902917103</w:t>
      </w:r>
      <w:r>
        <w:rPr>
          <w:sz w:val="20"/>
          <w:szCs w:val="20"/>
          <w:color w:val="auto"/>
        </w:rPr>
        <w:tab/>
      </w:r>
      <w:r>
        <w:rPr>
          <w:rFonts w:ascii="Courier New" w:cs="Courier New" w:eastAsia="Courier New" w:hAnsi="Courier New"/>
          <w:sz w:val="16"/>
          <w:szCs w:val="16"/>
          <w:color w:val="auto"/>
        </w:rPr>
        <w:t>Page 4 of 10 Pages</w:t>
      </w:r>
    </w:p>
    <w:p>
      <w:pPr>
        <w:spacing w:after="0" w:line="31"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04-2471937</w:t>
      </w: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31"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shares</w:t>
            </w:r>
          </w:p>
        </w:tc>
        <w:tc>
          <w:tcPr>
            <w:tcW w:w="1740" w:type="dxa"/>
            <w:vAlign w:val="bottom"/>
          </w:tcPr>
          <w:p>
            <w:pPr>
              <w:ind w:left="1220"/>
              <w:spacing w:after="0"/>
              <w:rPr>
                <w:sz w:val="20"/>
                <w:szCs w:val="20"/>
                <w:color w:val="auto"/>
              </w:rPr>
            </w:pPr>
            <w:r>
              <w:rPr>
                <w:rFonts w:ascii="Courier New" w:cs="Courier New" w:eastAsia="Courier New" w:hAnsi="Courier New"/>
                <w:sz w:val="18"/>
                <w:szCs w:val="18"/>
                <w:color w:val="auto"/>
              </w:rPr>
              <w:t>NONE</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7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rPr>
                <w:sz w:val="17"/>
                <w:szCs w:val="17"/>
                <w:color w:val="auto"/>
              </w:rPr>
            </w:pPr>
          </w:p>
        </w:tc>
        <w:tc>
          <w:tcPr>
            <w:tcW w:w="1740" w:type="dxa"/>
            <w:vAlign w:val="bottom"/>
            <w:vMerge w:val="restart"/>
          </w:tcPr>
          <w:p>
            <w:pPr>
              <w:ind w:left="1220"/>
              <w:spacing w:after="0"/>
              <w:rPr>
                <w:sz w:val="20"/>
                <w:szCs w:val="20"/>
                <w:color w:val="auto"/>
              </w:rPr>
            </w:pPr>
            <w:r>
              <w:rPr>
                <w:rFonts w:ascii="Courier New" w:cs="Courier New" w:eastAsia="Courier New" w:hAnsi="Courier New"/>
                <w:sz w:val="18"/>
                <w:szCs w:val="18"/>
                <w:color w:val="auto"/>
              </w:rPr>
              <w:t>)</w:t>
            </w:r>
          </w:p>
        </w:tc>
        <w:tc>
          <w:tcPr>
            <w:tcW w:w="2960" w:type="dxa"/>
            <w:vAlign w:val="bottom"/>
            <w:vMerge w:val="restart"/>
          </w:tcPr>
          <w:p>
            <w:pPr>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74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000" w:type="dxa"/>
            <w:vAlign w:val="bottom"/>
            <w:vMerge w:val="continue"/>
          </w:tcPr>
          <w:p>
            <w:pPr>
              <w:spacing w:after="0"/>
              <w:rPr>
                <w:sz w:val="17"/>
                <w:szCs w:val="17"/>
                <w:color w:val="auto"/>
              </w:rPr>
            </w:pPr>
          </w:p>
        </w:tc>
        <w:tc>
          <w:tcPr>
            <w:tcW w:w="1740" w:type="dxa"/>
            <w:vAlign w:val="bottom"/>
            <w:vMerge w:val="restart"/>
          </w:tcPr>
          <w:p>
            <w:pPr>
              <w:ind w:left="1220"/>
              <w:spacing w:after="0"/>
              <w:rPr>
                <w:sz w:val="20"/>
                <w:szCs w:val="20"/>
                <w:color w:val="auto"/>
              </w:rPr>
            </w:pPr>
            <w:r>
              <w:rPr>
                <w:rFonts w:ascii="Courier New" w:cs="Courier New" w:eastAsia="Courier New" w:hAnsi="Courier New"/>
                <w:sz w:val="18"/>
                <w:szCs w:val="18"/>
                <w:color w:val="auto"/>
              </w:rPr>
              <w:t>NONE</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vMerge w:val="continue"/>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470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ind w:left="5280"/>
        <w:spacing w:after="0" w:line="238" w:lineRule="auto"/>
        <w:tabs>
          <w:tab w:leader="none" w:pos="5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w:t>
      </w:r>
    </w:p>
    <w:p>
      <w:pPr>
        <w:ind w:left="3700"/>
        <w:spacing w:after="0"/>
        <w:rPr>
          <w:sz w:val="20"/>
          <w:szCs w:val="20"/>
          <w:color w:val="auto"/>
        </w:rPr>
      </w:pPr>
      <w:r>
        <w:rPr>
          <w:rFonts w:ascii="Courier New" w:cs="Courier New" w:eastAsia="Courier New" w:hAnsi="Courier New"/>
          <w:sz w:val="18"/>
          <w:szCs w:val="18"/>
          <w:color w:val="auto"/>
        </w:rPr>
        <w:t>Dispositive Power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w:t>
      </w:r>
    </w:p>
    <w:p>
      <w:pPr>
        <w:ind w:left="3700"/>
        <w:spacing w:after="0"/>
        <w:rPr>
          <w:sz w:val="20"/>
          <w:szCs w:val="20"/>
          <w:color w:val="auto"/>
        </w:rPr>
      </w:pPr>
      <w:r>
        <w:rPr>
          <w:rFonts w:ascii="Courier New" w:cs="Courier New" w:eastAsia="Courier New" w:hAnsi="Courier New"/>
          <w:sz w:val="18"/>
          <w:szCs w:val="18"/>
          <w:color w:val="auto"/>
        </w:rPr>
        <w:t>Power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12,792,433</w:t>
      </w:r>
    </w:p>
    <w:p>
      <w:pPr>
        <w:spacing w:after="0" w:line="31"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12,792,433</w:t>
      </w:r>
    </w:p>
    <w:p>
      <w:pPr>
        <w:spacing w:after="0" w:line="31"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right="3779" w:hanging="852"/>
        <w:spacing w:after="0" w:line="309" w:lineRule="auto"/>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860" w:hanging="852"/>
        <w:spacing w:after="0"/>
        <w:tabs>
          <w:tab w:leader="none" w:pos="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CUSIP No. 902917103</w:t>
      </w:r>
      <w:r>
        <w:rPr>
          <w:sz w:val="20"/>
          <w:szCs w:val="20"/>
          <w:color w:val="auto"/>
        </w:rPr>
        <w:tab/>
      </w:r>
      <w:r>
        <w:rPr>
          <w:rFonts w:ascii="Courier New" w:cs="Courier New" w:eastAsia="Courier New" w:hAnsi="Courier New"/>
          <w:sz w:val="16"/>
          <w:szCs w:val="16"/>
          <w:color w:val="auto"/>
        </w:rPr>
        <w:t>Page 5 of 10 Pages</w:t>
      </w:r>
    </w:p>
    <w:p>
      <w:pPr>
        <w:spacing w:after="0" w:line="31"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04-6187127</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spacing w:after="0"/>
        <w:tabs>
          <w:tab w:leader="none" w:pos="1780" w:val="left"/>
          <w:tab w:leader="none" w:pos="262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w:t>
      </w: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spacing w:after="0" w:line="31"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hanging="525"/>
        <w:spacing w:after="0" w:line="238" w:lineRule="auto"/>
        <w:tabs>
          <w:tab w:leader="none" w:pos="580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w:t>
      </w: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shares</w:t>
            </w:r>
          </w:p>
        </w:tc>
        <w:tc>
          <w:tcPr>
            <w:tcW w:w="1740" w:type="dxa"/>
            <w:vAlign w:val="bottom"/>
          </w:tcPr>
          <w:p>
            <w:pPr>
              <w:ind w:left="122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2"/>
              </w:rPr>
              <w:t>----------------------------</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rPr>
                <w:sz w:val="17"/>
                <w:szCs w:val="17"/>
                <w:color w:val="auto"/>
              </w:rPr>
            </w:pPr>
          </w:p>
        </w:tc>
        <w:tc>
          <w:tcPr>
            <w:tcW w:w="1740" w:type="dxa"/>
            <w:vAlign w:val="bottom"/>
            <w:vMerge w:val="restart"/>
          </w:tcPr>
          <w:p>
            <w:pPr>
              <w:ind w:left="1220"/>
              <w:spacing w:after="0"/>
              <w:rPr>
                <w:sz w:val="20"/>
                <w:szCs w:val="20"/>
                <w:color w:val="auto"/>
              </w:rPr>
            </w:pPr>
            <w:r>
              <w:rPr>
                <w:rFonts w:ascii="Courier New" w:cs="Courier New" w:eastAsia="Courier New" w:hAnsi="Courier New"/>
                <w:sz w:val="18"/>
                <w:szCs w:val="18"/>
                <w:color w:val="auto"/>
              </w:rPr>
              <w:t>)</w:t>
            </w:r>
          </w:p>
        </w:tc>
        <w:tc>
          <w:tcPr>
            <w:tcW w:w="25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6.   Shared Voting Power</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740" w:type="dxa"/>
            <w:vAlign w:val="bottom"/>
            <w:vMerge w:val="continue"/>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000" w:type="dxa"/>
            <w:vAlign w:val="bottom"/>
            <w:vMerge w:val="continue"/>
          </w:tcPr>
          <w:p>
            <w:pPr>
              <w:spacing w:after="0"/>
              <w:rPr>
                <w:sz w:val="17"/>
                <w:szCs w:val="17"/>
                <w:color w:val="auto"/>
              </w:rPr>
            </w:pPr>
          </w:p>
        </w:tc>
        <w:tc>
          <w:tcPr>
            <w:tcW w:w="3320" w:type="dxa"/>
            <w:vAlign w:val="bottom"/>
            <w:gridSpan w:val="2"/>
            <w:vMerge w:val="restart"/>
          </w:tcPr>
          <w:p>
            <w:pPr>
              <w:ind w:left="1220"/>
              <w:spacing w:after="0"/>
              <w:rPr>
                <w:sz w:val="20"/>
                <w:szCs w:val="20"/>
                <w:color w:val="auto"/>
              </w:rPr>
            </w:pPr>
            <w:r>
              <w:rPr>
                <w:rFonts w:ascii="Courier New" w:cs="Courier New" w:eastAsia="Courier New" w:hAnsi="Courier New"/>
                <w:sz w:val="18"/>
                <w:szCs w:val="18"/>
                <w:color w:val="auto"/>
              </w:rPr>
              <w:t>1,757,503</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0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ind w:left="680"/>
              <w:spacing w:after="0"/>
              <w:rPr>
                <w:sz w:val="20"/>
                <w:szCs w:val="20"/>
                <w:color w:val="auto"/>
              </w:rPr>
            </w:pPr>
            <w:r>
              <w:rPr>
                <w:rFonts w:ascii="Courier New" w:cs="Courier New" w:eastAsia="Courier New" w:hAnsi="Courier New"/>
                <w:sz w:val="8"/>
                <w:szCs w:val="8"/>
                <w:color w:val="auto"/>
                <w:w w:val="74"/>
              </w:rPr>
              <w:t>-----------------------------</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w:t>
            </w:r>
          </w:p>
        </w:tc>
        <w:tc>
          <w:tcPr>
            <w:tcW w:w="940" w:type="dxa"/>
            <w:vAlign w:val="bottom"/>
            <w:vMerge w:val="restart"/>
          </w:tcPr>
          <w:p>
            <w:pPr>
              <w:spacing w:after="0"/>
              <w:rPr>
                <w:sz w:val="20"/>
                <w:szCs w:val="20"/>
                <w:color w:val="auto"/>
              </w:rPr>
            </w:pPr>
            <w:r>
              <w:rPr>
                <w:rFonts w:ascii="Courier New" w:cs="Courier New" w:eastAsia="Courier New" w:hAnsi="Courier New"/>
                <w:sz w:val="18"/>
                <w:szCs w:val="18"/>
                <w:color w:val="auto"/>
              </w:rPr>
              <w:t>Sole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Dispositive Power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ind w:left="122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Dispositive Power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2,593,009</w:t>
      </w:r>
    </w:p>
    <w:p>
      <w:pPr>
        <w:spacing w:after="0" w:line="31"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2,593,009</w:t>
      </w:r>
    </w:p>
    <w:p>
      <w:pPr>
        <w:spacing w:after="0" w:line="31"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3259" w:firstLine="8"/>
        <w:spacing w:after="0" w:line="309" w:lineRule="auto"/>
        <w:tabs>
          <w:tab w:leader="none" w:pos="52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51"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3039"/>
        <w:spacing w:after="0"/>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ectPr>
          <w:pgSz w:w="11900" w:h="16838" w:orient="portrait"/>
          <w:cols w:equalWidth="0" w:num="1">
            <w:col w:w="10219"/>
          </w:cols>
          <w:pgMar w:left="240" w:top="110" w:right="1440" w:bottom="0" w:gutter="0" w:footer="0" w:header="0"/>
        </w:sectPr>
      </w:pPr>
    </w:p>
    <w:bookmarkStart w:id="4" w:name="page5"/>
    <w:bookmarkEnd w:id="4"/>
    <w:p>
      <w:pPr>
        <w:jc w:val="center"/>
        <w:ind w:right="30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Name of Issuer:</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USA WASTE SERVICES, INC.</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7060" w:type="dxa"/>
            <w:vAlign w:val="bottom"/>
            <w:gridSpan w:val="3"/>
          </w:tcPr>
          <w:p>
            <w:pPr>
              <w:spacing w:after="0"/>
              <w:rPr>
                <w:sz w:val="20"/>
                <w:szCs w:val="20"/>
                <w:color w:val="auto"/>
              </w:rPr>
            </w:pPr>
            <w:r>
              <w:rPr>
                <w:rFonts w:ascii="Courier New" w:cs="Courier New" w:eastAsia="Courier New" w:hAnsi="Courier New"/>
                <w:sz w:val="18"/>
                <w:szCs w:val="18"/>
                <w:color w:val="auto"/>
              </w:rPr>
              <w:t>1001 Fannin St., Ste. 4000, Houston, TX  77002,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Item 2(b)</w:t>
            </w: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3420" w:type="dxa"/>
            <w:vAlign w:val="bottom"/>
          </w:tcPr>
          <w:p>
            <w:pPr>
              <w:ind w:left="1640"/>
              <w:spacing w:after="0"/>
              <w:rPr>
                <w:sz w:val="20"/>
                <w:szCs w:val="20"/>
                <w:color w:val="auto"/>
              </w:rPr>
            </w:pPr>
            <w:r>
              <w:rPr>
                <w:rFonts w:ascii="Courier New" w:cs="Courier New" w:eastAsia="Courier New" w:hAnsi="Courier New"/>
                <w:sz w:val="18"/>
                <w:szCs w:val="18"/>
                <w:color w:val="auto"/>
              </w:rPr>
              <w:t>Address or</w:t>
            </w:r>
          </w:p>
        </w:tc>
      </w:tr>
      <w:tr>
        <w:trPr>
          <w:trHeight w:val="203"/>
        </w:trPr>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Office or, if NONE,</w:t>
            </w:r>
          </w:p>
        </w:tc>
      </w:tr>
      <w:tr>
        <w:trPr>
          <w:trHeight w:val="296"/>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Residence:</w:t>
            </w: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("PI")</w:t>
            </w:r>
          </w:p>
        </w:tc>
        <w:tc>
          <w:tcPr>
            <w:tcW w:w="2260" w:type="dxa"/>
            <w:vAlign w:val="bottom"/>
          </w:tcPr>
          <w:p>
            <w:pPr>
              <w:spacing w:after="0"/>
              <w:rPr>
                <w:sz w:val="17"/>
                <w:szCs w:val="17"/>
                <w:color w:val="auto"/>
              </w:rPr>
            </w:pPr>
          </w:p>
        </w:tc>
        <w:tc>
          <w:tcPr>
            <w:tcW w:w="3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Boston, Massachusetts 02109</w:t>
            </w:r>
          </w:p>
        </w:tc>
      </w:tr>
      <w:tr>
        <w:trPr>
          <w:trHeight w:val="296"/>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on behalf of itself and:</w:t>
            </w:r>
          </w:p>
        </w:tc>
        <w:tc>
          <w:tcPr>
            <w:tcW w:w="3420" w:type="dxa"/>
            <w:vAlign w:val="bottom"/>
          </w:tcPr>
          <w:p>
            <w:pPr>
              <w:spacing w:after="0"/>
              <w:rPr>
                <w:sz w:val="24"/>
                <w:szCs w:val="24"/>
                <w:color w:val="auto"/>
              </w:rPr>
            </w:pP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1166 Avenue of the Americas</w:t>
            </w:r>
          </w:p>
        </w:tc>
      </w:tr>
      <w:tr>
        <w:trPr>
          <w:trHeight w:val="296"/>
        </w:trPr>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("MMC")</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New York, NY  10036</w:t>
            </w: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96"/>
        </w:trPr>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("PIM")</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Boston, Massachusetts 02109</w:t>
            </w: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rPr>
              <w:t>One Post Office Square</w:t>
            </w:r>
          </w:p>
        </w:tc>
      </w:tr>
      <w:tr>
        <w:trPr>
          <w:trHeight w:val="296"/>
        </w:trPr>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("PAC")</w:t>
            </w:r>
          </w:p>
        </w:tc>
        <w:tc>
          <w:tcPr>
            <w:tcW w:w="2260" w:type="dxa"/>
            <w:vAlign w:val="bottom"/>
          </w:tcPr>
          <w:p>
            <w:pPr>
              <w:spacing w:after="0"/>
              <w:rPr>
                <w:sz w:val="24"/>
                <w:szCs w:val="24"/>
                <w:color w:val="auto"/>
              </w:rPr>
            </w:pPr>
          </w:p>
        </w:tc>
        <w:tc>
          <w:tcPr>
            <w:tcW w:w="3420" w:type="dxa"/>
            <w:vAlign w:val="bottom"/>
          </w:tcPr>
          <w:p>
            <w:pPr>
              <w:ind w:left="580"/>
              <w:spacing w:after="0"/>
              <w:rPr>
                <w:sz w:val="20"/>
                <w:szCs w:val="20"/>
                <w:color w:val="auto"/>
              </w:rPr>
            </w:pPr>
            <w:r>
              <w:rPr>
                <w:rFonts w:ascii="Courier New" w:cs="Courier New" w:eastAsia="Courier New" w:hAnsi="Courier New"/>
                <w:sz w:val="18"/>
                <w:szCs w:val="18"/>
                <w:color w:val="auto"/>
                <w:w w:val="96"/>
              </w:rPr>
              <w:t>Boston, Massachusetts 02109</w:t>
            </w:r>
          </w:p>
        </w:tc>
      </w:tr>
    </w:tbl>
    <w:p>
      <w:pPr>
        <w:spacing w:after="0" w:line="200" w:lineRule="exact"/>
        <w:rPr>
          <w:sz w:val="20"/>
          <w:szCs w:val="20"/>
          <w:color w:val="auto"/>
        </w:rPr>
      </w:pPr>
    </w:p>
    <w:p>
      <w:pPr>
        <w:sectPr>
          <w:pgSz w:w="11900" w:h="16838" w:orient="portrait"/>
          <w:cols w:equalWidth="0" w:num="1">
            <w:col w:w="10219"/>
          </w:cols>
          <w:pgMar w:left="240" w:top="312" w:right="1440" w:bottom="127"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Citizenship: PI, PIM and PAC are corporations organized under Massachusetts law. The citizenship of other persons identified in Item 2(a) is designated as follows:</w:t>
      </w:r>
    </w:p>
    <w:p>
      <w:pPr>
        <w:spacing w:after="0" w:line="82" w:lineRule="exact"/>
        <w:rPr>
          <w:sz w:val="20"/>
          <w:szCs w:val="20"/>
          <w:color w:val="auto"/>
        </w:rPr>
      </w:pPr>
    </w:p>
    <w:p>
      <w:pPr>
        <w:sectPr>
          <w:pgSz w:w="11900" w:h="16838" w:orient="portrait"/>
          <w:cols w:equalWidth="0" w:num="2">
            <w:col w:w="960" w:space="620"/>
            <w:col w:w="8639"/>
          </w:cols>
          <w:pgMar w:left="240" w:top="312" w:right="1440" w:bottom="127" w:gutter="0" w:footer="0" w:header="0"/>
          <w:type w:val="continuous"/>
        </w:sectPr>
      </w:pPr>
    </w:p>
    <w:p>
      <w:pPr>
        <w:ind w:left="2120" w:hanging="532"/>
        <w:spacing w:after="0"/>
        <w:tabs>
          <w:tab w:leader="none" w:pos="21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30" w:lineRule="exact"/>
        <w:rPr>
          <w:rFonts w:ascii="Courier New" w:cs="Courier New" w:eastAsia="Courier New" w:hAnsi="Courier New"/>
          <w:sz w:val="18"/>
          <w:szCs w:val="18"/>
          <w:color w:val="auto"/>
        </w:rPr>
      </w:pPr>
    </w:p>
    <w:p>
      <w:pPr>
        <w:ind w:left="2120" w:right="3039" w:firstLine="1048"/>
        <w:spacing w:after="0" w:line="378" w:lineRule="auto"/>
        <w:tabs>
          <w:tab w:leader="none" w:pos="370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association known as Massachusetts business trust - Massachusetts law</w:t>
      </w:r>
    </w:p>
    <w:p>
      <w:pPr>
        <w:spacing w:after="0" w:line="2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902917103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jc w:val="center"/>
        <w:ind w:right="3159"/>
        <w:spacing w:after="0"/>
        <w:tabs>
          <w:tab w:leader="none" w:pos="3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13d-2(b), check whether the person filing is 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Bank as defined in</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Section 3(a)(6) of the Act</w:t>
            </w:r>
          </w:p>
        </w:tc>
      </w:tr>
      <w:tr>
        <w:trPr>
          <w:trHeight w:val="514"/>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Insurance Company as defined in Section 3(a)(19) of the</w:t>
            </w:r>
          </w:p>
        </w:tc>
      </w:tr>
      <w:tr>
        <w:trPr>
          <w:trHeight w:val="296"/>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rPr>
              <w:t>Act</w:t>
            </w:r>
          </w:p>
        </w:tc>
        <w:tc>
          <w:tcPr>
            <w:tcW w:w="3840" w:type="dxa"/>
            <w:vAlign w:val="bottom"/>
          </w:tcPr>
          <w:p>
            <w:pPr>
              <w:spacing w:after="0"/>
              <w:rPr>
                <w:sz w:val="24"/>
                <w:szCs w:val="24"/>
                <w:color w:val="auto"/>
              </w:rPr>
            </w:pPr>
          </w:p>
        </w:tc>
      </w:tr>
      <w:tr>
        <w:trPr>
          <w:trHeight w:val="514"/>
        </w:trPr>
        <w:tc>
          <w:tcPr>
            <w:tcW w:w="5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28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 Investment Company</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96"/>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w w:val="99"/>
              </w:rPr>
              <w:t>Investment Company</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Act</w:t>
            </w:r>
          </w:p>
        </w:tc>
      </w:tr>
    </w:tbl>
    <w:p>
      <w:pPr>
        <w:spacing w:after="0" w:line="311" w:lineRule="exact"/>
        <w:rPr>
          <w:sz w:val="20"/>
          <w:szCs w:val="20"/>
          <w:color w:val="auto"/>
        </w:rPr>
      </w:pPr>
    </w:p>
    <w:p>
      <w:pPr>
        <w:ind w:left="1060" w:right="347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(f)(   )  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provisions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3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Act</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of 1974 or</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w w:val="99"/>
              </w:rPr>
              <w:t>Endowment Fund;</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see (Section</w:t>
            </w:r>
          </w:p>
        </w:tc>
      </w:tr>
    </w:tbl>
    <w:p>
      <w:pPr>
        <w:ind w:left="1060"/>
        <w:spacing w:after="0"/>
        <w:rPr>
          <w:sz w:val="20"/>
          <w:szCs w:val="20"/>
          <w:color w:val="auto"/>
        </w:rPr>
      </w:pPr>
      <w:r>
        <w:rPr>
          <w:rFonts w:ascii="Courier New" w:cs="Courier New" w:eastAsia="Courier New" w:hAnsi="Courier New"/>
          <w:sz w:val="18"/>
          <w:szCs w:val="18"/>
          <w:color w:val="auto"/>
        </w:rPr>
        <w:t>240.13d-1(b)(1)(ii)(F)</w:t>
      </w:r>
    </w:p>
    <w:p>
      <w:pPr>
        <w:sectPr>
          <w:pgSz w:w="11900" w:h="16838" w:orient="portrait"/>
          <w:cols w:equalWidth="0" w:num="1">
            <w:col w:w="10219"/>
          </w:cols>
          <w:pgMar w:left="240" w:top="312" w:right="1440" w:bottom="127" w:gutter="0" w:footer="0" w:header="0"/>
          <w:type w:val="continuous"/>
        </w:sectPr>
      </w:pPr>
    </w:p>
    <w:bookmarkStart w:id="5" w:name="page6"/>
    <w:bookmarkEnd w:id="5"/>
    <w:p>
      <w:pPr>
        <w:ind w:left="1060" w:right="4220"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pacing w:after="0" w:line="221"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168"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2100" w:type="dxa"/>
            <w:vAlign w:val="bottom"/>
          </w:tcPr>
          <w:p>
            <w:pPr>
              <w:ind w:left="520"/>
              <w:spacing w:after="0"/>
              <w:rPr>
                <w:sz w:val="20"/>
                <w:szCs w:val="20"/>
                <w:color w:val="auto"/>
              </w:rPr>
            </w:pPr>
            <w:r>
              <w:rPr>
                <w:rFonts w:ascii="Courier New" w:cs="Courier New" w:eastAsia="Courier New" w:hAnsi="Courier New"/>
                <w:sz w:val="18"/>
                <w:szCs w:val="18"/>
                <w:color w:val="auto"/>
              </w:rPr>
              <w:t>M&amp;MC</w:t>
            </w:r>
          </w:p>
        </w:tc>
        <w:tc>
          <w:tcPr>
            <w:tcW w:w="2060" w:type="dxa"/>
            <w:vAlign w:val="bottom"/>
          </w:tcPr>
          <w:p>
            <w:pPr>
              <w:ind w:left="540"/>
              <w:spacing w:after="0"/>
              <w:rPr>
                <w:sz w:val="20"/>
                <w:szCs w:val="20"/>
                <w:color w:val="auto"/>
              </w:rPr>
            </w:pPr>
            <w:r>
              <w:rPr>
                <w:rFonts w:ascii="Courier New" w:cs="Courier New" w:eastAsia="Courier New" w:hAnsi="Courier New"/>
                <w:sz w:val="18"/>
                <w:szCs w:val="18"/>
                <w:color w:val="auto"/>
              </w:rPr>
              <w:t>PIM*</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PAC</w:t>
            </w:r>
          </w:p>
        </w:tc>
        <w:tc>
          <w:tcPr>
            <w:tcW w:w="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w:t>
            </w: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PI</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w:t>
            </w:r>
          </w:p>
        </w:tc>
        <w:tc>
          <w:tcPr>
            <w:tcW w:w="316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6"/>
              </w:rPr>
              <w:t>(Investment advisers</w:t>
            </w:r>
          </w:p>
        </w:tc>
        <w:tc>
          <w:tcPr>
            <w:tcW w:w="440" w:type="dxa"/>
            <w:vAlign w:val="bottom"/>
          </w:tcPr>
          <w:p>
            <w:pPr>
              <w:spacing w:after="0"/>
              <w:rPr>
                <w:sz w:val="17"/>
                <w:szCs w:val="17"/>
                <w:color w:val="auto"/>
              </w:rPr>
            </w:pPr>
          </w:p>
        </w:tc>
        <w:tc>
          <w:tcPr>
            <w:tcW w:w="3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to</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(Parent company</w:t>
            </w:r>
          </w:p>
        </w:tc>
        <w:tc>
          <w:tcPr>
            <w:tcW w:w="0" w:type="dxa"/>
            <w:vAlign w:val="bottom"/>
          </w:tcPr>
          <w:p>
            <w:pPr>
              <w:spacing w:after="0"/>
              <w:rPr>
                <w:sz w:val="1"/>
                <w:szCs w:val="1"/>
                <w:color w:val="auto"/>
              </w:rPr>
            </w:pPr>
          </w:p>
        </w:tc>
      </w:tr>
      <w:tr>
        <w:trPr>
          <w:trHeight w:val="296"/>
        </w:trPr>
        <w:tc>
          <w:tcPr>
            <w:tcW w:w="2100" w:type="dxa"/>
            <w:vAlign w:val="bottom"/>
          </w:tcPr>
          <w:p>
            <w:pPr>
              <w:spacing w:after="0"/>
              <w:rPr>
                <w:sz w:val="20"/>
                <w:szCs w:val="20"/>
                <w:color w:val="auto"/>
              </w:rPr>
            </w:pPr>
            <w:r>
              <w:rPr>
                <w:rFonts w:ascii="Courier New" w:cs="Courier New" w:eastAsia="Courier New" w:hAnsi="Courier New"/>
                <w:sz w:val="18"/>
                <w:szCs w:val="18"/>
                <w:color w:val="auto"/>
              </w:rPr>
              <w:t>company to PI)</w:t>
            </w:r>
          </w:p>
        </w:tc>
        <w:tc>
          <w:tcPr>
            <w:tcW w:w="2060" w:type="dxa"/>
            <w:vAlign w:val="bottom"/>
          </w:tcPr>
          <w:p>
            <w:pPr>
              <w:ind w:left="540"/>
              <w:spacing w:after="0"/>
              <w:rPr>
                <w:sz w:val="20"/>
                <w:szCs w:val="20"/>
                <w:color w:val="auto"/>
              </w:rPr>
            </w:pPr>
            <w:r>
              <w:rPr>
                <w:rFonts w:ascii="Courier New" w:cs="Courier New" w:eastAsia="Courier New" w:hAnsi="Courier New"/>
                <w:sz w:val="18"/>
                <w:szCs w:val="18"/>
                <w:color w:val="auto"/>
                <w:w w:val="99"/>
              </w:rPr>
              <w:t>&amp; subsidiaries</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of PI)</w:t>
            </w:r>
          </w:p>
        </w:tc>
        <w:tc>
          <w:tcPr>
            <w:tcW w:w="44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PIM and PAC)</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40" w:type="dxa"/>
            <w:vAlign w:val="bottom"/>
          </w:tcPr>
          <w:p>
            <w:pPr>
              <w:ind w:left="540"/>
              <w:spacing w:after="0"/>
              <w:rPr>
                <w:sz w:val="20"/>
                <w:szCs w:val="20"/>
                <w:color w:val="auto"/>
              </w:rPr>
            </w:pPr>
            <w:r>
              <w:rPr>
                <w:rFonts w:ascii="Courier New" w:cs="Courier New" w:eastAsia="Courier New" w:hAnsi="Courier New"/>
                <w:sz w:val="18"/>
                <w:szCs w:val="18"/>
                <w:color w:val="auto"/>
              </w:rPr>
              <w:t>Owned:</w:t>
            </w:r>
          </w:p>
        </w:tc>
        <w:tc>
          <w:tcPr>
            <w:tcW w:w="196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c>
          <w:tcPr>
            <w:tcW w:w="1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12,792,433</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2,593,009</w:t>
            </w:r>
          </w:p>
        </w:tc>
        <w:tc>
          <w:tcPr>
            <w:tcW w:w="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w w:val="96"/>
              </w:rPr>
              <w:t>15,385,442</w:t>
            </w:r>
          </w:p>
        </w:tc>
      </w:tr>
      <w:tr>
        <w:trPr>
          <w:trHeight w:val="373"/>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960" w:type="dxa"/>
            <w:vAlign w:val="bottom"/>
          </w:tcPr>
          <w:p>
            <w:pPr>
              <w:ind w:left="960"/>
              <w:spacing w:after="0"/>
              <w:rPr>
                <w:sz w:val="20"/>
                <w:szCs w:val="20"/>
                <w:color w:val="auto"/>
              </w:rPr>
            </w:pPr>
            <w:r>
              <w:rPr>
                <w:rFonts w:ascii="Courier New" w:cs="Courier New" w:eastAsia="Courier New" w:hAnsi="Courier New"/>
                <w:sz w:val="18"/>
                <w:szCs w:val="18"/>
                <w:color w:val="auto"/>
              </w:rPr>
              <w:t>NONE</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2%</w:t>
            </w:r>
          </w:p>
        </w:tc>
        <w:tc>
          <w:tcPr>
            <w:tcW w:w="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r>
    </w:tbl>
    <w:p>
      <w:pPr>
        <w:spacing w:after="0" w:line="109"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169"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spacing w:after="0" w:line="30"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680" w:val="left"/>
          <w:tab w:leader="none" w:pos="5780" w:val="left"/>
          <w:tab w:leader="none" w:pos="7360" w:val="left"/>
          <w:tab w:leader="none" w:pos="894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169" w:lineRule="exact"/>
        <w:rPr>
          <w:sz w:val="20"/>
          <w:szCs w:val="20"/>
          <w:color w:val="auto"/>
        </w:rPr>
      </w:pPr>
    </w:p>
    <w:p>
      <w:pPr>
        <w:ind w:left="540" w:hanging="532"/>
        <w:spacing w:after="0"/>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w:t>
      </w:r>
    </w:p>
    <w:tbl>
      <w:tblPr>
        <w:tblLayout w:type="fixed"/>
        <w:tblInd w:w="540" w:type="dxa"/>
        <w:tblCellMar>
          <w:top w:w="0" w:type="dxa"/>
          <w:left w:w="0" w:type="dxa"/>
          <w:bottom w:w="0" w:type="dxa"/>
          <w:right w:w="0" w:type="dxa"/>
        </w:tblCellMar>
      </w:tblPr>
      <w:tr>
        <w:trPr>
          <w:trHeight w:val="201"/>
        </w:trPr>
        <w:tc>
          <w:tcPr>
            <w:tcW w:w="1740" w:type="dxa"/>
            <w:vAlign w:val="bottom"/>
          </w:tcPr>
          <w:p>
            <w:pPr>
              <w:spacing w:after="0" w:line="201" w:lineRule="exact"/>
              <w:rPr>
                <w:sz w:val="20"/>
                <w:szCs w:val="20"/>
                <w:color w:val="auto"/>
              </w:rPr>
            </w:pPr>
            <w:r>
              <w:rPr>
                <w:rFonts w:ascii="Courier New" w:cs="Courier New" w:eastAsia="Courier New" w:hAnsi="Courier New"/>
                <w:sz w:val="18"/>
                <w:szCs w:val="18"/>
                <w:color w:val="auto"/>
                <w:w w:val="99"/>
              </w:rPr>
              <w:t>or to direct the</w:t>
            </w:r>
          </w:p>
        </w:tc>
        <w:tc>
          <w:tcPr>
            <w:tcW w:w="2680" w:type="dxa"/>
            <w:vAlign w:val="bottom"/>
          </w:tcPr>
          <w:p>
            <w:pPr>
              <w:ind w:left="40"/>
              <w:spacing w:after="0" w:line="201" w:lineRule="exact"/>
              <w:rPr>
                <w:sz w:val="20"/>
                <w:szCs w:val="20"/>
                <w:color w:val="auto"/>
              </w:rPr>
            </w:pPr>
            <w:r>
              <w:rPr>
                <w:rFonts w:ascii="Courier New" w:cs="Courier New" w:eastAsia="Courier New" w:hAnsi="Courier New"/>
                <w:sz w:val="18"/>
                <w:szCs w:val="18"/>
                <w:color w:val="auto"/>
              </w:rPr>
              <w:t>vote;</w:t>
            </w:r>
          </w:p>
        </w:tc>
        <w:tc>
          <w:tcPr>
            <w:tcW w:w="184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NONE</w:t>
            </w:r>
          </w:p>
        </w:tc>
        <w:tc>
          <w:tcPr>
            <w:tcW w:w="2100" w:type="dxa"/>
            <w:vAlign w:val="bottom"/>
            <w:vMerge w:val="restart"/>
          </w:tcPr>
          <w:p>
            <w:pPr>
              <w:jc w:val="right"/>
              <w:ind w:right="472"/>
              <w:spacing w:after="0"/>
              <w:rPr>
                <w:sz w:val="20"/>
                <w:szCs w:val="20"/>
                <w:color w:val="auto"/>
              </w:rPr>
            </w:pPr>
            <w:r>
              <w:rPr>
                <w:rFonts w:ascii="Courier New" w:cs="Courier New" w:eastAsia="Courier New" w:hAnsi="Courier New"/>
                <w:sz w:val="18"/>
                <w:szCs w:val="18"/>
                <w:color w:val="auto"/>
              </w:rPr>
              <w:t>1,757,503</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1,757,503</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(but see Item 7)</w:t>
            </w:r>
          </w:p>
        </w:tc>
        <w:tc>
          <w:tcPr>
            <w:tcW w:w="2680" w:type="dxa"/>
            <w:vAlign w:val="bottom"/>
          </w:tcPr>
          <w:p>
            <w:pPr>
              <w:ind w:left="1420"/>
              <w:spacing w:after="0"/>
              <w:rPr>
                <w:sz w:val="20"/>
                <w:szCs w:val="20"/>
                <w:color w:val="auto"/>
              </w:rPr>
            </w:pPr>
            <w:r>
              <w:rPr>
                <w:rFonts w:ascii="Courier New" w:cs="Courier New" w:eastAsia="Courier New" w:hAnsi="Courier New"/>
                <w:sz w:val="18"/>
                <w:szCs w:val="18"/>
                <w:color w:val="auto"/>
              </w:rPr>
              <w:t>NONE</w:t>
            </w:r>
          </w:p>
        </w:tc>
        <w:tc>
          <w:tcPr>
            <w:tcW w:w="184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7800" w:hanging="532"/>
        <w:spacing w:after="0" w:line="289" w:lineRule="auto"/>
        <w:tabs>
          <w:tab w:leader="none" w:pos="54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tbl>
      <w:tblPr>
        <w:tblLayout w:type="fixed"/>
        <w:tblInd w:w="540" w:type="dxa"/>
        <w:tblCellMar>
          <w:top w:w="0" w:type="dxa"/>
          <w:left w:w="0" w:type="dxa"/>
          <w:bottom w:w="0" w:type="dxa"/>
          <w:right w:w="0" w:type="dxa"/>
        </w:tblCellMar>
      </w:tblPr>
      <w:tr>
        <w:trPr>
          <w:trHeight w:val="171"/>
        </w:trPr>
        <w:tc>
          <w:tcPr>
            <w:tcW w:w="2420" w:type="dxa"/>
            <w:vAlign w:val="bottom"/>
          </w:tcPr>
          <w:p>
            <w:pPr>
              <w:spacing w:after="0" w:line="171" w:lineRule="exact"/>
              <w:rPr>
                <w:sz w:val="20"/>
                <w:szCs w:val="20"/>
                <w:color w:val="auto"/>
              </w:rPr>
            </w:pPr>
            <w:r>
              <w:rPr>
                <w:rFonts w:ascii="Courier New" w:cs="Courier New" w:eastAsia="Courier New" w:hAnsi="Courier New"/>
                <w:sz w:val="18"/>
                <w:szCs w:val="18"/>
                <w:color w:val="auto"/>
              </w:rPr>
              <w:t>disposition of;</w:t>
            </w:r>
          </w:p>
        </w:tc>
        <w:tc>
          <w:tcPr>
            <w:tcW w:w="200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NONE</w:t>
            </w:r>
          </w:p>
        </w:tc>
        <w:tc>
          <w:tcPr>
            <w:tcW w:w="184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NONE</w:t>
            </w:r>
          </w:p>
        </w:tc>
        <w:tc>
          <w:tcPr>
            <w:tcW w:w="15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w w:val="92"/>
              </w:rPr>
              <w:t>NONE</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(but see Item 7)</w:t>
            </w:r>
          </w:p>
        </w:tc>
        <w:tc>
          <w:tcPr>
            <w:tcW w:w="20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7900" w:hanging="532"/>
        <w:spacing w:after="0" w:line="289" w:lineRule="auto"/>
        <w:tabs>
          <w:tab w:leader="none" w:pos="5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w:t>
      </w:r>
    </w:p>
    <w:tbl>
      <w:tblPr>
        <w:tblLayout w:type="fixed"/>
        <w:tblInd w:w="540" w:type="dxa"/>
        <w:tblCellMar>
          <w:top w:w="0" w:type="dxa"/>
          <w:left w:w="0" w:type="dxa"/>
          <w:bottom w:w="0" w:type="dxa"/>
          <w:right w:w="0" w:type="dxa"/>
        </w:tblCellMar>
      </w:tblPr>
      <w:tr>
        <w:trPr>
          <w:trHeight w:val="171"/>
        </w:trPr>
        <w:tc>
          <w:tcPr>
            <w:tcW w:w="2580" w:type="dxa"/>
            <w:vAlign w:val="bottom"/>
          </w:tcPr>
          <w:p>
            <w:pPr>
              <w:spacing w:after="0" w:line="171" w:lineRule="exact"/>
              <w:rPr>
                <w:sz w:val="20"/>
                <w:szCs w:val="20"/>
                <w:color w:val="auto"/>
              </w:rPr>
            </w:pPr>
            <w:r>
              <w:rPr>
                <w:rFonts w:ascii="Courier New" w:cs="Courier New" w:eastAsia="Courier New" w:hAnsi="Courier New"/>
                <w:sz w:val="18"/>
                <w:szCs w:val="18"/>
                <w:color w:val="auto"/>
              </w:rPr>
              <w:t>the disposition of;</w:t>
            </w:r>
          </w:p>
        </w:tc>
        <w:tc>
          <w:tcPr>
            <w:tcW w:w="18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NONE</w:t>
            </w:r>
          </w:p>
        </w:tc>
        <w:tc>
          <w:tcPr>
            <w:tcW w:w="178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ALL</w:t>
            </w:r>
          </w:p>
        </w:tc>
        <w:tc>
          <w:tcPr>
            <w:tcW w:w="160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ALL</w:t>
            </w:r>
          </w:p>
        </w:tc>
        <w:tc>
          <w:tcPr>
            <w:tcW w:w="940" w:type="dxa"/>
            <w:vAlign w:val="bottom"/>
            <w:vMerge w:val="restart"/>
          </w:tcPr>
          <w:p>
            <w:pPr>
              <w:ind w:left="620"/>
              <w:spacing w:after="0"/>
              <w:rPr>
                <w:sz w:val="20"/>
                <w:szCs w:val="20"/>
                <w:color w:val="auto"/>
              </w:rPr>
            </w:pPr>
            <w:r>
              <w:rPr>
                <w:rFonts w:ascii="Courier New" w:cs="Courier New" w:eastAsia="Courier New" w:hAnsi="Courier New"/>
                <w:sz w:val="18"/>
                <w:szCs w:val="18"/>
                <w:color w:val="auto"/>
                <w:w w:val="92"/>
              </w:rPr>
              <w:t>ALL</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(but see Item 7)</w:t>
            </w:r>
          </w:p>
        </w:tc>
        <w:tc>
          <w:tcPr>
            <w:tcW w:w="184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4320"/>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w:t>
      </w:r>
    </w:p>
    <w:p>
      <w:pPr>
        <w:spacing w:after="0" w:line="82" w:lineRule="exact"/>
        <w:rPr>
          <w:sz w:val="20"/>
          <w:szCs w:val="20"/>
          <w:color w:val="auto"/>
        </w:rPr>
      </w:pPr>
    </w:p>
    <w:p>
      <w:pPr>
        <w:ind w:right="4320"/>
        <w:spacing w:after="0" w:line="257" w:lineRule="auto"/>
        <w:rPr>
          <w:sz w:val="20"/>
          <w:szCs w:val="20"/>
          <w:color w:val="auto"/>
        </w:rPr>
      </w:pPr>
      <w:r>
        <w:rPr>
          <w:rFonts w:ascii="Courier New" w:cs="Courier New" w:eastAsia="Courier New" w:hAnsi="Courier New"/>
          <w:sz w:val="18"/>
          <w:szCs w:val="18"/>
          <w:color w:val="auto"/>
        </w:rPr>
        <w:t>Item 6. Ownership of More than Five/Ten Percent on Behalf of Another Person:</w:t>
      </w:r>
    </w:p>
    <w:p>
      <w:pPr>
        <w:ind w:right="4320"/>
        <w:spacing w:after="0" w:line="244" w:lineRule="auto"/>
        <w:rPr>
          <w:sz w:val="20"/>
          <w:szCs w:val="20"/>
          <w:color w:val="auto"/>
        </w:rPr>
      </w:pPr>
      <w:r>
        <w:rPr>
          <w:rFonts w:ascii="Courier New" w:cs="Courier New" w:eastAsia="Courier New" w:hAnsi="Courier New"/>
          <w:sz w:val="18"/>
          <w:szCs w:val="18"/>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14" w:lineRule="exact"/>
        <w:rPr>
          <w:sz w:val="20"/>
          <w:szCs w:val="20"/>
          <w:color w:val="auto"/>
        </w:rPr>
      </w:pPr>
    </w:p>
    <w:p>
      <w:pPr>
        <w:ind w:right="4320"/>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 which is a wholly-owned subsidiary of M&amp;MC, wholly owns</w:t>
      </w:r>
    </w:p>
    <w:p>
      <w:pPr>
        <w:sectPr>
          <w:pgSz w:w="11900" w:h="16838" w:orient="portrait"/>
          <w:cols w:equalWidth="0" w:num="1">
            <w:col w:w="10540"/>
          </w:cols>
          <w:pgMar w:left="240" w:top="110" w:right="1119" w:bottom="0" w:gutter="0" w:footer="0" w:header="0"/>
        </w:sectPr>
      </w:pPr>
    </w:p>
    <w:bookmarkStart w:id="6" w:name="page7"/>
    <w:bookmarkEnd w:id="6"/>
    <w:p>
      <w:pPr>
        <w:ind w:right="3899"/>
        <w:spacing w:after="0" w:line="245" w:lineRule="auto"/>
        <w:rPr>
          <w:sz w:val="20"/>
          <w:szCs w:val="20"/>
          <w:color w:val="auto"/>
        </w:rPr>
      </w:pPr>
      <w:r>
        <w:rPr>
          <w:rFonts w:ascii="Courier New" w:cs="Courier New" w:eastAsia="Courier New" w:hAnsi="Courier New"/>
          <w:sz w:val="18"/>
          <w:szCs w:val="18"/>
          <w:color w:val="auto"/>
        </w:rPr>
        <w:t>two registered investment advisers: Putnam Investment Management, Inc., which is the investment adviser to the Putnam family of mutual funds and The Putnam Advisory Company, Inc., which is the investment adviser to Putnam's institutional clients. Both subsidiaries have dispository power over the shares as investment managers, but each of the mutual fund's trustees have voting power over the shares held by each fund, and The Putnam Advisory Company, Inc.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108" w:lineRule="exact"/>
        <w:rPr>
          <w:sz w:val="20"/>
          <w:szCs w:val="20"/>
          <w:color w:val="auto"/>
        </w:rPr>
      </w:pPr>
    </w:p>
    <w:p>
      <w:pPr>
        <w:ind w:right="4199"/>
        <w:spacing w:after="0" w:line="25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9 of 10 Pages</w:t>
      </w:r>
    </w:p>
    <w:p>
      <w:pPr>
        <w:spacing w:after="0" w:line="201" w:lineRule="exact"/>
        <w:rPr>
          <w:sz w:val="20"/>
          <w:szCs w:val="20"/>
          <w:color w:val="auto"/>
        </w:rPr>
      </w:pPr>
    </w:p>
    <w:p>
      <w:pPr>
        <w:ind w:right="389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4"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/s/Frederick S. Marius</w:t>
      </w:r>
    </w:p>
    <w:p>
      <w:pPr>
        <w:spacing w:after="0" w:line="2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Vice President and Counsel</w:t>
      </w:r>
    </w:p>
    <w:p>
      <w:pPr>
        <w:spacing w:after="0" w:line="169"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16, 1998</w:t>
      </w:r>
    </w:p>
    <w:p>
      <w:pPr>
        <w:spacing w:after="0" w:line="200" w:lineRule="exact"/>
        <w:rPr>
          <w:sz w:val="20"/>
          <w:szCs w:val="20"/>
          <w:color w:val="auto"/>
        </w:rPr>
      </w:pPr>
    </w:p>
    <w:p>
      <w:pPr>
        <w:spacing w:after="0" w:line="204" w:lineRule="exact"/>
        <w:rPr>
          <w:sz w:val="20"/>
          <w:szCs w:val="20"/>
          <w:color w:val="auto"/>
        </w:rPr>
      </w:pPr>
    </w:p>
    <w:p>
      <w:pPr>
        <w:ind w:right="3899"/>
        <w:spacing w:after="0" w:line="260" w:lineRule="auto"/>
        <w:rPr>
          <w:sz w:val="20"/>
          <w:szCs w:val="20"/>
          <w:color w:val="auto"/>
        </w:rPr>
      </w:pPr>
      <w:r>
        <w:rPr>
          <w:rFonts w:ascii="Courier New" w:cs="Courier New" w:eastAsia="Courier New" w:hAnsi="Courier New"/>
          <w:sz w:val="18"/>
          <w:szCs w:val="18"/>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93" w:lineRule="exact"/>
        <w:rPr>
          <w:sz w:val="20"/>
          <w:szCs w:val="20"/>
          <w:color w:val="auto"/>
        </w:rPr>
      </w:pPr>
    </w:p>
    <w:p>
      <w:pPr>
        <w:ind w:right="3899"/>
        <w:spacing w:after="0" w:line="274" w:lineRule="auto"/>
        <w:rPr>
          <w:sz w:val="20"/>
          <w:szCs w:val="20"/>
          <w:color w:val="auto"/>
        </w:rPr>
      </w:pPr>
      <w:r>
        <w:rPr>
          <w:rFonts w:ascii="Courier New" w:cs="Courier New" w:eastAsia="Courier New" w:hAnsi="Courier New"/>
          <w:sz w:val="18"/>
          <w:szCs w:val="18"/>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110" w:right="1440" w:bottom="9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3"/>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1."/>
      <w:numFmt w:val="decimal"/>
      <w:start w:val="4"/>
    </w:lvl>
  </w:abstractNum>
  <w:abstractNum w:abstractNumId="8">
    <w:nsid w:val="1D4ED43B"/>
    <w:multiLevelType w:val="hybridMultilevel"/>
    <w:lvl w:ilvl="0">
      <w:lvlJc w:val="left"/>
      <w:lvlText w:val="-"/>
      <w:numFmt w:val="bullet"/>
      <w:start w:val="1"/>
    </w:lvl>
    <w:lvl w:ilvl="1">
      <w:lvlJc w:val="left"/>
      <w:lvlText w:val="%2."/>
      <w:numFmt w:val="decimal"/>
      <w:start w:val="5"/>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1."/>
      <w:numFmt w:val="decimal"/>
      <w:start w:val="9"/>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0"/>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2"/>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lvl w:ilvl="1">
      <w:lvlJc w:val="left"/>
      <w:lvlText w:val="%2"/>
      <w:numFmt w:val="upperLetter"/>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2"/>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decimal"/>
      <w:start w:val="3"/>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4"/>
    </w:lvl>
  </w:abstractNum>
  <w:abstractNum w:abstractNumId="26">
    <w:nsid w:val="12E685FB"/>
    <w:multiLevelType w:val="hybridMultilevel"/>
    <w:lvl w:ilvl="0">
      <w:lvlJc w:val="left"/>
      <w:lvlText w:val="-"/>
      <w:numFmt w:val="bullet"/>
      <w:start w:val="1"/>
    </w:lvl>
    <w:lvl w:ilvl="1">
      <w:lvlJc w:val="left"/>
      <w:lvlText w:val="%2."/>
      <w:numFmt w:val="decimal"/>
      <w:start w:val="5"/>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9"/>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0"/>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2"/>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2"/>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3"/>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4"/>
    </w:lvl>
  </w:abstractNum>
  <w:abstractNum w:abstractNumId="44">
    <w:nsid w:val="3F6AB60F"/>
    <w:multiLevelType w:val="hybridMultilevel"/>
    <w:lvl w:ilvl="0">
      <w:lvlJc w:val="left"/>
      <w:lvlText w:val="-"/>
      <w:numFmt w:val="bullet"/>
      <w:start w:val="1"/>
    </w:lvl>
    <w:lvl w:ilvl="1">
      <w:lvlJc w:val="left"/>
      <w:lvlText w:val="%2."/>
      <w:numFmt w:val="decimal"/>
      <w:start w:val="5"/>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9"/>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10"/>
    </w:lvl>
  </w:abstractNum>
  <w:abstractNum w:abstractNumId="49">
    <w:nsid w:val="310C50B3"/>
    <w:multiLevelType w:val="hybridMultilevel"/>
    <w:lvl w:ilvl="0">
      <w:lvlJc w:val="left"/>
      <w:lvlText w:val="%1."/>
      <w:numFmt w:val="decimal"/>
      <w:start w:val="1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2"/>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decimal"/>
      <w:start w:val="1"/>
    </w:lvl>
    <w:lvl w:ilvl="1">
      <w:lvlJc w:val="left"/>
      <w:lvlText w:val="%2"/>
      <w:numFmt w:val="upperLetter"/>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2"/>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1."/>
      <w:numFmt w:val="decimal"/>
      <w:start w:val="3"/>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4"/>
    </w:lvl>
  </w:abstractNum>
  <w:abstractNum w:abstractNumId="61">
    <w:nsid w:val="5F5E7FD0"/>
    <w:multiLevelType w:val="hybridMultilevel"/>
    <w:lvl w:ilvl="0">
      <w:lvlJc w:val="left"/>
      <w:lvlText w:val="-"/>
      <w:numFmt w:val="bullet"/>
      <w:start w:val="1"/>
    </w:lvl>
    <w:lvl w:ilvl="1">
      <w:lvlJc w:val="left"/>
      <w:lvlText w:val="%2."/>
      <w:numFmt w:val="decimal"/>
      <w:start w:val="5"/>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decimal"/>
      <w:start w:val="9"/>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1."/>
      <w:numFmt w:val="decimal"/>
      <w:start w:val="10"/>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decimal"/>
      <w:start w:val="1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decimal"/>
      <w:start w:val="12"/>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lvl w:ilvl="1">
      <w:lvlJc w:val="left"/>
      <w:lvlText w:val="**"/>
      <w:numFmt w:val="bullet"/>
      <w:start w:val="1"/>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3"/>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2"/>
    </w:lvl>
  </w:abstractNum>
  <w:abstractNum w:abstractNumId="76">
    <w:nsid w:val="42963E5A"/>
    <w:multiLevelType w:val="hybridMultilevel"/>
    <w:lvl w:ilvl="0">
      <w:lvlJc w:val="left"/>
      <w:lvlText w:val="(%1)"/>
      <w:numFmt w:val="decimal"/>
      <w:start w:val="3"/>
    </w:lvl>
  </w:abstractNum>
  <w:abstractNum w:abstractNumId="77">
    <w:nsid w:val="A0382C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2019-12-19T21:35:45Z</dcterms:created>
  <dcterms:modified xsi:type="dcterms:W3CDTF">2019-12-19T21:35:45Z</dcterms:modified>
</cp:coreProperties>
</file>