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94106L109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30,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24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60" w:type="dxa"/>
            <w:vAlign w:val="bottom"/>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2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w w:val="87"/>
              </w:rPr>
              <w:t>14,812,496</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240" w:type="dxa"/>
            <w:vAlign w:val="bottom"/>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2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240" w:type="dxa"/>
            <w:vAlign w:val="bottom"/>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w w:val="87"/>
              </w:rPr>
              <w:t>28,937,349</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40" w:type="dxa"/>
            <w:vAlign w:val="bottom"/>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2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28,937,349</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5.24%</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Waste Management,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1001 Fannin Street</w:t>
      </w:r>
    </w:p>
    <w:p>
      <w:pPr>
        <w:ind w:left="1780" w:right="7760"/>
        <w:spacing w:after="0" w:line="308" w:lineRule="auto"/>
        <w:rPr>
          <w:rFonts w:ascii="Arial" w:cs="Arial" w:eastAsia="Arial" w:hAnsi="Arial"/>
          <w:sz w:val="22"/>
          <w:szCs w:val="22"/>
          <w:b w:val="1"/>
          <w:bCs w:val="1"/>
          <w:color w:val="auto"/>
        </w:rPr>
      </w:pPr>
      <w:r>
        <w:rPr>
          <w:rFonts w:ascii="Arial" w:cs="Arial" w:eastAsia="Arial" w:hAnsi="Arial"/>
          <w:sz w:val="19"/>
          <w:szCs w:val="19"/>
          <w:color w:val="auto"/>
        </w:rPr>
        <w:t>Suite 4000 Houston, TX 77002</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94106L109</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940"/>
        <w:spacing w:after="0" w:line="328" w:lineRule="auto"/>
        <w:rPr>
          <w:rFonts w:ascii="Arial" w:cs="Arial" w:eastAsia="Arial" w:hAnsi="Arial"/>
          <w:sz w:val="22"/>
          <w:szCs w:val="22"/>
          <w:color w:val="auto"/>
        </w:rPr>
      </w:pPr>
      <w:r>
        <w:rPr>
          <w:rFonts w:ascii="Arial" w:cs="Arial" w:eastAsia="Arial" w:hAnsi="Arial"/>
          <w:sz w:val="19"/>
          <w:szCs w:val="19"/>
          <w:color w:val="auto"/>
        </w:rPr>
        <w:t>Wellington Management, in its capacity as investment adviser, may be deemed to beneficially own 28,937,349 shares of the Issuer which are held of record by clients of Wellington Management.</w:t>
      </w:r>
    </w:p>
    <w:p>
      <w:pPr>
        <w:spacing w:after="0" w:line="24"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5.24%</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w w:val="87"/>
              </w:rPr>
              <w:t>14,812,496</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w w:val="87"/>
              </w:rPr>
              <w:t>28,937,349</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260"/>
          </w:cols>
          <w:pgMar w:left="320" w:top="409" w:right="319" w:bottom="0" w:gutter="0" w:footer="0" w:header="0"/>
        </w:sectPr>
      </w:pPr>
    </w:p>
    <w:bookmarkStart w:id="3" w:name="page4"/>
    <w:bookmarkEnd w:id="3"/>
    <w:p>
      <w:pPr>
        <w:ind w:left="1380" w:right="6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Julie A. Jenkins</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Julie A. Jenkins</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2006</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2019-12-11T21:40:29Z</dcterms:created>
  <dcterms:modified xsi:type="dcterms:W3CDTF">2019-12-11T21:40:29Z</dcterms:modified>
</cp:coreProperties>
</file>