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131445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June 25, 2004</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40"/>
          </w:cols>
          <w:pgMar w:left="240" w:top="122" w:right="71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193" w:lineRule="exact"/>
        <w:rPr>
          <w:sz w:val="20"/>
          <w:szCs w:val="20"/>
          <w:color w:val="auto"/>
        </w:rPr>
      </w:pPr>
    </w:p>
    <w:p>
      <w:pPr>
        <w:sectPr>
          <w:pgSz w:w="11900" w:h="16838" w:orient="portrait"/>
          <w:cols w:equalWidth="0" w:num="3">
            <w:col w:w="3940" w:space="720"/>
            <w:col w:w="2940" w:space="720"/>
            <w:col w:w="2620"/>
          </w:cols>
          <w:pgMar w:left="240" w:top="122" w:right="719" w:bottom="1440" w:gutter="0" w:footer="0" w:header="0"/>
          <w:type w:val="continuous"/>
        </w:sectPr>
      </w:pPr>
    </w:p>
    <w:p>
      <w:pPr>
        <w:jc w:val="center"/>
        <w:ind w:right="-479"/>
        <w:spacing w:after="0"/>
        <w:tabs>
          <w:tab w:leader="none" w:pos="660" w:val="left"/>
        </w:tabs>
        <w:rPr>
          <w:sz w:val="20"/>
          <w:szCs w:val="20"/>
          <w:color w:val="auto"/>
        </w:rPr>
      </w:pPr>
      <w:r>
        <w:rPr>
          <w:rFonts w:ascii="Arial" w:cs="Arial" w:eastAsia="Arial" w:hAnsi="Arial"/>
          <w:sz w:val="18"/>
          <w:szCs w:val="18"/>
          <w:color w:val="auto"/>
        </w:rPr>
        <w:t>1001 Fannin, Suite 4000 Houston, Texas</w:t>
      </w:r>
      <w:r>
        <w:rPr>
          <w:sz w:val="20"/>
          <w:szCs w:val="20"/>
          <w:color w:val="auto"/>
        </w:rPr>
        <w:tab/>
      </w:r>
      <w:r>
        <w:rPr>
          <w:rFonts w:ascii="Arial" w:cs="Arial" w:eastAsia="Arial" w:hAnsi="Arial"/>
          <w:sz w:val="15"/>
          <w:szCs w:val="15"/>
          <w:color w:val="auto"/>
        </w:rPr>
        <w:t>77002</w:t>
      </w:r>
    </w:p>
    <w:p>
      <w:pPr>
        <w:spacing w:after="0" w:line="23" w:lineRule="exact"/>
        <w:rPr>
          <w:sz w:val="20"/>
          <w:szCs w:val="20"/>
          <w:color w:val="auto"/>
        </w:rPr>
      </w:pPr>
    </w:p>
    <w:p>
      <w:pPr>
        <w:jc w:val="center"/>
        <w:ind w:right="-499"/>
        <w:spacing w:after="0"/>
        <w:tabs>
          <w:tab w:leader="none" w:pos="480" w:val="left"/>
        </w:tabs>
        <w:rPr>
          <w:sz w:val="20"/>
          <w:szCs w:val="20"/>
          <w:color w:val="auto"/>
        </w:rPr>
      </w:pPr>
      <w:r>
        <w:rPr>
          <w:rFonts w:ascii="Arial" w:cs="Arial" w:eastAsia="Arial" w:hAnsi="Arial"/>
          <w:sz w:val="18"/>
          <w:szCs w:val="18"/>
          <w:b w:val="1"/>
          <w:bCs w:val="1"/>
          <w:color w:val="auto"/>
        </w:rPr>
        <w:t>(Address of Principal Executive Offices)</w:t>
      </w:r>
      <w:r>
        <w:rPr>
          <w:sz w:val="20"/>
          <w:szCs w:val="20"/>
          <w:color w:val="auto"/>
        </w:rPr>
        <w:tab/>
      </w:r>
      <w:r>
        <w:rPr>
          <w:rFonts w:ascii="Arial" w:cs="Arial" w:eastAsia="Arial" w:hAnsi="Arial"/>
          <w:sz w:val="16"/>
          <w:szCs w:val="16"/>
          <w:b w:val="1"/>
          <w:bCs w:val="1"/>
          <w:color w:val="auto"/>
        </w:rPr>
        <w:t>(Zip Code)</w:t>
      </w:r>
    </w:p>
    <w:p>
      <w:pPr>
        <w:sectPr>
          <w:pgSz w:w="11900" w:h="16838" w:orient="portrait"/>
          <w:cols w:equalWidth="0" w:num="1">
            <w:col w:w="10940"/>
          </w:cols>
          <w:pgMar w:left="240" w:top="122" w:right="719" w:bottom="1440" w:gutter="0" w:footer="0" w:header="0"/>
          <w:type w:val="continuous"/>
        </w:sectPr>
      </w:pPr>
    </w:p>
    <w:p>
      <w:pPr>
        <w:spacing w:after="0" w:line="166"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152400</wp:posOffset>
            </wp:positionV>
            <wp:extent cx="4004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23"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June 25, 2004, Waste Management, Inc. (the “Company”) filed a prospectus supplement pursuant to Rule 424 of the Securities Act of 1933, as amended, to its registration statement on Form S-3 (No. 333-97697) (the “Registration Statement”), to register the issuance of 32,030 shares of its common stock, par value $0.01 per share (the “Common Stock”), upon exercise of outstanding warrants of the Company.</w:t>
      </w:r>
    </w:p>
    <w:p>
      <w:pPr>
        <w:spacing w:after="0" w:line="125"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41"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25, 2004</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Linda J. Smith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Corporate Secretary</w:t>
            </w:r>
          </w:p>
        </w:tc>
        <w:tc>
          <w:tcPr>
            <w:tcW w:w="1680" w:type="dxa"/>
            <w:vAlign w:val="bottom"/>
          </w:tcPr>
          <w:p>
            <w:pPr>
              <w:spacing w:after="0"/>
              <w:rPr>
                <w:sz w:val="20"/>
                <w:szCs w:val="20"/>
                <w:color w:val="auto"/>
              </w:rPr>
            </w:pPr>
          </w:p>
        </w:tc>
      </w:tr>
      <w:tr>
        <w:trPr>
          <w:trHeight w:val="834"/>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25,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I am Vice President and Assistant General Counsel – Corporate &amp; Securities of Waste Management, Inc., a Delaware corporation (the “Company”), and have acted in such capacity in connection with the sale of 32,030 shares of the Company’s common stock, par value $0.01 per share (the “Common Stock”), pursuant to the exercise of a warrant dated December 14, 1998 (the “Warrant”). The 32,030 shares of Common Stock are being issued under a registration statement on Form S-3 (No. 333-97697) filed under the Securities Act of 1933, as amended (the “Registration Statement”).</w:t>
      </w:r>
    </w:p>
    <w:p>
      <w:pPr>
        <w:spacing w:after="0" w:line="11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6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Vice President &amp; Assistant General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Counsel – Corporate &amp; Securities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2019-12-12T11:12:32Z</dcterms:created>
  <dcterms:modified xsi:type="dcterms:W3CDTF">2019-12-12T11:12:32Z</dcterms:modified>
</cp:coreProperties>
</file>