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9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972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WITTENBRAKER RICK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01/22/2013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26"/>
        <w:spacing w:after="0"/>
        <w:rPr>
          <w:sz w:val="20"/>
          <w:szCs w:val="20"/>
          <w:color w:val="auto"/>
        </w:rPr>
      </w:pPr>
      <w:r>
        <w:rPr>
          <w:rFonts w:ascii="Arial" w:cs="Arial" w:eastAsia="Arial" w:hAnsi="Arial"/>
          <w:sz w:val="17"/>
          <w:szCs w:val="17"/>
          <w:color w:val="0000FF"/>
        </w:rPr>
        <w:t>SVP and General Counsel</w:t>
      </w:r>
    </w:p>
    <w:p>
      <w:pPr>
        <w:spacing w:after="0" w:line="333" w:lineRule="exact"/>
        <w:rPr>
          <w:sz w:val="24"/>
          <w:szCs w:val="24"/>
          <w:color w:val="auto"/>
        </w:rPr>
      </w:pPr>
    </w:p>
    <w:p>
      <w:pPr>
        <w:sectPr>
          <w:pgSz w:w="11900" w:h="16838" w:orient="portrait"/>
          <w:cols w:equalWidth="0" w:num="3">
            <w:col w:w="3360" w:space="720"/>
            <w:col w:w="3360" w:space="61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6"/>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20" w:type="dxa"/>
            <w:vAlign w:val="bottom"/>
          </w:tcPr>
          <w:p>
            <w:pPr>
              <w:spacing w:after="0"/>
              <w:rPr>
                <w:sz w:val="11"/>
                <w:szCs w:val="11"/>
                <w:color w:val="auto"/>
              </w:rPr>
            </w:pP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487"/>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01/22/2013</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2"/>
              </w:rPr>
              <w:t>43,694</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26.39</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119"/>
              <w:spacing w:after="0"/>
              <w:rPr>
                <w:sz w:val="20"/>
                <w:szCs w:val="20"/>
                <w:color w:val="auto"/>
              </w:rPr>
            </w:pPr>
            <w:r>
              <w:rPr>
                <w:rFonts w:ascii="Arial" w:cs="Arial" w:eastAsia="Arial" w:hAnsi="Arial"/>
                <w:sz w:val="17"/>
                <w:szCs w:val="17"/>
                <w:color w:val="0000FF"/>
              </w:rPr>
              <w:t>112,386.2211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01/22/2013</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2"/>
              </w:rPr>
              <w:t>35,787</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4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35.28</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7"/>
                <w:szCs w:val="17"/>
                <w:color w:val="0000FF"/>
              </w:rPr>
              <w:t>76,599.2211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01/23/2013</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505</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40" w:type="dxa"/>
            <w:vAlign w:val="bottom"/>
            <w:tcBorders>
              <w:bottom w:val="single" w:sz="8" w:color="2C2C2C"/>
            </w:tcBorders>
            <w:gridSpan w:val="5"/>
          </w:tcPr>
          <w:p>
            <w:pPr>
              <w:jc w:val="right"/>
              <w:ind w:right="159"/>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35.4816   76,094.2211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487"/>
              <w:spacing w:after="0"/>
              <w:rPr>
                <w:sz w:val="20"/>
                <w:szCs w:val="20"/>
                <w:color w:val="auto"/>
              </w:rPr>
            </w:pPr>
            <w:r>
              <w:rPr>
                <w:rFonts w:ascii="Arial" w:cs="Arial" w:eastAsia="Arial" w:hAnsi="Arial"/>
                <w:sz w:val="17"/>
                <w:szCs w:val="17"/>
                <w:color w:val="0000FF"/>
                <w:w w:val="93"/>
              </w:rPr>
              <w:t>01/23/2013</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89"/>
              </w:rPr>
              <w:t>1,100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35.485</w:t>
            </w:r>
          </w:p>
        </w:tc>
        <w:tc>
          <w:tcPr>
            <w:tcW w:w="136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7"/>
                <w:szCs w:val="17"/>
                <w:color w:val="0000FF"/>
              </w:rPr>
              <w:t>74,994.2211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26.39</w:t>
            </w:r>
          </w:p>
        </w:tc>
        <w:tc>
          <w:tcPr>
            <w:tcW w:w="1080" w:type="dxa"/>
            <w:vAlign w:val="bottom"/>
            <w:vMerge w:val="restart"/>
          </w:tcPr>
          <w:p>
            <w:pPr>
              <w:jc w:val="right"/>
              <w:ind w:right="138"/>
              <w:spacing w:after="0"/>
              <w:rPr>
                <w:sz w:val="20"/>
                <w:szCs w:val="20"/>
                <w:color w:val="auto"/>
              </w:rPr>
            </w:pPr>
            <w:r>
              <w:rPr>
                <w:rFonts w:ascii="Arial" w:cs="Arial" w:eastAsia="Arial" w:hAnsi="Arial"/>
                <w:sz w:val="13"/>
                <w:szCs w:val="13"/>
                <w:color w:val="0000FF"/>
              </w:rPr>
              <w:t>01/22/2013</w:t>
            </w:r>
          </w:p>
        </w:tc>
        <w:tc>
          <w:tcPr>
            <w:tcW w:w="11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60" w:type="dxa"/>
            <w:vAlign w:val="bottom"/>
            <w:vMerge w:val="restart"/>
          </w:tcPr>
          <w:p>
            <w:pPr>
              <w:ind w:left="380"/>
              <w:spacing w:after="0"/>
              <w:rPr>
                <w:sz w:val="20"/>
                <w:szCs w:val="20"/>
                <w:color w:val="auto"/>
              </w:rPr>
            </w:pPr>
            <w:r>
              <w:rPr>
                <w:rFonts w:ascii="Arial" w:cs="Arial" w:eastAsia="Arial" w:hAnsi="Arial"/>
                <w:sz w:val="13"/>
                <w:szCs w:val="13"/>
                <w:color w:val="0000FF"/>
              </w:rPr>
              <w:t>43,694</w:t>
            </w:r>
          </w:p>
        </w:tc>
        <w:tc>
          <w:tcPr>
            <w:tcW w:w="800" w:type="dxa"/>
            <w:vAlign w:val="bottom"/>
          </w:tcPr>
          <w:p>
            <w:pPr>
              <w:ind w:left="30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11/10/2013</w:t>
            </w: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43,694</w:t>
            </w:r>
          </w:p>
        </w:tc>
        <w:tc>
          <w:tcPr>
            <w:tcW w:w="40" w:type="dxa"/>
            <w:vAlign w:val="bottom"/>
          </w:tcPr>
          <w:p>
            <w:pPr>
              <w:spacing w:after="0"/>
              <w:rPr>
                <w:sz w:val="12"/>
                <w:szCs w:val="12"/>
                <w:color w:val="auto"/>
              </w:rPr>
            </w:pP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26.39</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 and shares withheld to pay option costs and taxes pursuant to a stock trading plan.</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additional shares to cover personal federal income tax obligation.</w:t>
      </w:r>
    </w:p>
    <w:p>
      <w:pPr>
        <w:spacing w:after="0" w:line="51" w:lineRule="exact"/>
        <w:rPr>
          <w:rFonts w:ascii="Arial" w:cs="Arial" w:eastAsia="Arial" w:hAnsi="Arial"/>
          <w:sz w:val="13"/>
          <w:szCs w:val="13"/>
          <w:color w:val="008000"/>
        </w:rPr>
      </w:pPr>
    </w:p>
    <w:p>
      <w:pPr>
        <w:ind w:left="40" w:right="1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Linda J. Smith,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01/24/2013</w:t>
            </w:r>
          </w:p>
        </w:tc>
        <w:tc>
          <w:tcPr>
            <w:tcW w:w="0" w:type="dxa"/>
            <w:vAlign w:val="bottom"/>
          </w:tcPr>
          <w:p>
            <w:pPr>
              <w:spacing w:after="0"/>
              <w:rPr>
                <w:sz w:val="1"/>
                <w:szCs w:val="1"/>
                <w:color w:val="auto"/>
              </w:rPr>
            </w:pPr>
          </w:p>
        </w:tc>
      </w:tr>
      <w:tr>
        <w:trPr>
          <w:trHeight w:val="92"/>
        </w:trPr>
        <w:tc>
          <w:tcPr>
            <w:tcW w:w="198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gridSpan w:val="2"/>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216"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2019-12-18T08:29:44Z</dcterms:created>
  <dcterms:modified xsi:type="dcterms:W3CDTF">2019-12-18T08:29:44Z</dcterms:modified>
</cp:coreProperties>
</file>