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-238760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3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-642620</wp:posOffset>
            </wp:positionV>
            <wp:extent cx="59055" cy="655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95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-642620</wp:posOffset>
            </wp:positionV>
            <wp:extent cx="59055" cy="655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95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541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54152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FELAGO RICHARD 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06/29/2006</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2" w:right="680" w:hanging="2"/>
        <w:spacing w:after="0" w:line="247"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3" w:lineRule="exact"/>
        <w:rPr>
          <w:sz w:val="24"/>
          <w:szCs w:val="24"/>
          <w:color w:val="auto"/>
        </w:rPr>
      </w:pPr>
    </w:p>
    <w:tbl>
      <w:tblPr>
        <w:tblLayout w:type="fixed"/>
        <w:tblInd w:w="202" w:type="dxa"/>
        <w:tblCellMar>
          <w:top w:w="0" w:type="dxa"/>
          <w:left w:w="0" w:type="dxa"/>
          <w:bottom w:w="0" w:type="dxa"/>
          <w:right w:w="0" w:type="dxa"/>
        </w:tblCellMar>
      </w:tblPr>
      <w:tr>
        <w:trPr>
          <w:trHeight w:val="158"/>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02"/>
        <w:spacing w:after="0"/>
        <w:rPr>
          <w:sz w:val="20"/>
          <w:szCs w:val="20"/>
          <w:color w:val="auto"/>
        </w:rPr>
      </w:pPr>
      <w:r>
        <w:rPr>
          <w:rFonts w:ascii="Arial" w:cs="Arial" w:eastAsia="Arial" w:hAnsi="Arial"/>
          <w:sz w:val="17"/>
          <w:szCs w:val="17"/>
          <w:color w:val="0000FF"/>
        </w:rPr>
        <w:t>Senior Vice President</w:t>
      </w:r>
    </w:p>
    <w:p>
      <w:pPr>
        <w:spacing w:after="0" w:line="398" w:lineRule="exact"/>
        <w:rPr>
          <w:sz w:val="24"/>
          <w:szCs w:val="24"/>
          <w:color w:val="auto"/>
        </w:rPr>
      </w:pPr>
    </w:p>
    <w:p>
      <w:pPr>
        <w:sectPr>
          <w:pgSz w:w="11900" w:h="16838" w:orient="portrait"/>
          <w:cols w:equalWidth="0" w:num="3">
            <w:col w:w="3360" w:space="720"/>
            <w:col w:w="3380" w:space="598"/>
            <w:col w:w="3462"/>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780" w:type="dxa"/>
            <w:vAlign w:val="bottom"/>
            <w:gridSpan w:val="7"/>
          </w:tcPr>
          <w:p>
            <w:pPr>
              <w:jc w:val="center"/>
              <w:ind w:right="39"/>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HOUSTON</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TX</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77002</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27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jc w:val="center"/>
              <w:ind w:left="47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4"/>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ind w:left="20"/>
              <w:spacing w:after="0"/>
              <w:rPr>
                <w:sz w:val="20"/>
                <w:szCs w:val="20"/>
                <w:color w:val="auto"/>
              </w:rPr>
            </w:pPr>
            <w:r>
              <w:rPr>
                <w:rFonts w:ascii="Arial" w:cs="Arial" w:eastAsia="Arial" w:hAnsi="Arial"/>
                <w:sz w:val="17"/>
                <w:szCs w:val="17"/>
                <w:color w:val="0000FF"/>
                <w:w w:val="97"/>
              </w:rPr>
              <w:t>69.1172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3"/>
                <w:szCs w:val="13"/>
                <w:color w:val="0000FF"/>
              </w:rPr>
              <w:t>6,736.806</w:t>
            </w:r>
            <w:r>
              <w:rPr>
                <w:rFonts w:ascii="Arial" w:cs="Arial" w:eastAsia="Arial" w:hAnsi="Arial"/>
                <w:sz w:val="22"/>
                <w:szCs w:val="22"/>
                <w:color w:val="008000"/>
                <w:vertAlign w:val="superscript"/>
              </w:rPr>
              <w:t>(2)</w:t>
            </w: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40" w:type="dxa"/>
            <w:vAlign w:val="bottom"/>
          </w:tcPr>
          <w:p>
            <w:pPr>
              <w:spacing w:after="0"/>
              <w:rPr>
                <w:sz w:val="13"/>
                <w:szCs w:val="13"/>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0000FF"/>
              </w:rPr>
              <w:t>06/29/2006</w:t>
            </w: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69.1172</w:t>
            </w:r>
          </w:p>
        </w:tc>
        <w:tc>
          <w:tcPr>
            <w:tcW w:w="2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08/08/1988</w:t>
            </w:r>
          </w:p>
        </w:tc>
        <w:tc>
          <w:tcPr>
            <w:tcW w:w="740" w:type="dxa"/>
            <w:vAlign w:val="bottom"/>
          </w:tcPr>
          <w:p>
            <w:pPr>
              <w:ind w:left="60"/>
              <w:spacing w:after="0"/>
              <w:rPr>
                <w:sz w:val="20"/>
                <w:szCs w:val="20"/>
                <w:color w:val="auto"/>
              </w:rPr>
            </w:pPr>
            <w:r>
              <w:rPr>
                <w:rFonts w:ascii="Arial" w:cs="Arial" w:eastAsia="Arial" w:hAnsi="Arial"/>
                <w:sz w:val="13"/>
                <w:szCs w:val="13"/>
                <w:color w:val="0000FF"/>
              </w:rPr>
              <w:t>08/08/1988</w:t>
            </w:r>
          </w:p>
        </w:tc>
        <w:tc>
          <w:tcPr>
            <w:tcW w:w="68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continue"/>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60"/>
              <w:spacing w:after="0" w:line="146"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Phantom stock units accrued under the Waste Management, Inc. Retirement Savings Restoration Plan, a supplemental retirement savin gs plan. A phantom stock unit is equivalent to one share of Common Stock.</w:t>
      </w:r>
    </w:p>
    <w:p>
      <w:pPr>
        <w:spacing w:after="0" w:line="60" w:lineRule="exact"/>
        <w:rPr>
          <w:rFonts w:ascii="Arial" w:cs="Arial" w:eastAsia="Arial" w:hAnsi="Arial"/>
          <w:sz w:val="12"/>
          <w:szCs w:val="12"/>
          <w:color w:val="008000"/>
        </w:rPr>
      </w:pPr>
    </w:p>
    <w:p>
      <w:pPr>
        <w:ind w:left="40" w:right="340" w:firstLine="6"/>
        <w:spacing w:after="0" w:line="26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Participant's Company stock fund account on any given date may not exactly equal the number of share equivalents represented by a prior balance plus additions due to variables affecting the determination of Company stock fund unit values under the Plan on any such date.</w:t>
      </w:r>
    </w:p>
    <w:p>
      <w:pPr>
        <w:spacing w:after="0" w:line="1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Linda J. Smith, attorney-in-fact  06/30/2006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-8890</wp:posOffset>
            </wp:positionV>
            <wp:extent cx="19526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2625" cy="8255"/>
                    </a:xfrm>
                    <a:prstGeom prst="rect">
                      <a:avLst/>
                    </a:prstGeom>
                    <a:noFill/>
                  </pic:spPr>
                </pic:pic>
              </a:graphicData>
            </a:graphic>
          </wp:anchor>
        </w:drawing>
      </w:r>
    </w:p>
    <w:p>
      <w:pPr>
        <w:spacing w:after="0" w:line="5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5" w:lineRule="exact"/>
        <w:rPr>
          <w:sz w:val="20"/>
          <w:szCs w:val="20"/>
          <w:color w:val="auto"/>
        </w:rPr>
      </w:pPr>
    </w:p>
    <w:p>
      <w:pPr>
        <w:ind w:right="2979"/>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Rick L Wittenbraker, John Tsai, Amanda Maki and Linda J. Smith as the undersigned's true and lawful attorneys-in-fact, with full power of substitution, to:</w:t>
      </w:r>
    </w:p>
    <w:p>
      <w:pPr>
        <w:spacing w:after="0" w:line="201" w:lineRule="exact"/>
        <w:rPr>
          <w:sz w:val="20"/>
          <w:szCs w:val="20"/>
          <w:color w:val="auto"/>
        </w:rPr>
      </w:pPr>
    </w:p>
    <w:p>
      <w:pPr>
        <w:ind w:right="2879" w:firstLine="6"/>
        <w:spacing w:after="0" w:line="247" w:lineRule="auto"/>
        <w:tabs>
          <w:tab w:leader="none" w:pos="41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202" w:lineRule="exact"/>
        <w:rPr>
          <w:rFonts w:ascii="Courier New" w:cs="Courier New" w:eastAsia="Courier New" w:hAnsi="Courier New"/>
          <w:sz w:val="17"/>
          <w:szCs w:val="17"/>
          <w:color w:val="auto"/>
        </w:rPr>
      </w:pPr>
    </w:p>
    <w:p>
      <w:pPr>
        <w:ind w:right="2879" w:firstLine="6"/>
        <w:spacing w:after="0" w:line="247" w:lineRule="auto"/>
        <w:tabs>
          <w:tab w:leader="none" w:pos="41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200" w:lineRule="exact"/>
        <w:rPr>
          <w:rFonts w:ascii="Courier New" w:cs="Courier New" w:eastAsia="Courier New" w:hAnsi="Courier New"/>
          <w:sz w:val="17"/>
          <w:szCs w:val="17"/>
          <w:color w:val="auto"/>
        </w:rPr>
      </w:pPr>
    </w:p>
    <w:p>
      <w:pPr>
        <w:ind w:left="420" w:hanging="414"/>
        <w:spacing w:after="0"/>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w:t>
      </w:r>
    </w:p>
    <w:p>
      <w:pPr>
        <w:spacing w:after="0" w:line="6" w:lineRule="exact"/>
        <w:rPr>
          <w:sz w:val="20"/>
          <w:szCs w:val="20"/>
          <w:color w:val="auto"/>
        </w:rPr>
      </w:pPr>
    </w:p>
    <w:p>
      <w:pPr>
        <w:ind w:right="3079"/>
        <w:spacing w:after="0" w:line="247" w:lineRule="auto"/>
        <w:rPr>
          <w:sz w:val="20"/>
          <w:szCs w:val="20"/>
          <w:color w:val="auto"/>
        </w:rPr>
      </w:pPr>
      <w:r>
        <w:rPr>
          <w:rFonts w:ascii="Courier New" w:cs="Courier New" w:eastAsia="Courier New" w:hAnsi="Courier New"/>
          <w:sz w:val="17"/>
          <w:szCs w:val="17"/>
          <w:color w:val="auto"/>
        </w:rPr>
        <w:t>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202" w:lineRule="exact"/>
        <w:rPr>
          <w:sz w:val="20"/>
          <w:szCs w:val="20"/>
          <w:color w:val="auto"/>
        </w:rPr>
      </w:pPr>
    </w:p>
    <w:p>
      <w:pPr>
        <w:ind w:right="3179"/>
        <w:spacing w:after="0" w:line="247" w:lineRule="auto"/>
        <w:rPr>
          <w:sz w:val="20"/>
          <w:szCs w:val="20"/>
          <w:color w:val="auto"/>
        </w:rPr>
      </w:pPr>
      <w:r>
        <w:rPr>
          <w:rFonts w:ascii="Courier New" w:cs="Courier New" w:eastAsia="Courier New" w:hAnsi="Courier New"/>
          <w:sz w:val="17"/>
          <w:szCs w:val="17"/>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6" w:lineRule="exact"/>
        <w:rPr>
          <w:sz w:val="20"/>
          <w:szCs w:val="20"/>
          <w:color w:val="auto"/>
        </w:rPr>
      </w:pPr>
    </w:p>
    <w:p>
      <w:pPr>
        <w:ind w:right="3299"/>
        <w:spacing w:after="0" w:line="248" w:lineRule="auto"/>
        <w:rPr>
          <w:sz w:val="20"/>
          <w:szCs w:val="20"/>
          <w:color w:val="auto"/>
        </w:rPr>
      </w:pPr>
      <w:r>
        <w:rPr>
          <w:rFonts w:ascii="Courier New" w:cs="Courier New" w:eastAsia="Courier New" w:hAnsi="Courier New"/>
          <w:sz w:val="17"/>
          <w:szCs w:val="17"/>
          <w:color w:val="auto"/>
        </w:rPr>
        <w:t>of the undersigned, are not assuming, nor is the Company assuming, any of the undersigned's responsibilities to comply with Section 16 of the Exchange Act or any other law, rule or regulation.</w:t>
      </w:r>
    </w:p>
    <w:p>
      <w:pPr>
        <w:spacing w:after="0" w:line="198" w:lineRule="exact"/>
        <w:rPr>
          <w:sz w:val="20"/>
          <w:szCs w:val="20"/>
          <w:color w:val="auto"/>
        </w:rPr>
      </w:pPr>
    </w:p>
    <w:p>
      <w:pPr>
        <w:ind w:right="3399"/>
        <w:spacing w:after="0" w:line="247"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01" w:lineRule="exact"/>
        <w:rPr>
          <w:sz w:val="20"/>
          <w:szCs w:val="20"/>
          <w:color w:val="auto"/>
        </w:rPr>
      </w:pPr>
    </w:p>
    <w:p>
      <w:pPr>
        <w:ind w:right="4019"/>
        <w:spacing w:after="0" w:line="24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1st day of March, 2004.</w:t>
      </w:r>
    </w:p>
    <w:p>
      <w:pPr>
        <w:sectPr>
          <w:pgSz w:w="11900" w:h="16838" w:orient="portrait"/>
          <w:cols w:equalWidth="0" w:num="1">
            <w:col w:w="10219"/>
          </w:cols>
          <w:pgMar w:left="240" w:top="142" w:right="1440" w:bottom="1440" w:gutter="0" w:footer="0" w:header="0"/>
        </w:sect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Richard T. Felago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Richard T. Felago</w:t>
      </w:r>
    </w:p>
    <w:sectPr>
      <w:pgSz w:w="11900" w:h="16838" w:orient="portrait"/>
      <w:cols w:equalWidth="0" w:num="2">
        <w:col w:w="1040" w:space="620"/>
        <w:col w:w="855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7031"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2019-12-16T04:48:07Z</dcterms:created>
  <dcterms:modified xsi:type="dcterms:W3CDTF">2019-12-16T04:48:07Z</dcterms:modified>
</cp:coreProperties>
</file>