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201930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203835</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May 24, 2006</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927" w:right="359" w:bottom="1440" w:gutter="0" w:footer="0" w:header="0"/>
        </w:sect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68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54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760" w:space="720"/>
            <w:col w:w="3160"/>
          </w:cols>
          <w:pgMar w:left="240" w:top="927"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927" w:right="359" w:bottom="1440" w:gutter="0" w:footer="0" w:header="0"/>
          <w:type w:val="continuous"/>
        </w:sectPr>
      </w:pP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-127635</wp:posOffset>
            </wp:positionV>
            <wp:extent cx="43478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1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Waste Management, Inc. (the “Company”) is scheduled to give presentations on Thursday, June 1, 2006 at the Credit Suisse First Boston Engineering and Environmental Services Conference in New York City from 8:00 to 8:40 a.m. EST and on Tuesday, June 6, 2006 at the JP Morgan Basics and Industrials Conference in New York City from 1:30 to 2:00 p.m. EST.</w:t>
      </w:r>
    </w:p>
    <w:p>
      <w:pPr>
        <w:spacing w:after="0" w:line="73"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David Steiner, Chief Executive Officer; Larry O’Donnell, President and Chief Operating Officer; and Bob Simpson, Chief Financial Officer, will give the Company’s presentations at the Credit Suisse conference and David Steiner and Cherie Rice, Vice President — Finance and Treasurer will give the Company’s presentations at the JP Morgan conference. Simultaneous webcasts of the presentations and related presentation materials will be posted to the Company’s website at www.wm.com, under the Investor Relations section. A web replay will be available on the website for two weeks after the presentations.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On May 24, 2006, the Company filed a prospectus supplement pursuant to Rule 424 of the Securities Act of 1933, as amended, to its registration statement on Form S-3 (No. 333-97697) (the “Registration Statement”), to register the issuance of 8,139 shares of its common stock, par value $0.01 per share (the “Common Stock”), upon exercise of an outstanding warrant to purchase shares of Common Stock of the Company.</w:t>
      </w:r>
    </w:p>
    <w:p>
      <w:pPr>
        <w:spacing w:after="0" w:line="57"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Company is filing a legal opinion issued in connection with the issuance of its shares of Common Stock as exhibit 5.1, to be incorporated by reference into the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John S.Tsai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May 24, 2006</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By: /s/ Linda J. Smith</w:t>
            </w:r>
          </w:p>
        </w:tc>
        <w:tc>
          <w:tcPr>
            <w:tcW w:w="1680" w:type="dxa"/>
            <w:vAlign w:val="bottom"/>
          </w:tcPr>
          <w:p>
            <w:pPr>
              <w:spacing w:after="0"/>
              <w:rPr>
                <w:sz w:val="24"/>
                <w:szCs w:val="24"/>
                <w:color w:val="auto"/>
              </w:rPr>
            </w:pPr>
          </w:p>
        </w:tc>
      </w:tr>
      <w:tr>
        <w:trPr>
          <w:trHeight w:val="195"/>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Linda J. Smith,</w:t>
            </w:r>
          </w:p>
        </w:tc>
        <w:tc>
          <w:tcPr>
            <w:tcW w:w="1680" w:type="dxa"/>
            <w:vAlign w:val="bottom"/>
          </w:tcPr>
          <w:p>
            <w:pPr>
              <w:spacing w:after="0"/>
              <w:rPr>
                <w:sz w:val="16"/>
                <w:szCs w:val="16"/>
                <w:color w:val="auto"/>
              </w:rPr>
            </w:pP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rPr>
              <w:t>Corporate Secretary</w:t>
            </w:r>
          </w:p>
        </w:tc>
        <w:tc>
          <w:tcPr>
            <w:tcW w:w="1680" w:type="dxa"/>
            <w:vAlign w:val="bottom"/>
          </w:tcPr>
          <w:p>
            <w:pPr>
              <w:spacing w:after="0"/>
              <w:rPr>
                <w:sz w:val="20"/>
                <w:szCs w:val="20"/>
                <w:color w:val="auto"/>
              </w:rPr>
            </w:pPr>
          </w:p>
        </w:tc>
      </w:tr>
      <w:tr>
        <w:trPr>
          <w:trHeight w:val="632"/>
        </w:trPr>
        <w:tc>
          <w:tcPr>
            <w:tcW w:w="340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20"/>
        </w:trPr>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385"/>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Exhibit Number</w:t>
            </w:r>
          </w:p>
        </w:tc>
        <w:tc>
          <w:tcPr>
            <w:tcW w:w="640" w:type="dxa"/>
            <w:vAlign w:val="bottom"/>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020" w:type="dxa"/>
            <w:vAlign w:val="bottom"/>
          </w:tcPr>
          <w:p>
            <w:pPr>
              <w:jc w:val="right"/>
              <w:ind w:right="319"/>
              <w:spacing w:after="0"/>
              <w:rPr>
                <w:sz w:val="20"/>
                <w:szCs w:val="20"/>
                <w:color w:val="auto"/>
              </w:rPr>
            </w:pPr>
            <w:r>
              <w:rPr>
                <w:rFonts w:ascii="Arial" w:cs="Arial" w:eastAsia="Arial" w:hAnsi="Arial"/>
                <w:sz w:val="18"/>
                <w:szCs w:val="18"/>
                <w:color w:val="auto"/>
              </w:rPr>
              <w:t>5.1</w:t>
            </w:r>
          </w:p>
        </w:tc>
        <w:tc>
          <w:tcPr>
            <w:tcW w:w="10400" w:type="dxa"/>
            <w:vAlign w:val="bottom"/>
            <w:gridSpan w:val="4"/>
          </w:tcPr>
          <w:p>
            <w:pPr>
              <w:ind w:left="640"/>
              <w:spacing w:after="0"/>
              <w:rPr>
                <w:sz w:val="20"/>
                <w:szCs w:val="20"/>
                <w:color w:val="auto"/>
              </w:rPr>
            </w:pPr>
            <w:r>
              <w:rPr>
                <w:rFonts w:ascii="Arial" w:cs="Arial" w:eastAsia="Arial" w:hAnsi="Arial"/>
                <w:sz w:val="18"/>
                <w:szCs w:val="18"/>
                <w:color w:val="auto"/>
              </w:rPr>
              <w:t>Opinion of John S. Tsai</w:t>
            </w:r>
          </w:p>
        </w:tc>
      </w:tr>
    </w:tbl>
    <w:p>
      <w:pPr>
        <w:sectPr>
          <w:pgSz w:w="11900" w:h="16838" w:orient="portrait"/>
          <w:cols w:equalWidth="0" w:num="1">
            <w:col w:w="11420"/>
          </w:cols>
          <w:pgMar w:left="240" w:top="1440"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LETTERHEAD]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24,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I am Vice President and Assistant General Counsel — Corporate &amp; Securities of Waste Management, Inc., a Delaware corporation (the “Company”), and have acted in such capacity in connection with the sale of 8,139 shares of the Company’s common stock, par value $0.01 per share (the “Common Stock”), pursuant to the exercise of a warrant dated August 30, 1996 (the “Warrant”). The 8,139 shares of Common Stock are being issued under a registration statement on Form S-3 (No. 333-97697) filed under the Securities Act of 1933, as amended.</w:t>
      </w:r>
    </w:p>
    <w:p>
      <w:pPr>
        <w:spacing w:after="0" w:line="79"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I have examined corporate documents of the Company, including its Certificate of Incorporation and Bylaws, and resolutions adopted by its board of directors and committees thereof. I have also examined the Registration Statement, together with the exhibits thereto, and such other documents that I have deemed necessary for the purposes of expressing the opinion contained herein. I have relied on representations made by and certificates of the officers of the Company and public officials with respect to certain facts material to my opinion. I have made no independent investigation regarding such representations and certificates.</w:t>
      </w:r>
    </w:p>
    <w:p>
      <w:pPr>
        <w:spacing w:after="0" w:line="80"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Based upon the foregoing, I am of the opinion that when payment for the shares of Common Stock has been made pursuant to the Warrant, the Common Stock issued thereupon will be validly issued, fully paid and nonassessable.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hereby consent to the filing of this opinion as an exhibit to the Registration Statement.</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John S. Tsai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John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&amp; Assistant General Counsel —</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Corporate &amp; Securities</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2019-12-20T04:04:08Z</dcterms:created>
  <dcterms:modified xsi:type="dcterms:W3CDTF">2019-12-20T04:04:08Z</dcterms:modified>
</cp:coreProperties>
</file>