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4"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Pursuant to Section 13 or 15(d) of the</w:t>
      </w:r>
    </w:p>
    <w:p>
      <w:pPr>
        <w:ind w:left="2640"/>
        <w:spacing w:after="0" w:line="238" w:lineRule="auto"/>
        <w:rPr>
          <w:sz w:val="20"/>
          <w:szCs w:val="20"/>
          <w:color w:val="auto"/>
        </w:rPr>
      </w:pPr>
      <w:r>
        <w:rPr>
          <w:rFonts w:ascii="Courier New" w:cs="Courier New" w:eastAsia="Courier New" w:hAnsi="Courier New"/>
          <w:sz w:val="18"/>
          <w:szCs w:val="18"/>
          <w:color w:val="auto"/>
        </w:rPr>
        <w:t>Securities Exchange Act of 1934</w:t>
      </w:r>
    </w:p>
    <w:p>
      <w:pPr>
        <w:spacing w:after="0" w:line="200" w:lineRule="exact"/>
        <w:rPr>
          <w:sz w:val="24"/>
          <w:szCs w:val="24"/>
          <w:color w:val="auto"/>
        </w:rPr>
      </w:pPr>
    </w:p>
    <w:p>
      <w:pPr>
        <w:spacing w:after="0" w:line="204"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Date of Report (Date of earliest event reported): October 8, 1998</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Waste Management,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ind w:left="320"/>
              <w:spacing w:after="0"/>
              <w:rPr>
                <w:sz w:val="20"/>
                <w:szCs w:val="20"/>
                <w:color w:val="auto"/>
              </w:rPr>
            </w:pPr>
            <w:r>
              <w:rPr>
                <w:rFonts w:ascii="Courier New" w:cs="Courier New" w:eastAsia="Courier New" w:hAnsi="Courier New"/>
                <w:sz w:val="18"/>
                <w:szCs w:val="18"/>
                <w:color w:val="auto"/>
              </w:rPr>
              <w:t>Delaware</w:t>
            </w:r>
          </w:p>
        </w:tc>
        <w:tc>
          <w:tcPr>
            <w:tcW w:w="220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1-12154</w:t>
            </w:r>
          </w:p>
        </w:tc>
        <w:tc>
          <w:tcPr>
            <w:tcW w:w="29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73-1309529</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w:t>
            </w:r>
          </w:p>
        </w:tc>
        <w:tc>
          <w:tcPr>
            <w:tcW w:w="2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(Commission</w:t>
            </w:r>
          </w:p>
        </w:tc>
        <w:tc>
          <w:tcPr>
            <w:tcW w:w="296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jurisdiction of</w:t>
            </w:r>
          </w:p>
        </w:tc>
        <w:tc>
          <w:tcPr>
            <w:tcW w:w="2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File Number)</w:t>
            </w:r>
          </w:p>
        </w:tc>
        <w:tc>
          <w:tcPr>
            <w:tcW w:w="2960" w:type="dxa"/>
            <w:vAlign w:val="bottom"/>
          </w:tcPr>
          <w:p>
            <w:pPr>
              <w:jc w:val="center"/>
              <w:ind w:left="872"/>
              <w:spacing w:after="0" w:line="203" w:lineRule="exact"/>
              <w:rPr>
                <w:sz w:val="20"/>
                <w:szCs w:val="20"/>
                <w:color w:val="auto"/>
              </w:rPr>
            </w:pPr>
            <w:r>
              <w:rPr>
                <w:rFonts w:ascii="Courier New" w:cs="Courier New" w:eastAsia="Courier New" w:hAnsi="Courier New"/>
                <w:sz w:val="18"/>
                <w:szCs w:val="18"/>
                <w:color w:val="auto"/>
                <w:w w:val="97"/>
              </w:rPr>
              <w:t>Identification No.)</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incorporation)</w:t>
            </w:r>
          </w:p>
        </w:tc>
        <w:tc>
          <w:tcPr>
            <w:tcW w:w="220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608"/>
        </w:trPr>
        <w:tc>
          <w:tcPr>
            <w:tcW w:w="3280" w:type="dxa"/>
            <w:vAlign w:val="bottom"/>
          </w:tcPr>
          <w:p>
            <w:pPr>
              <w:spacing w:after="0"/>
              <w:rPr>
                <w:sz w:val="20"/>
                <w:szCs w:val="20"/>
                <w:color w:val="auto"/>
              </w:rPr>
            </w:pPr>
            <w:r>
              <w:rPr>
                <w:rFonts w:ascii="Courier New" w:cs="Courier New" w:eastAsia="Courier New" w:hAnsi="Courier New"/>
                <w:sz w:val="18"/>
                <w:szCs w:val="18"/>
                <w:color w:val="auto"/>
              </w:rPr>
              <w:t>1001 Fannin Street, Suite 4000</w:t>
            </w:r>
          </w:p>
        </w:tc>
        <w:tc>
          <w:tcPr>
            <w:tcW w:w="220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Houston, Texas</w:t>
            </w:r>
          </w:p>
        </w:tc>
        <w:tc>
          <w:tcPr>
            <w:tcW w:w="2200" w:type="dxa"/>
            <w:vAlign w:val="bottom"/>
          </w:tcPr>
          <w:p>
            <w:pPr>
              <w:spacing w:after="0"/>
              <w:rPr>
                <w:sz w:val="17"/>
                <w:szCs w:val="17"/>
                <w:color w:val="auto"/>
              </w:rPr>
            </w:pPr>
          </w:p>
        </w:tc>
        <w:tc>
          <w:tcPr>
            <w:tcW w:w="296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77002</w:t>
            </w:r>
          </w:p>
        </w:tc>
      </w:tr>
      <w:tr>
        <w:trPr>
          <w:trHeight w:val="203"/>
        </w:trPr>
        <w:tc>
          <w:tcPr>
            <w:tcW w:w="5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(Address of principal executive offices)</w:t>
            </w:r>
          </w:p>
        </w:tc>
        <w:tc>
          <w:tcPr>
            <w:tcW w:w="2960" w:type="dxa"/>
            <w:vAlign w:val="bottom"/>
          </w:tcPr>
          <w:p>
            <w:pPr>
              <w:jc w:val="center"/>
              <w:ind w:left="752"/>
              <w:spacing w:after="0" w:line="203" w:lineRule="exact"/>
              <w:rPr>
                <w:sz w:val="20"/>
                <w:szCs w:val="20"/>
                <w:color w:val="auto"/>
              </w:rPr>
            </w:pPr>
            <w:r>
              <w:rPr>
                <w:rFonts w:ascii="Courier New" w:cs="Courier New" w:eastAsia="Courier New" w:hAnsi="Courier New"/>
                <w:sz w:val="18"/>
                <w:szCs w:val="18"/>
                <w:color w:val="auto"/>
                <w:w w:val="96"/>
              </w:rPr>
              <w:t>(Zip Code)</w:t>
            </w:r>
          </w:p>
        </w:tc>
      </w:tr>
      <w:tr>
        <w:trPr>
          <w:trHeight w:val="608"/>
        </w:trPr>
        <w:tc>
          <w:tcPr>
            <w:tcW w:w="5480" w:type="dxa"/>
            <w:vAlign w:val="bottom"/>
            <w:gridSpan w:val="2"/>
          </w:tcPr>
          <w:p>
            <w:pPr>
              <w:spacing w:after="0"/>
              <w:rPr>
                <w:sz w:val="20"/>
                <w:szCs w:val="20"/>
                <w:color w:val="auto"/>
              </w:rPr>
            </w:pPr>
            <w:r>
              <w:rPr>
                <w:rFonts w:ascii="Courier New" w:cs="Courier New" w:eastAsia="Courier New" w:hAnsi="Courier New"/>
                <w:sz w:val="18"/>
                <w:szCs w:val="18"/>
                <w:color w:val="auto"/>
                <w:w w:val="99"/>
              </w:rPr>
              <w:t>Registrant's telephone number, including area code:</w:t>
            </w:r>
          </w:p>
        </w:tc>
        <w:tc>
          <w:tcPr>
            <w:tcW w:w="2960" w:type="dxa"/>
            <w:vAlign w:val="bottom"/>
          </w:tcPr>
          <w:p>
            <w:pPr>
              <w:jc w:val="right"/>
              <w:ind w:right="1292"/>
              <w:spacing w:after="0"/>
              <w:rPr>
                <w:sz w:val="20"/>
                <w:szCs w:val="20"/>
                <w:color w:val="auto"/>
              </w:rPr>
            </w:pPr>
            <w:r>
              <w:rPr>
                <w:rFonts w:ascii="Courier New" w:cs="Courier New" w:eastAsia="Courier New" w:hAnsi="Courier New"/>
                <w:sz w:val="18"/>
                <w:szCs w:val="18"/>
                <w:color w:val="auto"/>
              </w:rPr>
              <w:t>(713) 512-6200</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5" w:lineRule="exact"/>
        <w:rPr>
          <w:sz w:val="24"/>
          <w:szCs w:val="24"/>
          <w:color w:val="auto"/>
        </w:rPr>
      </w:pPr>
    </w:p>
    <w:p>
      <w:pPr>
        <w:ind w:left="42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5. Other Events.</w:t>
      </w:r>
    </w:p>
    <w:p>
      <w:pPr>
        <w:spacing w:after="0" w:line="207" w:lineRule="exact"/>
        <w:rPr>
          <w:sz w:val="24"/>
          <w:szCs w:val="24"/>
          <w:color w:val="auto"/>
        </w:rPr>
      </w:pPr>
    </w:p>
    <w:p>
      <w:pPr>
        <w:ind w:right="1999" w:firstLine="1896"/>
        <w:spacing w:after="0" w:line="237" w:lineRule="auto"/>
        <w:rPr>
          <w:sz w:val="20"/>
          <w:szCs w:val="20"/>
          <w:color w:val="auto"/>
        </w:rPr>
      </w:pPr>
      <w:r>
        <w:rPr>
          <w:rFonts w:ascii="Courier New" w:cs="Courier New" w:eastAsia="Courier New" w:hAnsi="Courier New"/>
          <w:sz w:val="18"/>
          <w:szCs w:val="18"/>
          <w:color w:val="auto"/>
        </w:rPr>
        <w:t>On October 8, 1998, Waste Management, Inc. issued a press release reaffirming its earnings outlook for the second half of 1998 and for 1999. The press release is attached hereto as Exhibit 99.1 and is incorporated herein by reference.</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4"/>
          <w:szCs w:val="24"/>
          <w:color w:val="auto"/>
        </w:rPr>
      </w:pPr>
    </w:p>
    <w:p>
      <w:pPr>
        <w:ind w:left="1900" w:right="3679" w:hanging="944"/>
        <w:spacing w:after="0" w:line="470"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Financial statements of businesses acquired. None.</w:t>
      </w:r>
    </w:p>
    <w:p>
      <w:pPr>
        <w:spacing w:after="0" w:line="11" w:lineRule="exact"/>
        <w:rPr>
          <w:rFonts w:ascii="Courier New" w:cs="Courier New" w:eastAsia="Courier New" w:hAnsi="Courier New"/>
          <w:sz w:val="18"/>
          <w:szCs w:val="18"/>
          <w:color w:val="auto"/>
        </w:rPr>
      </w:pPr>
    </w:p>
    <w:p>
      <w:pPr>
        <w:ind w:left="1900" w:right="4939" w:hanging="944"/>
        <w:spacing w:after="0" w:line="470" w:lineRule="auto"/>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financial information. None.</w:t>
      </w:r>
    </w:p>
    <w:p>
      <w:pPr>
        <w:spacing w:after="0" w:line="6" w:lineRule="exact"/>
        <w:rPr>
          <w:rFonts w:ascii="Courier New" w:cs="Courier New" w:eastAsia="Courier New" w:hAnsi="Courier New"/>
          <w:sz w:val="18"/>
          <w:szCs w:val="18"/>
          <w:color w:val="auto"/>
        </w:rPr>
      </w:pPr>
    </w:p>
    <w:p>
      <w:pPr>
        <w:ind w:left="1900" w:hanging="944"/>
        <w:spacing w:after="0"/>
        <w:tabs>
          <w:tab w:leader="none" w:pos="19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spacing w:after="0" w:line="206" w:lineRule="exact"/>
        <w:rPr>
          <w:rFonts w:ascii="Courier New" w:cs="Courier New" w:eastAsia="Courier New" w:hAnsi="Courier New"/>
          <w:sz w:val="18"/>
          <w:szCs w:val="18"/>
          <w:color w:val="auto"/>
        </w:rPr>
      </w:pPr>
    </w:p>
    <w:p>
      <w:pPr>
        <w:ind w:left="2860" w:right="2199" w:hanging="948"/>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99.1.Press Release issued by Waste Management, Inc. on October 8, 1998</w:t>
      </w:r>
    </w:p>
    <w:p>
      <w:pPr>
        <w:sectPr>
          <w:pgSz w:w="11900" w:h="16838" w:orient="portrait"/>
          <w:cols w:equalWidth="0" w:num="1">
            <w:col w:w="10219"/>
          </w:cols>
          <w:pgMar w:left="240" w:top="852" w:right="1440" w:bottom="1440" w:gutter="0" w:footer="0" w:header="0"/>
        </w:sectPr>
      </w:pPr>
    </w:p>
    <w:bookmarkStart w:id="1" w:name="page2"/>
    <w:bookmarkEnd w:id="1"/>
    <w:p>
      <w:pPr>
        <w:ind w:left="4220"/>
        <w:spacing w:after="0"/>
        <w:rPr>
          <w:sz w:val="20"/>
          <w:szCs w:val="20"/>
          <w:color w:val="auto"/>
        </w:rPr>
      </w:pPr>
      <w:r>
        <w:rPr>
          <w:rFonts w:ascii="Courier New" w:cs="Courier New" w:eastAsia="Courier New" w:hAnsi="Courier New"/>
          <w:sz w:val="18"/>
          <w:szCs w:val="18"/>
          <w:color w:val="auto"/>
        </w:rPr>
        <w:t>3</w:t>
      </w:r>
    </w:p>
    <w:p>
      <w:pPr>
        <w:spacing w:after="0" w:line="200" w:lineRule="exact"/>
        <w:rPr>
          <w:sz w:val="20"/>
          <w:szCs w:val="20"/>
          <w:color w:val="auto"/>
        </w:rPr>
      </w:pPr>
    </w:p>
    <w:p>
      <w:pPr>
        <w:spacing w:after="0" w:line="209"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EXHIBIT INDEX</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w:t>
      </w:r>
    </w:p>
    <w:p>
      <w:pPr>
        <w:ind w:left="220"/>
        <w:spacing w:after="0" w:line="238" w:lineRule="auto"/>
        <w:rPr>
          <w:sz w:val="20"/>
          <w:szCs w:val="20"/>
          <w:color w:val="auto"/>
        </w:rPr>
      </w:pPr>
      <w:r>
        <w:rPr>
          <w:rFonts w:ascii="Courier New" w:cs="Courier New" w:eastAsia="Courier New" w:hAnsi="Courier New"/>
          <w:sz w:val="18"/>
          <w:szCs w:val="18"/>
          <w:color w:val="auto"/>
        </w:rPr>
        <w:t>No.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960" w:space="620"/>
            <w:col w:w="8639"/>
          </w:cols>
          <w:pgMar w:left="240" w:top="919" w:right="1440" w:bottom="1440" w:gutter="0" w:footer="0" w:header="0"/>
          <w:type w:val="continuous"/>
        </w:sectPr>
      </w:pPr>
    </w:p>
    <w:p>
      <w:pPr>
        <w:spacing w:after="0" w:line="18"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issued by Waste Management, Inc. on October 8, 1998</w:t>
      </w:r>
    </w:p>
    <w:p>
      <w:pPr>
        <w:sectPr>
          <w:pgSz w:w="11900" w:h="16838" w:orient="portrait"/>
          <w:cols w:equalWidth="0" w:num="1">
            <w:col w:w="10219"/>
          </w:cols>
          <w:pgMar w:left="240" w:top="919" w:right="1440" w:bottom="1440" w:gutter="0" w:footer="0" w:header="0"/>
          <w:type w:val="continuous"/>
        </w:sectPr>
      </w:pPr>
    </w:p>
    <w:bookmarkStart w:id="2" w:name="page3"/>
    <w:bookmarkEnd w:id="2"/>
    <w:p>
      <w:pPr>
        <w:ind w:left="42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WASTE MANAGEMENT, INC.</w:t>
      </w:r>
    </w:p>
    <w:p>
      <w:pPr>
        <w:spacing w:after="0" w:line="20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Bryan J. Blankfield</w:t>
      </w:r>
    </w:p>
    <w:p>
      <w:pPr>
        <w:spacing w:after="0"/>
        <w:tabs>
          <w:tab w:leader="none" w:pos="940" w:val="left"/>
          <w:tab w:leader="none" w:pos="430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October 8, 1998</w:t>
      </w:r>
      <w:r>
        <w:rPr>
          <w:sz w:val="20"/>
          <w:szCs w:val="20"/>
          <w:color w:val="auto"/>
        </w:rPr>
        <w:tab/>
      </w:r>
      <w:r>
        <w:rPr>
          <w:rFonts w:ascii="Courier New" w:cs="Courier New" w:eastAsia="Courier New" w:hAnsi="Courier New"/>
          <w:sz w:val="16"/>
          <w:szCs w:val="16"/>
          <w:color w:val="auto"/>
        </w:rPr>
        <w:t>-----------------------------------</w:t>
      </w:r>
    </w:p>
    <w:p>
      <w:pPr>
        <w:ind w:left="4320"/>
        <w:spacing w:after="0"/>
        <w:tabs>
          <w:tab w:leader="none" w:pos="504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Bryan J. Blankfield</w:t>
      </w:r>
    </w:p>
    <w:p>
      <w:pPr>
        <w:spacing w:after="0" w:line="3"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Title: Vice President and Assistant</w:t>
      </w:r>
    </w:p>
    <w:p>
      <w:pPr>
        <w:spacing w:after="0" w:line="16"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919" w:right="1440" w:bottom="1440" w:gutter="0" w:footer="0" w:header="0"/>
        </w:sectPr>
      </w:pPr>
    </w:p>
    <w:bookmarkStart w:id="3" w:name="page4"/>
    <w:bookmarkEnd w:id="3"/>
    <w:p>
      <w:pPr>
        <w:ind w:left="2740"/>
        <w:spacing w:after="0"/>
        <w:rPr>
          <w:sz w:val="20"/>
          <w:szCs w:val="20"/>
          <w:color w:val="auto"/>
        </w:rPr>
      </w:pPr>
      <w:r>
        <w:rPr>
          <w:rFonts w:ascii="Courier New" w:cs="Courier New" w:eastAsia="Courier New" w:hAnsi="Courier New"/>
          <w:sz w:val="18"/>
          <w:szCs w:val="18"/>
          <w:color w:val="auto"/>
        </w:rPr>
        <w:t>[WASTE MANAGEMENT LETTERHEAD]</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FOR IMMEDIATE RELEASE</w:t>
      </w:r>
    </w:p>
    <w:p>
      <w:pPr>
        <w:spacing w:after="0" w:line="20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For Further Information:</w:t>
      </w:r>
    </w:p>
    <w:p>
      <w:pPr>
        <w:jc w:val="right"/>
        <w:ind w:right="1779"/>
        <w:spacing w:after="0" w:line="238" w:lineRule="auto"/>
        <w:rPr>
          <w:sz w:val="20"/>
          <w:szCs w:val="20"/>
          <w:color w:val="auto"/>
        </w:rPr>
      </w:pPr>
      <w:r>
        <w:rPr>
          <w:rFonts w:ascii="Courier New" w:cs="Courier New" w:eastAsia="Courier New" w:hAnsi="Courier New"/>
          <w:sz w:val="18"/>
          <w:szCs w:val="18"/>
          <w:color w:val="auto"/>
        </w:rPr>
        <w:t>Waste Management, Inc.</w:t>
      </w:r>
    </w:p>
    <w:p>
      <w:pPr>
        <w:spacing w:after="0" w:line="5" w:lineRule="exact"/>
        <w:rPr>
          <w:sz w:val="20"/>
          <w:szCs w:val="20"/>
          <w:color w:val="auto"/>
        </w:rPr>
      </w:pPr>
    </w:p>
    <w:p>
      <w:pPr>
        <w:ind w:left="7280"/>
        <w:spacing w:after="0"/>
        <w:rPr>
          <w:sz w:val="20"/>
          <w:szCs w:val="20"/>
          <w:color w:val="auto"/>
        </w:rPr>
      </w:pPr>
      <w:r>
        <w:rPr>
          <w:rFonts w:ascii="Courier New" w:cs="Courier New" w:eastAsia="Courier New" w:hAnsi="Courier New"/>
          <w:sz w:val="16"/>
          <w:szCs w:val="16"/>
          <w:color w:val="auto"/>
        </w:rPr>
        <w:t>Cherie Rice</w:t>
      </w:r>
    </w:p>
    <w:p>
      <w:pPr>
        <w:spacing w:after="0" w:line="21"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(713) 512-6548</w:t>
      </w:r>
    </w:p>
    <w:p>
      <w:pPr>
        <w:spacing w:after="0" w:line="218"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WMI #98-14</w:t>
      </w:r>
    </w:p>
    <w:p>
      <w:pPr>
        <w:spacing w:after="0" w:line="201"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WASTE MANAGEMENT REAFFIRMS EARNINGS OUTLOOK</w:t>
      </w:r>
    </w:p>
    <w:p>
      <w:pPr>
        <w:spacing w:after="0" w:line="207" w:lineRule="exact"/>
        <w:rPr>
          <w:sz w:val="20"/>
          <w:szCs w:val="20"/>
          <w:color w:val="auto"/>
        </w:rPr>
      </w:pPr>
    </w:p>
    <w:p>
      <w:pPr>
        <w:ind w:right="1879" w:firstLine="948"/>
        <w:spacing w:after="0" w:line="237" w:lineRule="auto"/>
        <w:rPr>
          <w:sz w:val="20"/>
          <w:szCs w:val="20"/>
          <w:color w:val="auto"/>
        </w:rPr>
      </w:pPr>
      <w:r>
        <w:rPr>
          <w:rFonts w:ascii="Courier New" w:cs="Courier New" w:eastAsia="Courier New" w:hAnsi="Courier New"/>
          <w:sz w:val="18"/>
          <w:szCs w:val="18"/>
          <w:color w:val="auto"/>
        </w:rPr>
        <w:t>HOUSTON, TEXAS (October 8, 1998) - Waste Management, Inc. (NYSE: WMI) today reaffirmed its earnings outlook for the second half of 1998 and for 1999. The Company's earnings expectations for the second half of 1998 continue to be $1.05 to $1.10 per diluted share and $3.00 to $3.05 per diluted share for the year ending December 31, 1999.</w:t>
      </w:r>
    </w:p>
    <w:p>
      <w:pPr>
        <w:spacing w:after="0" w:line="209"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John E. Drury, Chief Executive Officer of Waste Management, Inc. stated, "Our stock traded down sharply yesterday. We therefore felt it necessary to clarify to investors that we have not seen deterioration to the fundamentals of our business." He further added, "In fact, our domestic volumes continue to be very strong. While approximately 13% of our revenues are generated from our international operations, a recently completed hands-on review of these operations has given us confidence that our international business will meet our 1999 earnings expectations."</w:t>
      </w:r>
    </w:p>
    <w:p>
      <w:pPr>
        <w:spacing w:after="0" w:line="212" w:lineRule="exact"/>
        <w:rPr>
          <w:sz w:val="20"/>
          <w:szCs w:val="20"/>
          <w:color w:val="auto"/>
        </w:rPr>
      </w:pPr>
    </w:p>
    <w:p>
      <w:pPr>
        <w:jc w:val="both"/>
        <w:ind w:right="1779" w:firstLine="948"/>
        <w:spacing w:after="0" w:line="275" w:lineRule="auto"/>
        <w:rPr>
          <w:sz w:val="20"/>
          <w:szCs w:val="20"/>
          <w:color w:val="auto"/>
        </w:rPr>
      </w:pPr>
      <w:r>
        <w:rPr>
          <w:rFonts w:ascii="Courier New" w:cs="Courier New" w:eastAsia="Courier New" w:hAnsi="Courier New"/>
          <w:sz w:val="16"/>
          <w:szCs w:val="16"/>
          <w:color w:val="auto"/>
        </w:rPr>
        <w:t>It was also noted that the integration of the former USA Waste Services and the former Waste Management has been progressing very smoothly, and that the Company continues to expect to realize $800 million in annual synergies from the transaction in 1999 and $200 million in the fourth quarter of this year.</w:t>
      </w:r>
    </w:p>
    <w:p>
      <w:pPr>
        <w:spacing w:after="0" w:line="182" w:lineRule="exact"/>
        <w:rPr>
          <w:sz w:val="20"/>
          <w:szCs w:val="20"/>
          <w:color w:val="auto"/>
        </w:rPr>
      </w:pPr>
    </w:p>
    <w:p>
      <w:pPr>
        <w:ind w:right="1779" w:firstLine="948"/>
        <w:spacing w:after="0" w:line="275" w:lineRule="auto"/>
        <w:rPr>
          <w:sz w:val="20"/>
          <w:szCs w:val="20"/>
          <w:color w:val="auto"/>
        </w:rPr>
      </w:pPr>
      <w:r>
        <w:rPr>
          <w:rFonts w:ascii="Courier New" w:cs="Courier New" w:eastAsia="Courier New" w:hAnsi="Courier New"/>
          <w:sz w:val="16"/>
          <w:szCs w:val="16"/>
          <w:color w:val="auto"/>
        </w:rPr>
        <w:t>Waste Management, Inc., based in Houston, is the global leader in providing waste management services. In North America the Company operates throughout the United States, the District of Columbia, Canada, Puerto Rico, and Mexico serving municipal, commercial, industrial and residential customers.</w:t>
      </w:r>
    </w:p>
    <w:p>
      <w:pPr>
        <w:spacing w:after="0" w:line="182"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Certain statements provided in this release constitute forward-looking statements that involve a number of risks and uncertainties. These risks and uncertainties may cause actual results to differ materially from expected results and are described in detail in the Securities and Exchange Commission filings which have been made by Waste Management.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 # #</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2019-12-20T01:25:02Z</dcterms:created>
  <dcterms:modified xsi:type="dcterms:W3CDTF">2019-12-20T01:25:02Z</dcterms:modified>
</cp:coreProperties>
</file>