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NSC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00062938T1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Gregory T. Sangalis, Senior Vice President,</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3380"/>
        <w:spacing w:after="0" w:line="237" w:lineRule="auto"/>
        <w:rPr>
          <w:sz w:val="20"/>
          <w:szCs w:val="20"/>
          <w:color w:val="auto"/>
        </w:rPr>
      </w:pPr>
      <w:r>
        <w:rPr>
          <w:rFonts w:ascii="Courier New" w:cs="Courier New" w:eastAsia="Courier New" w:hAnsi="Courier New"/>
          <w:sz w:val="18"/>
          <w:szCs w:val="18"/>
          <w:color w:val="auto"/>
        </w:rPr>
        <w:t>First City Tower</w:t>
      </w:r>
    </w:p>
    <w:p>
      <w:pPr>
        <w:ind w:left="264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879"/>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22, 1999</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(S)240.13d-1(e), 240.13d-1(f) or 240.13d-1(g), check the following box [_].</w:t>
      </w:r>
    </w:p>
    <w:p>
      <w:pPr>
        <w:sectPr>
          <w:pgSz w:w="11900" w:h="16838" w:orient="portrait"/>
          <w:cols w:equalWidth="0" w:num="1">
            <w:col w:w="10219"/>
          </w:cols>
          <w:pgMar w:left="240" w:top="649" w:right="1440" w:bottom="1440" w:gutter="0" w:footer="0" w:header="0"/>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72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CUSIP No. 00062938T1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PAGE 2 OF 15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20" w:space="620"/>
            <w:col w:w="5479"/>
          </w:cols>
          <w:pgMar w:left="240" w:top="723"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5" w:lineRule="exact"/>
        <w:rPr>
          <w:sz w:val="20"/>
          <w:szCs w:val="20"/>
          <w:color w:val="auto"/>
        </w:rPr>
      </w:pPr>
    </w:p>
    <w:p>
      <w:pPr>
        <w:ind w:left="860" w:right="419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Waste Management, Inc.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73-1309529</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0" w:type="dxa"/>
        <w:tblCellMar>
          <w:top w:w="0" w:type="dxa"/>
          <w:left w:w="0" w:type="dxa"/>
          <w:bottom w:w="0" w:type="dxa"/>
          <w:right w:w="0" w:type="dxa"/>
        </w:tblCellMar>
      </w:tblPr>
      <w:tr>
        <w:trPr>
          <w:trHeight w:val="203"/>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1320" w:type="dxa"/>
            <w:vAlign w:val="bottom"/>
          </w:tcPr>
          <w:p>
            <w:pPr>
              <w:ind w:left="9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8"/>
          <w:szCs w:val="18"/>
          <w:color w:val="auto"/>
        </w:rPr>
        <w:t>3</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740" w:hanging="7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 IS REQUIRED</w:t>
      </w:r>
    </w:p>
    <w:p>
      <w:pPr>
        <w:spacing w:after="0" w:line="202"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440"/>
        <w:spacing w:after="0"/>
        <w:rPr>
          <w:sz w:val="20"/>
          <w:szCs w:val="20"/>
          <w:color w:val="auto"/>
        </w:rPr>
      </w:pPr>
      <w:r>
        <w:rPr>
          <w:rFonts w:ascii="Courier New" w:cs="Courier New" w:eastAsia="Courier New" w:hAnsi="Courier New"/>
          <w:sz w:val="18"/>
          <w:szCs w:val="18"/>
          <w:color w:val="auto"/>
        </w:rPr>
        <w:t>7</w:t>
      </w:r>
    </w:p>
    <w:p>
      <w:pPr>
        <w:ind w:left="740"/>
        <w:spacing w:after="0"/>
        <w:tabs>
          <w:tab w:leader="none" w:pos="368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SHARED VOTING POWER</w:t>
      </w:r>
    </w:p>
    <w:p>
      <w:pPr>
        <w:ind w:left="540"/>
        <w:spacing w:after="0"/>
        <w:rPr>
          <w:sz w:val="20"/>
          <w:szCs w:val="20"/>
          <w:color w:val="auto"/>
        </w:rPr>
      </w:pPr>
      <w:r>
        <w:rPr>
          <w:rFonts w:ascii="Courier New" w:cs="Courier New" w:eastAsia="Courier New" w:hAnsi="Courier New"/>
          <w:sz w:val="18"/>
          <w:szCs w:val="18"/>
          <w:color w:val="auto"/>
        </w:rPr>
        <w:t>BENEFICIALLY</w:t>
      </w:r>
    </w:p>
    <w:p>
      <w:pPr>
        <w:ind w:left="2440"/>
        <w:spacing w:after="0" w:line="237" w:lineRule="auto"/>
        <w:rPr>
          <w:sz w:val="20"/>
          <w:szCs w:val="20"/>
          <w:color w:val="auto"/>
        </w:rPr>
      </w:pPr>
      <w:r>
        <w:rPr>
          <w:rFonts w:ascii="Courier New" w:cs="Courier New" w:eastAsia="Courier New" w:hAnsi="Courier New"/>
          <w:sz w:val="18"/>
          <w:szCs w:val="18"/>
          <w:color w:val="auto"/>
        </w:rPr>
        <w:t>8</w:t>
      </w:r>
    </w:p>
    <w:p>
      <w:pPr>
        <w:ind w:left="740"/>
        <w:spacing w:after="0"/>
        <w:tabs>
          <w:tab w:leader="none" w:pos="368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0</w:t>
      </w:r>
    </w:p>
    <w:p>
      <w:pPr>
        <w:ind w:left="2860"/>
        <w:spacing w:after="0"/>
        <w:rPr>
          <w:sz w:val="20"/>
          <w:szCs w:val="20"/>
          <w:color w:val="auto"/>
        </w:rPr>
      </w:pPr>
      <w:r>
        <w:rPr>
          <w:rFonts w:ascii="Courier New" w:cs="Courier New" w:eastAsia="Courier New" w:hAnsi="Courier New"/>
          <w:sz w:val="18"/>
          <w:szCs w:val="18"/>
          <w:color w:val="auto"/>
        </w:rPr>
        <w:t>------------------------</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440"/>
        <w:spacing w:after="0"/>
        <w:rPr>
          <w:sz w:val="20"/>
          <w:szCs w:val="20"/>
          <w:color w:val="auto"/>
        </w:rPr>
      </w:pPr>
      <w:r>
        <w:rPr>
          <w:rFonts w:ascii="Courier New" w:cs="Courier New" w:eastAsia="Courier New" w:hAnsi="Courier New"/>
          <w:sz w:val="18"/>
          <w:szCs w:val="18"/>
          <w:color w:val="auto"/>
        </w:rPr>
        <w:t>9</w:t>
      </w:r>
    </w:p>
    <w:p>
      <w:pPr>
        <w:ind w:left="740"/>
        <w:spacing w:after="0"/>
        <w:tabs>
          <w:tab w:leader="none" w:pos="36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3700"/>
        <w:spacing w:after="0" w:line="237" w:lineRule="auto"/>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ind w:left="420" w:hanging="420"/>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right="3579" w:firstLine="316"/>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 w:lineRule="exact"/>
        <w:rPr>
          <w:rFonts w:ascii="Courier New" w:cs="Courier New" w:eastAsia="Courier New" w:hAnsi="Courier New"/>
          <w:sz w:val="18"/>
          <w:szCs w:val="18"/>
          <w:color w:val="auto"/>
        </w:rPr>
      </w:pPr>
    </w:p>
    <w:p>
      <w:pPr>
        <w:ind w:left="420" w:hanging="420"/>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PERCENT OF CLASS REPRESENTED BY AMOUNT IN ROW (11)</w:t>
      </w:r>
    </w:p>
    <w:p>
      <w:pPr>
        <w:ind w:left="320" w:hanging="320"/>
        <w:spacing w:after="0" w:line="238" w:lineRule="auto"/>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hanging="420"/>
        <w:spacing w:after="0" w:line="238"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9579"/>
          </w:cols>
          <w:pgMar w:left="880" w:top="723" w:right="1440" w:bottom="1440" w:gutter="0" w:footer="0" w:header="0"/>
        </w:sectPr>
      </w:pPr>
    </w:p>
    <w:bookmarkStart w:id="4" w:name="page5"/>
    <w:bookmarkEnd w:id="4"/>
    <w:p>
      <w:pPr>
        <w:ind w:right="1779" w:firstLine="527"/>
        <w:spacing w:after="0" w:line="270" w:lineRule="auto"/>
        <w:rPr>
          <w:sz w:val="20"/>
          <w:szCs w:val="20"/>
          <w:color w:val="auto"/>
        </w:rPr>
      </w:pPr>
      <w:r>
        <w:rPr>
          <w:rFonts w:ascii="Courier New" w:cs="Courier New" w:eastAsia="Courier New" w:hAnsi="Courier New"/>
          <w:sz w:val="16"/>
          <w:szCs w:val="16"/>
          <w:color w:val="auto"/>
        </w:rPr>
        <w:t>This Amendment No. 5 relates to the Statement on Schedule 13D, as amended by Amendments No. 1, 2, 3 and 4 (the "Original Schedule 13D"), filed by Waste Management, Inc. ("Waste Management"), a Delaware corporation (formerly named USA Waste Services, Inc.), Waste Management Holdings, Inc. (formerly named Waste Management, Inc.) ("WMX"), Chemical Waste Management, Inc. ("CWM"), Wheelabrator Technologies Inc. ("WTI"), Rust International Inc. ("Rust International"), Rust Industrial Services Inc. ("Rust Services") and Rust Remedial Services Holding Company Inc. ("Remedial Services"), with respect to the common stock, $.01 par value (the "Common Stock"), of NSC Corporation (the "Issuer"). This Amendment supplements and amends the Original Schedule 13D and should be read in conjunction therewith. Capitalized terms used but not otherwise defined herein have the meanings ascribed them in the Original Schedule 13D.</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an Agreement and Plan of Merger dated as of February 12, 1999, as amended (the "Merger Agreement") by and among NSC Holdings, Inc. ("Holdings"), NSC Acquisition, Inc. ("Merger Sub"), Waste Management and the Issuer, Merger Sub was merged with and into the Issuer on June 22, 1999 (the "Transaction"). As a condition precedent to the Transaction, Waste Management, pursuant to the Merger Agreement, caused its</w:t>
      </w:r>
    </w:p>
    <w:p>
      <w:pPr>
        <w:sectPr>
          <w:pgSz w:w="11900" w:h="16838" w:orient="portrait"/>
          <w:cols w:equalWidth="0" w:num="1">
            <w:col w:w="10219"/>
          </w:cols>
          <w:pgMar w:left="240" w:top="723" w:right="1440" w:bottom="1440" w:gutter="0" w:footer="0" w:header="0"/>
        </w:sectPr>
      </w:pPr>
    </w:p>
    <w:bookmarkStart w:id="5" w:name="page6"/>
    <w:bookmarkEnd w:id="5"/>
    <w:p>
      <w:pPr>
        <w:ind w:right="1879"/>
        <w:spacing w:after="0" w:line="270" w:lineRule="auto"/>
        <w:rPr>
          <w:sz w:val="20"/>
          <w:szCs w:val="20"/>
          <w:color w:val="auto"/>
        </w:rPr>
      </w:pPr>
      <w:r>
        <w:rPr>
          <w:rFonts w:ascii="Courier New" w:cs="Courier New" w:eastAsia="Courier New" w:hAnsi="Courier New"/>
          <w:sz w:val="16"/>
          <w:szCs w:val="16"/>
          <w:color w:val="auto"/>
        </w:rPr>
        <w:t>affiliates to (1) surrender 996,420 shares of Common Stock to the Issuer in exchange for a $1,245,525 subordinated note from the Issuer bearing interest at 11.0% per annum and having a maturity of December 31, 2003, and (2) transferred certain assets of Olshan Demolishing Company Inc. to a wholly-owned affiliate of the Issuer and surrendered a $4,520,000 non-interest bearing note to the Issuer, in exchange for a $2,400,000 subordinated note from the Issuer bearing interest at 12.5% per annum and having a maturity of December 31, 2005. At the effective time of the Transaction, the issued and outstanding shares of Common Stock, including 4,384,250 shares then held by affiliates of Waste Management, were each converted into the right to receive $1.25 cash.</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419" w:firstLine="640"/>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Transaction, Waste Management disposed of its entire beneficial interest in the Common Stock.</w:t>
      </w:r>
    </w:p>
    <w:p>
      <w:pPr>
        <w:sectPr>
          <w:pgSz w:w="11900" w:h="16838" w:orient="portrait"/>
          <w:cols w:equalWidth="0" w:num="1">
            <w:col w:w="10219"/>
          </w:cols>
          <w:pgMar w:left="240" w:top="723" w:right="1440" w:bottom="1440"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Exhibit 1 -- Amendment No. 1 to Agreement and Plan of Merger dated as of May 10, 1999 by and among NSC Holdings, Inc., NSC Acquisition, Inc., Waste Management, Inc. and NSC Corporation.</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Waste Management, Inc. certifies that the information set forth in this Amendment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Waste Management Holdings, Inc. certifies that the information set forth in this Amendment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its knowledge and belief,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Technologies Inc. certifies that the information set forth in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is true, complete and correct.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its knowledge and belief,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 Waste Management, Inc. certifies that the information set forth in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is true, complete and correct.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CHEMICAL 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Rust International Inc. certifies that the information set forth in this Amendment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RUST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Rust Industrial Services Inc. certifies that the information set forth in this Amendment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RUST INDUSTRIAL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Gregory T. Sangalis</w:t>
      </w:r>
    </w:p>
    <w:p>
      <w:pPr>
        <w:ind w:left="348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Rust Remedial Services Holding Company Inc. certifies that the information set forth in this Amendment is true, complete and correct.</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RUST REMEDIAL SERVICES HOLDING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 /s/ Gregory T. Sangalis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Gregory T. Sangalis</w:t>
      </w:r>
    </w:p>
    <w:p>
      <w:pPr>
        <w:ind w:left="244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22, 1999</w:t>
      </w:r>
    </w:p>
    <w:p>
      <w:pPr>
        <w:sectPr>
          <w:pgSz w:w="11900" w:h="16838" w:orient="portrait"/>
          <w:cols w:equalWidth="0" w:num="1">
            <w:col w:w="10219"/>
          </w:cols>
          <w:pgMar w:left="240" w:top="717"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580" w:right="187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Amendment No. 1 to Agreement and Plan of Merger dated as of May 10, 1999 by and among NSC Holdings, Inc., NSC Acquisition, Inc., Waste Management, Inc. and NSC Corporation (incorporated by reference to Annex A-2 to the Proxy Statement dated May 24, 1999 filed by NSC Corporation (Exchange Act File No. 018597)).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2)"/>
      <w:numFmt w:val="decimal"/>
      <w:start w:val="71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6"/>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3"/>
    </w:lvl>
  </w:abstractNum>
  <w:abstractNum w:abstractNumId="18">
    <w:nsid w:val="7C83E45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2019-12-16T14:12:12Z</dcterms:created>
  <dcterms:modified xsi:type="dcterms:W3CDTF">2019-12-16T14:12:12Z</dcterms:modified>
</cp:coreProperties>
</file>