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8" w:lineRule="exact"/>
        <w:rPr>
          <w:sz w:val="24"/>
          <w:szCs w:val="24"/>
          <w:color w:val="auto"/>
        </w:rPr>
      </w:pPr>
    </w:p>
    <w:p>
      <w:pPr>
        <w:ind w:left="4868" w:right="4160" w:hanging="4687"/>
        <w:spacing w:after="0" w:line="262" w:lineRule="auto"/>
        <w:rPr>
          <w:sz w:val="20"/>
          <w:szCs w:val="20"/>
          <w:color w:val="auto"/>
        </w:rPr>
      </w:pPr>
      <w:r>
        <w:rPr>
          <w:rFonts w:ascii="Courier New" w:cs="Courier New" w:eastAsia="Courier New" w:hAnsi="Courier New"/>
          <w:sz w:val="14"/>
          <w:szCs w:val="14"/>
          <w:color w:val="auto"/>
        </w:rPr>
        <w:t>AS FILED WITH THE SECURITIES AND EXCHANGE COMMISSION ON OCTOBER 21, 1996 REGISTRATION NO. 333- ____</w:t>
      </w:r>
    </w:p>
    <w:p>
      <w:pPr>
        <w:jc w:val="center"/>
        <w:ind w:right="4152"/>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jc w:val="center"/>
        <w:ind w:right="4232"/>
        <w:spacing w:after="0"/>
        <w:tabs>
          <w:tab w:leader="none" w:pos="160" w:val="left"/>
        </w:tabs>
        <w:rPr>
          <w:sz w:val="20"/>
          <w:szCs w:val="20"/>
          <w:color w:val="auto"/>
        </w:rPr>
      </w:pPr>
      <w:r>
        <w:rPr>
          <w:rFonts w:ascii="Courier New" w:cs="Courier New" w:eastAsia="Courier New" w:hAnsi="Courier New"/>
          <w:sz w:val="15"/>
          <w:szCs w:val="15"/>
          <w:color w:val="auto"/>
        </w:rPr>
        <w:t>WASHINGTON, D.C.</w:t>
        <w:tab/>
        <w:t>20549</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FORM S-8</w:t>
      </w:r>
    </w:p>
    <w:p>
      <w:pPr>
        <w:spacing w:after="0" w:line="177"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jc w:val="center"/>
        <w:ind w:right="4232"/>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THE SECURITIES ACT OF 1933</w:t>
      </w:r>
    </w:p>
    <w:p>
      <w:pPr>
        <w:spacing w:after="0" w:line="177"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DELAWARE</w:t>
            </w:r>
          </w:p>
        </w:tc>
        <w:tc>
          <w:tcPr>
            <w:tcW w:w="2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73-1309529</w:t>
            </w:r>
          </w:p>
        </w:tc>
      </w:tr>
      <w:tr>
        <w:trPr>
          <w:trHeight w:val="173"/>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(State or other jurisdiction of</w:t>
            </w:r>
          </w:p>
        </w:tc>
        <w:tc>
          <w:tcPr>
            <w:tcW w:w="2380" w:type="dxa"/>
            <w:vAlign w:val="bottom"/>
          </w:tcPr>
          <w:p>
            <w:pPr>
              <w:jc w:val="center"/>
              <w:ind w:left="70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280" w:type="dxa"/>
            <w:vAlign w:val="bottom"/>
          </w:tcPr>
          <w:p>
            <w:pPr>
              <w:jc w:val="center"/>
              <w:ind w:right="625"/>
              <w:spacing w:after="0"/>
              <w:rPr>
                <w:sz w:val="20"/>
                <w:szCs w:val="20"/>
                <w:color w:val="auto"/>
              </w:rPr>
            </w:pPr>
            <w:r>
              <w:rPr>
                <w:rFonts w:ascii="Courier New" w:cs="Courier New" w:eastAsia="Courier New" w:hAnsi="Courier New"/>
                <w:sz w:val="15"/>
                <w:szCs w:val="15"/>
                <w:color w:val="auto"/>
                <w:w w:val="99"/>
              </w:rPr>
              <w:t>incorporation or organization)</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520"/>
        </w:trPr>
        <w:tc>
          <w:tcPr>
            <w:tcW w:w="4280" w:type="dxa"/>
            <w:vAlign w:val="bottom"/>
          </w:tcPr>
          <w:p>
            <w:pPr>
              <w:ind w:left="900"/>
              <w:spacing w:after="0"/>
              <w:rPr>
                <w:sz w:val="20"/>
                <w:szCs w:val="20"/>
                <w:color w:val="auto"/>
              </w:rPr>
            </w:pPr>
            <w:r>
              <w:rPr>
                <w:rFonts w:ascii="Courier New" w:cs="Courier New" w:eastAsia="Courier New" w:hAnsi="Courier New"/>
                <w:sz w:val="15"/>
                <w:szCs w:val="15"/>
                <w:color w:val="auto"/>
              </w:rPr>
              <w:t>5400 LBJ FREEWAY</w:t>
            </w:r>
          </w:p>
        </w:tc>
        <w:tc>
          <w:tcPr>
            <w:tcW w:w="2380" w:type="dxa"/>
            <w:vAlign w:val="bottom"/>
          </w:tcPr>
          <w:p>
            <w:pPr>
              <w:spacing w:after="0"/>
              <w:rPr>
                <w:sz w:val="24"/>
                <w:szCs w:val="24"/>
                <w:color w:val="auto"/>
              </w:rPr>
            </w:pPr>
          </w:p>
        </w:tc>
      </w:tr>
      <w:tr>
        <w:trPr>
          <w:trHeight w:val="173"/>
        </w:trPr>
        <w:tc>
          <w:tcPr>
            <w:tcW w:w="4280" w:type="dxa"/>
            <w:vAlign w:val="bottom"/>
          </w:tcPr>
          <w:p>
            <w:pPr>
              <w:ind w:left="900"/>
              <w:spacing w:after="0"/>
              <w:rPr>
                <w:sz w:val="20"/>
                <w:szCs w:val="20"/>
                <w:color w:val="auto"/>
              </w:rPr>
            </w:pPr>
            <w:r>
              <w:rPr>
                <w:rFonts w:ascii="Courier New" w:cs="Courier New" w:eastAsia="Courier New" w:hAnsi="Courier New"/>
                <w:sz w:val="15"/>
                <w:szCs w:val="15"/>
                <w:color w:val="auto"/>
              </w:rPr>
              <w:t>SUITE 300-TOWER ONE</w:t>
            </w:r>
          </w:p>
        </w:tc>
        <w:tc>
          <w:tcPr>
            <w:tcW w:w="2380" w:type="dxa"/>
            <w:vAlign w:val="bottom"/>
          </w:tcPr>
          <w:p>
            <w:pPr>
              <w:spacing w:after="0"/>
              <w:rPr>
                <w:sz w:val="15"/>
                <w:szCs w:val="15"/>
                <w:color w:val="auto"/>
              </w:rPr>
            </w:pPr>
          </w:p>
        </w:tc>
      </w:tr>
      <w:tr>
        <w:trPr>
          <w:trHeight w:val="173"/>
        </w:trPr>
        <w:tc>
          <w:tcPr>
            <w:tcW w:w="4280" w:type="dxa"/>
            <w:vAlign w:val="bottom"/>
          </w:tcPr>
          <w:p>
            <w:pPr>
              <w:ind w:left="900"/>
              <w:spacing w:after="0"/>
              <w:rPr>
                <w:sz w:val="20"/>
                <w:szCs w:val="20"/>
                <w:color w:val="auto"/>
              </w:rPr>
            </w:pPr>
            <w:r>
              <w:rPr>
                <w:rFonts w:ascii="Courier New" w:cs="Courier New" w:eastAsia="Courier New" w:hAnsi="Courier New"/>
                <w:sz w:val="15"/>
                <w:szCs w:val="15"/>
                <w:color w:val="auto"/>
              </w:rPr>
              <w:t>DALLAS, TEXAS</w:t>
            </w:r>
          </w:p>
        </w:tc>
        <w:tc>
          <w:tcPr>
            <w:tcW w:w="2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75240</w:t>
            </w:r>
          </w:p>
        </w:tc>
      </w:tr>
      <w:tr>
        <w:trPr>
          <w:trHeight w:val="173"/>
        </w:trPr>
        <w:tc>
          <w:tcPr>
            <w:tcW w:w="428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(Address of Principal Executive Offices)</w:t>
            </w:r>
          </w:p>
        </w:tc>
        <w:tc>
          <w:tcPr>
            <w:tcW w:w="2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(Zip Code)</w:t>
            </w:r>
          </w:p>
        </w:tc>
      </w:tr>
    </w:tbl>
    <w:p>
      <w:pPr>
        <w:spacing w:after="0" w:line="200" w:lineRule="exact"/>
        <w:rPr>
          <w:sz w:val="24"/>
          <w:szCs w:val="24"/>
          <w:color w:val="auto"/>
        </w:rPr>
      </w:pPr>
    </w:p>
    <w:p>
      <w:pPr>
        <w:spacing w:after="0" w:line="324"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USA WASTE SERVICES, INC. 1993 STOCK INCENTIVE PLAN</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(Full title of the plan)</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5400 LBJ FREEWAY</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SUITE 300-TOWER ONE</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DALLAS, TEXAS 75240</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77"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(972) 383-7900</w:t>
      </w:r>
    </w:p>
    <w:p>
      <w:pPr>
        <w:spacing w:after="0" w:line="3" w:lineRule="exact"/>
        <w:rPr>
          <w:sz w:val="24"/>
          <w:szCs w:val="24"/>
          <w:color w:val="auto"/>
        </w:rPr>
      </w:pPr>
    </w:p>
    <w:p>
      <w:pPr>
        <w:jc w:val="center"/>
        <w:ind w:right="4232"/>
        <w:spacing w:after="0"/>
        <w:rPr>
          <w:sz w:val="20"/>
          <w:szCs w:val="20"/>
          <w:color w:val="auto"/>
        </w:rPr>
      </w:pPr>
      <w:r>
        <w:rPr>
          <w:rFonts w:ascii="Courier New" w:cs="Courier New" w:eastAsia="Courier New" w:hAnsi="Courier New"/>
          <w:sz w:val="15"/>
          <w:szCs w:val="15"/>
          <w:color w:val="auto"/>
        </w:rPr>
        <w:t>(Telephone number, including area code,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Proposed Maximum</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Proposed Maximum</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3"/>
        </w:trPr>
        <w:tc>
          <w:tcPr>
            <w:tcW w:w="3680" w:type="dxa"/>
            <w:vAlign w:val="bottom"/>
          </w:tcPr>
          <w:p>
            <w:pPr>
              <w:spacing w:after="0"/>
              <w:rPr>
                <w:sz w:val="15"/>
                <w:szCs w:val="15"/>
                <w:color w:val="auto"/>
              </w:rPr>
            </w:pPr>
          </w:p>
        </w:tc>
        <w:tc>
          <w:tcPr>
            <w:tcW w:w="186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Amount to</w:t>
            </w:r>
          </w:p>
        </w:tc>
        <w:tc>
          <w:tcPr>
            <w:tcW w:w="1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Offering Price</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Aggregate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Amount of</w:t>
            </w:r>
          </w:p>
        </w:tc>
        <w:tc>
          <w:tcPr>
            <w:tcW w:w="320" w:type="dxa"/>
            <w:vAlign w:val="bottom"/>
          </w:tcPr>
          <w:p>
            <w:pPr>
              <w:spacing w:after="0"/>
              <w:rPr>
                <w:sz w:val="15"/>
                <w:szCs w:val="15"/>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Title of Securities to be Registered</w:t>
            </w:r>
          </w:p>
        </w:tc>
        <w:tc>
          <w:tcPr>
            <w:tcW w:w="1860" w:type="dxa"/>
            <w:vAlign w:val="bottom"/>
          </w:tcPr>
          <w:p>
            <w:pPr>
              <w:jc w:val="center"/>
              <w:ind w:left="165"/>
              <w:spacing w:after="0"/>
              <w:rPr>
                <w:sz w:val="20"/>
                <w:szCs w:val="20"/>
                <w:color w:val="auto"/>
              </w:rPr>
            </w:pPr>
            <w:r>
              <w:rPr>
                <w:rFonts w:ascii="Courier New" w:cs="Courier New" w:eastAsia="Courier New" w:hAnsi="Courier New"/>
                <w:sz w:val="15"/>
                <w:szCs w:val="15"/>
                <w:color w:val="auto"/>
              </w:rPr>
              <w:t>be Registered</w:t>
            </w:r>
          </w:p>
        </w:tc>
        <w:tc>
          <w:tcPr>
            <w:tcW w:w="19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Per Share(1)</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Offering Price(1)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Fee</w:t>
            </w:r>
          </w:p>
        </w:tc>
      </w:tr>
    </w:tbl>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4"/>
          <w:szCs w:val="24"/>
          <w:color w:val="auto"/>
        </w:rPr>
      </w:pPr>
    </w:p>
    <w:tbl>
      <w:tblPr>
        <w:tblLayout w:type="fixed"/>
        <w:tblInd w:w="88"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Common Stock, par value $.01</w:t>
            </w:r>
          </w:p>
        </w:tc>
        <w:tc>
          <w:tcPr>
            <w:tcW w:w="2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5,500,000</w:t>
            </w: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$31.313</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$172,221,500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$52,188.33</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08" w:right="4340" w:hanging="808"/>
        <w:spacing w:after="0" w:line="243"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based upon the average of the high and low sales prices of a share of</w:t>
      </w:r>
    </w:p>
    <w:p>
      <w:pPr>
        <w:spacing w:after="0" w:line="3" w:lineRule="exact"/>
        <w:rPr>
          <w:sz w:val="24"/>
          <w:szCs w:val="24"/>
          <w:color w:val="auto"/>
        </w:rPr>
      </w:pPr>
    </w:p>
    <w:p>
      <w:pPr>
        <w:ind w:left="808" w:right="4340"/>
        <w:spacing w:after="0" w:line="243" w:lineRule="auto"/>
        <w:rPr>
          <w:sz w:val="20"/>
          <w:szCs w:val="20"/>
          <w:color w:val="auto"/>
        </w:rPr>
      </w:pPr>
      <w:r>
        <w:rPr>
          <w:rFonts w:ascii="Courier New" w:cs="Courier New" w:eastAsia="Courier New" w:hAnsi="Courier New"/>
          <w:sz w:val="15"/>
          <w:szCs w:val="15"/>
          <w:color w:val="auto"/>
        </w:rPr>
        <w:t>the Company's Common Stock on the New York Stock Exchange on October 18, 1996 as published in The Wall Street Journal on October 21, 1996.</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368"/>
          </w:cols>
          <w:pgMar w:left="232" w:top="233" w:right="299"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78" w:lineRule="exact"/>
        <w:rPr>
          <w:sz w:val="20"/>
          <w:szCs w:val="20"/>
          <w:color w:val="auto"/>
        </w:rPr>
      </w:pPr>
    </w:p>
    <w:p>
      <w:pPr>
        <w:ind w:right="3420" w:firstLine="811"/>
        <w:spacing w:after="0" w:line="244" w:lineRule="auto"/>
        <w:rPr>
          <w:sz w:val="20"/>
          <w:szCs w:val="20"/>
          <w:color w:val="auto"/>
        </w:rPr>
      </w:pPr>
      <w:r>
        <w:rPr>
          <w:rFonts w:ascii="Courier New" w:cs="Courier New" w:eastAsia="Courier New" w:hAnsi="Courier New"/>
          <w:sz w:val="15"/>
          <w:szCs w:val="15"/>
          <w:color w:val="auto"/>
        </w:rPr>
        <w:t>This Registration Statement on Form S-8 is being filed solely to register additional securities. In accordance with General Instruction E of Form S-8, the Company hereby incorporates by reference the contents of the Company's registration statement on Form S-8 (No. 33-72436), as amended, originally filed with the Securities and Exchange Commission (the "Commission") on December 3, 1993, relating to the USA Waste Services, Inc. 1993 Stock Incentive Plan, as amended.</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tab/>
        <w:t>EXHIBITS.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9420" w:type="dxa"/>
            <w:vAlign w:val="bottom"/>
          </w:tcPr>
          <w:p>
            <w:pPr>
              <w:spacing w:after="0"/>
              <w:rPr>
                <w:sz w:val="14"/>
                <w:szCs w:val="14"/>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5.1</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Opinion of Andrews &amp; Kurth L.L.P., as to the legality of the securities being registered</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w w:val="99"/>
              </w:rPr>
              <w:t>Consent of Andrews &amp; Kurth L.L.P. (included in the opinion filed as Exhibit 5.1 to this registration</w:t>
            </w:r>
          </w:p>
        </w:tc>
      </w:tr>
      <w:tr>
        <w:trPr>
          <w:trHeight w:val="173"/>
        </w:trPr>
        <w:tc>
          <w:tcPr>
            <w:tcW w:w="1120" w:type="dxa"/>
            <w:vAlign w:val="bottom"/>
          </w:tcPr>
          <w:p>
            <w:pPr>
              <w:spacing w:after="0"/>
              <w:rPr>
                <w:sz w:val="15"/>
                <w:szCs w:val="15"/>
                <w:color w:val="auto"/>
              </w:rPr>
            </w:pP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23.3</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23.4</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23.5</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24.1</w:t>
            </w: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Power of Attorney (set forth on the signature page contained in Part II of this registration</w:t>
            </w:r>
          </w:p>
        </w:tc>
      </w:tr>
      <w:tr>
        <w:trPr>
          <w:trHeight w:val="173"/>
        </w:trPr>
        <w:tc>
          <w:tcPr>
            <w:tcW w:w="1120" w:type="dxa"/>
            <w:vAlign w:val="bottom"/>
          </w:tcPr>
          <w:p>
            <w:pPr>
              <w:spacing w:after="0"/>
              <w:rPr>
                <w:sz w:val="15"/>
                <w:szCs w:val="15"/>
                <w:color w:val="auto"/>
              </w:rPr>
            </w:pPr>
          </w:p>
        </w:tc>
        <w:tc>
          <w:tcPr>
            <w:tcW w:w="942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540"/>
          </w:cols>
          <w:pgMar w:left="240" w:top="291" w:right="111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99" w:firstLine="1533"/>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21st day of October, 1996.</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E. Drury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780" w:space="0"/>
            <w:col w:w="643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19"/>
          </w:cols>
          <w:pgMar w:left="240" w:top="291" w:right="1440" w:bottom="1440" w:gutter="0" w:footer="0" w:header="0"/>
          <w:type w:val="continuous"/>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KNOW ALL MEN BY THESE PRESENTS, that each of the undersigned officers and directors of USA Waste Services, Inc. (the "Company") hereby constitutes and appoints John E. Drury, Earl E. DeFrates and Gregory T. Sangalis, and each of them (with full power to each of them to act alone), his true and lawful attorney-in-fact and agent, with full power of substitution, for him and on his behalf and in his name, place and stead, in any and all capacities,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such attorneys-in-fact and agents, and each of them acting alone,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such attorneys-in-fact and agents, or any of them, or their substitute or substitutes, may lawfully do or cause to be done.</w:t>
      </w:r>
    </w:p>
    <w:p>
      <w:pPr>
        <w:spacing w:after="0" w:line="184" w:lineRule="exact"/>
        <w:rPr>
          <w:sz w:val="20"/>
          <w:szCs w:val="20"/>
          <w:color w:val="auto"/>
        </w:rPr>
      </w:pPr>
    </w:p>
    <w:p>
      <w:pPr>
        <w:ind w:left="8" w:right="3379" w:firstLine="1533"/>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on October 21, 1996.</w:t>
      </w:r>
    </w:p>
    <w:p>
      <w:pPr>
        <w:spacing w:after="0" w:line="200" w:lineRule="exact"/>
        <w:rPr>
          <w:sz w:val="20"/>
          <w:szCs w:val="20"/>
          <w:color w:val="auto"/>
        </w:rPr>
      </w:pPr>
    </w:p>
    <w:p>
      <w:pPr>
        <w:spacing w:after="0" w:line="321"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3" w:lineRule="exact"/>
        <w:rPr>
          <w:sz w:val="20"/>
          <w:szCs w:val="20"/>
          <w:color w:val="auto"/>
        </w:rPr>
      </w:pPr>
    </w:p>
    <w:p>
      <w:pPr>
        <w:ind w:left="8"/>
        <w:spacing w:after="0"/>
        <w:tabs>
          <w:tab w:leader="none" w:pos="51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jc w:val="right"/>
        <w:ind w:right="2559"/>
        <w:spacing w:after="0"/>
        <w:tabs>
          <w:tab w:leader="none" w:pos="3580" w:val="left"/>
        </w:tabs>
        <w:rPr>
          <w:sz w:val="20"/>
          <w:szCs w:val="20"/>
          <w:color w:val="auto"/>
        </w:rPr>
      </w:pPr>
      <w:r>
        <w:rPr>
          <w:rFonts w:ascii="Courier New" w:cs="Courier New" w:eastAsia="Courier New" w:hAnsi="Courier New"/>
          <w:sz w:val="15"/>
          <w:szCs w:val="15"/>
          <w:color w:val="auto"/>
        </w:rPr>
        <w:t>/s/ John E. Drury</w:t>
      </w:r>
      <w:r>
        <w:rPr>
          <w:sz w:val="20"/>
          <w:szCs w:val="20"/>
          <w:color w:val="auto"/>
        </w:rPr>
        <w:tab/>
      </w: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ind w:left="8"/>
        <w:spacing w:after="0"/>
        <w:tabs>
          <w:tab w:leader="none" w:pos="50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Executive Officer (Principal executive</w:t>
      </w:r>
    </w:p>
    <w:p>
      <w:pPr>
        <w:spacing w:after="0" w:line="3" w:lineRule="exact"/>
        <w:rPr>
          <w:sz w:val="20"/>
          <w:szCs w:val="20"/>
          <w:color w:val="auto"/>
        </w:rPr>
      </w:pPr>
    </w:p>
    <w:p>
      <w:pPr>
        <w:ind w:left="1448"/>
        <w:spacing w:after="0"/>
        <w:tabs>
          <w:tab w:leader="none" w:pos="4847" w:val="left"/>
        </w:tabs>
        <w:rPr>
          <w:sz w:val="20"/>
          <w:szCs w:val="20"/>
          <w:color w:val="auto"/>
        </w:rPr>
      </w:pPr>
      <w:r>
        <w:rPr>
          <w:rFonts w:ascii="Courier New" w:cs="Courier New" w:eastAsia="Courier New" w:hAnsi="Courier New"/>
          <w:sz w:val="15"/>
          <w:szCs w:val="15"/>
          <w:color w:val="auto"/>
        </w:rPr>
        <w:t>John E. Drury</w:t>
      </w:r>
      <w:r>
        <w:rPr>
          <w:sz w:val="20"/>
          <w:szCs w:val="20"/>
          <w:color w:val="auto"/>
        </w:rPr>
        <w:tab/>
      </w:r>
      <w:r>
        <w:rPr>
          <w:rFonts w:ascii="Courier New" w:cs="Courier New" w:eastAsia="Courier New" w:hAnsi="Courier New"/>
          <w:sz w:val="15"/>
          <w:szCs w:val="15"/>
          <w:color w:val="auto"/>
        </w:rPr>
        <w:t>officer)</w:t>
      </w:r>
    </w:p>
    <w:p>
      <w:pPr>
        <w:spacing w:after="0" w:line="177" w:lineRule="exact"/>
        <w:rPr>
          <w:sz w:val="20"/>
          <w:szCs w:val="20"/>
          <w:color w:val="auto"/>
        </w:rPr>
      </w:pPr>
    </w:p>
    <w:p>
      <w:pPr>
        <w:jc w:val="right"/>
        <w:ind w:right="2299"/>
        <w:spacing w:after="0"/>
        <w:tabs>
          <w:tab w:leader="none" w:pos="3580" w:val="left"/>
        </w:tabs>
        <w:rPr>
          <w:sz w:val="20"/>
          <w:szCs w:val="20"/>
          <w:color w:val="auto"/>
        </w:rPr>
      </w:pPr>
      <w:r>
        <w:rPr>
          <w:rFonts w:ascii="Courier New" w:cs="Courier New" w:eastAsia="Courier New" w:hAnsi="Courier New"/>
          <w:sz w:val="15"/>
          <w:szCs w:val="15"/>
          <w:color w:val="auto"/>
        </w:rPr>
        <w:t>/s/ Earl E. DeFrates</w:t>
      </w:r>
      <w:r>
        <w:rPr>
          <w:sz w:val="20"/>
          <w:szCs w:val="20"/>
          <w:color w:val="auto"/>
        </w:rPr>
        <w:tab/>
      </w:r>
      <w:r>
        <w:rPr>
          <w:rFonts w:ascii="Courier New" w:cs="Courier New" w:eastAsia="Courier New" w:hAnsi="Courier New"/>
          <w:sz w:val="14"/>
          <w:szCs w:val="14"/>
          <w:color w:val="auto"/>
        </w:rPr>
        <w:t>Executive Vice President and Chief</w:t>
      </w:r>
    </w:p>
    <w:p>
      <w:pPr>
        <w:spacing w:after="0" w:line="3" w:lineRule="exact"/>
        <w:rPr>
          <w:sz w:val="20"/>
          <w:szCs w:val="20"/>
          <w:color w:val="auto"/>
        </w:rPr>
      </w:pPr>
    </w:p>
    <w:p>
      <w:pPr>
        <w:ind w:left="8"/>
        <w:spacing w:after="0"/>
        <w:tabs>
          <w:tab w:leader="none" w:pos="50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Financial Officer (Principal financial</w:t>
      </w:r>
    </w:p>
    <w:p>
      <w:pPr>
        <w:spacing w:after="0" w:line="3" w:lineRule="exact"/>
        <w:rPr>
          <w:sz w:val="20"/>
          <w:szCs w:val="20"/>
          <w:color w:val="auto"/>
        </w:rPr>
      </w:pPr>
    </w:p>
    <w:p>
      <w:pPr>
        <w:ind w:left="1348"/>
        <w:spacing w:after="0"/>
        <w:tabs>
          <w:tab w:leader="none" w:pos="4847" w:val="left"/>
        </w:tabs>
        <w:rPr>
          <w:sz w:val="20"/>
          <w:szCs w:val="20"/>
          <w:color w:val="auto"/>
        </w:rPr>
      </w:pPr>
      <w:r>
        <w:rPr>
          <w:rFonts w:ascii="Courier New" w:cs="Courier New" w:eastAsia="Courier New" w:hAnsi="Courier New"/>
          <w:sz w:val="15"/>
          <w:szCs w:val="15"/>
          <w:color w:val="auto"/>
        </w:rPr>
        <w:t>Earl E. DeFrates</w:t>
      </w:r>
      <w:r>
        <w:rPr>
          <w:sz w:val="20"/>
          <w:szCs w:val="20"/>
          <w:color w:val="auto"/>
        </w:rPr>
        <w:tab/>
      </w:r>
      <w:r>
        <w:rPr>
          <w:rFonts w:ascii="Courier New" w:cs="Courier New" w:eastAsia="Courier New" w:hAnsi="Courier New"/>
          <w:sz w:val="15"/>
          <w:szCs w:val="15"/>
          <w:color w:val="auto"/>
        </w:rPr>
        <w:t>officer)</w:t>
      </w:r>
    </w:p>
    <w:p>
      <w:pPr>
        <w:spacing w:after="0" w:line="177" w:lineRule="exact"/>
        <w:rPr>
          <w:sz w:val="20"/>
          <w:szCs w:val="20"/>
          <w:color w:val="auto"/>
        </w:rPr>
      </w:pPr>
    </w:p>
    <w:p>
      <w:pPr>
        <w:jc w:val="right"/>
        <w:ind w:right="2739"/>
        <w:spacing w:after="0"/>
        <w:tabs>
          <w:tab w:leader="none" w:pos="3580" w:val="left"/>
        </w:tabs>
        <w:rPr>
          <w:sz w:val="20"/>
          <w:szCs w:val="20"/>
          <w:color w:val="auto"/>
        </w:rPr>
      </w:pPr>
      <w:r>
        <w:rPr>
          <w:rFonts w:ascii="Courier New" w:cs="Courier New" w:eastAsia="Courier New" w:hAnsi="Courier New"/>
          <w:sz w:val="15"/>
          <w:szCs w:val="15"/>
          <w:color w:val="auto"/>
        </w:rPr>
        <w:t>/s/ Bruce E. Snyder</w:t>
      </w:r>
      <w:r>
        <w:rPr>
          <w:sz w:val="20"/>
          <w:szCs w:val="20"/>
          <w:color w:val="auto"/>
        </w:rPr>
        <w:tab/>
      </w:r>
      <w:r>
        <w:rPr>
          <w:rFonts w:ascii="Courier New" w:cs="Courier New" w:eastAsia="Courier New" w:hAnsi="Courier New"/>
          <w:sz w:val="15"/>
          <w:szCs w:val="15"/>
          <w:color w:val="auto"/>
        </w:rPr>
        <w:t>Vice President and Controller</w:t>
      </w:r>
    </w:p>
    <w:p>
      <w:pPr>
        <w:spacing w:after="0" w:line="3" w:lineRule="exact"/>
        <w:rPr>
          <w:sz w:val="20"/>
          <w:szCs w:val="20"/>
          <w:color w:val="auto"/>
        </w:rPr>
      </w:pPr>
    </w:p>
    <w:p>
      <w:pPr>
        <w:ind w:left="8"/>
        <w:spacing w:after="0"/>
        <w:tabs>
          <w:tab w:leader="none" w:pos="50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accounting officer)</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Bruce E. Snyder</w:t>
      </w:r>
    </w:p>
    <w:p>
      <w:pPr>
        <w:spacing w:after="0" w:line="177" w:lineRule="exact"/>
        <w:rPr>
          <w:sz w:val="20"/>
          <w:szCs w:val="20"/>
          <w:color w:val="auto"/>
        </w:rPr>
      </w:pPr>
    </w:p>
    <w:p>
      <w:pPr>
        <w:ind w:left="548"/>
        <w:spacing w:after="0"/>
        <w:tabs>
          <w:tab w:leader="none" w:pos="4847" w:val="left"/>
        </w:tabs>
        <w:rPr>
          <w:sz w:val="20"/>
          <w:szCs w:val="20"/>
          <w:color w:val="auto"/>
        </w:rPr>
      </w:pPr>
      <w:r>
        <w:rPr>
          <w:rFonts w:ascii="Courier New" w:cs="Courier New" w:eastAsia="Courier New" w:hAnsi="Courier New"/>
          <w:sz w:val="15"/>
          <w:szCs w:val="15"/>
          <w:color w:val="auto"/>
        </w:rPr>
        <w:t>/s/ Donald F. Moorehead, Jr.</w:t>
      </w:r>
      <w:r>
        <w:rPr>
          <w:sz w:val="20"/>
          <w:szCs w:val="20"/>
          <w:color w:val="auto"/>
        </w:rPr>
        <w:tab/>
      </w:r>
      <w:r>
        <w:rPr>
          <w:rFonts w:ascii="Courier New" w:cs="Courier New" w:eastAsia="Courier New" w:hAnsi="Courier New"/>
          <w:sz w:val="15"/>
          <w:szCs w:val="15"/>
          <w:color w:val="auto"/>
        </w:rPr>
        <w:t>Vice Chairman</w:t>
      </w:r>
    </w:p>
    <w:p>
      <w:pPr>
        <w:spacing w:after="0" w:line="3"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F. Moorehead, Jr.</w:t>
      </w:r>
    </w:p>
    <w:p>
      <w:pPr>
        <w:spacing w:after="0" w:line="177" w:lineRule="exact"/>
        <w:rPr>
          <w:sz w:val="20"/>
          <w:szCs w:val="20"/>
          <w:color w:val="auto"/>
        </w:rPr>
      </w:pPr>
    </w:p>
    <w:p>
      <w:pPr>
        <w:ind w:left="628"/>
        <w:spacing w:after="0"/>
        <w:tabs>
          <w:tab w:leader="none" w:pos="4847"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0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177"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J. Martin</w:t>
      </w:r>
    </w:p>
    <w:p>
      <w:pPr>
        <w:spacing w:after="0" w:line="177" w:lineRule="exact"/>
        <w:rPr>
          <w:sz w:val="20"/>
          <w:szCs w:val="20"/>
          <w:color w:val="auto"/>
        </w:rPr>
      </w:pPr>
    </w:p>
    <w:p>
      <w:pPr>
        <w:ind w:left="4868"/>
        <w:spacing w:after="0"/>
        <w:rPr>
          <w:sz w:val="20"/>
          <w:szCs w:val="20"/>
          <w:color w:val="auto"/>
        </w:rPr>
      </w:pPr>
      <w:r>
        <w:rPr>
          <w:rFonts w:ascii="Courier New" w:cs="Courier New" w:eastAsia="Courier New" w:hAnsi="Courier New"/>
          <w:sz w:val="15"/>
          <w:szCs w:val="15"/>
          <w:color w:val="auto"/>
        </w:rPr>
        <w:t>President and Director</w:t>
      </w:r>
    </w:p>
    <w:p>
      <w:pPr>
        <w:spacing w:after="0" w:line="3"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Rodney R. Proto</w:t>
      </w:r>
    </w:p>
    <w:p>
      <w:pPr>
        <w:spacing w:after="0" w:line="177" w:lineRule="exact"/>
        <w:rPr>
          <w:sz w:val="20"/>
          <w:szCs w:val="20"/>
          <w:color w:val="auto"/>
        </w:rPr>
      </w:pPr>
    </w:p>
    <w:p>
      <w:pPr>
        <w:ind w:left="808"/>
        <w:spacing w:after="0"/>
        <w:tabs>
          <w:tab w:leader="none" w:pos="4847"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77" w:lineRule="exact"/>
        <w:rPr>
          <w:sz w:val="20"/>
          <w:szCs w:val="20"/>
          <w:color w:val="auto"/>
        </w:rPr>
      </w:pPr>
    </w:p>
    <w:p>
      <w:pPr>
        <w:ind w:left="808"/>
        <w:spacing w:after="0"/>
        <w:tabs>
          <w:tab w:leader="none" w:pos="4847"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77" w:lineRule="exact"/>
        <w:rPr>
          <w:sz w:val="20"/>
          <w:szCs w:val="20"/>
          <w:color w:val="auto"/>
        </w:rPr>
      </w:pPr>
    </w:p>
    <w:p>
      <w:pPr>
        <w:ind w:left="808"/>
        <w:spacing w:after="0"/>
        <w:tabs>
          <w:tab w:leader="none" w:pos="4847" w:val="left"/>
        </w:tabs>
        <w:rPr>
          <w:sz w:val="20"/>
          <w:szCs w:val="20"/>
          <w:color w:val="auto"/>
        </w:rPr>
      </w:pPr>
      <w:r>
        <w:rPr>
          <w:rFonts w:ascii="Courier New" w:cs="Courier New" w:eastAsia="Courier New" w:hAnsi="Courier New"/>
          <w:sz w:val="15"/>
          <w:szCs w:val="15"/>
          <w:color w:val="auto"/>
        </w:rPr>
        <w:t>/s/ John G. Rangos, Sr.</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177" w:lineRule="exact"/>
        <w:rPr>
          <w:sz w:val="20"/>
          <w:szCs w:val="20"/>
          <w:color w:val="auto"/>
        </w:rPr>
      </w:pPr>
    </w:p>
    <w:p>
      <w:pPr>
        <w:jc w:val="right"/>
        <w:ind w:right="3019"/>
        <w:spacing w:after="0"/>
        <w:tabs>
          <w:tab w:leader="none" w:pos="3580"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4"/>
          <w:szCs w:val="14"/>
          <w:color w:val="auto"/>
        </w:rPr>
        <w:t>Vice Chairman and Director</w:t>
      </w:r>
    </w:p>
    <w:p>
      <w:pPr>
        <w:spacing w:after="0" w:line="3"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3"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177" w:lineRule="exact"/>
        <w:rPr>
          <w:sz w:val="20"/>
          <w:szCs w:val="20"/>
          <w:color w:val="auto"/>
        </w:rPr>
      </w:pPr>
    </w:p>
    <w:p>
      <w:pPr>
        <w:ind w:left="988"/>
        <w:spacing w:after="0"/>
        <w:tabs>
          <w:tab w:leader="none" w:pos="4847" w:val="left"/>
        </w:tabs>
        <w:rPr>
          <w:sz w:val="20"/>
          <w:szCs w:val="20"/>
          <w:color w:val="auto"/>
        </w:rPr>
      </w:pPr>
      <w:r>
        <w:rPr>
          <w:rFonts w:ascii="Courier New" w:cs="Courier New" w:eastAsia="Courier New" w:hAnsi="Courier New"/>
          <w:sz w:val="15"/>
          <w:szCs w:val="15"/>
          <w:color w:val="auto"/>
        </w:rPr>
        <w:t>/s/ Savey Tufenkian</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177"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ectPr>
          <w:pgSz w:w="11900" w:h="16838" w:orient="portrait"/>
          <w:cols w:equalWidth="0" w:num="1">
            <w:col w:w="10227"/>
          </w:cols>
          <w:pgMar w:left="232" w:top="291"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7"/>
          </w:cols>
          <w:pgMar w:left="232" w:top="291" w:right="1440" w:bottom="555"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080" w:type="dxa"/>
            <w:vAlign w:val="bottom"/>
          </w:tcPr>
          <w:p>
            <w:pPr>
              <w:spacing w:after="0"/>
              <w:rPr>
                <w:sz w:val="14"/>
                <w:szCs w:val="14"/>
                <w:color w:val="auto"/>
              </w:rPr>
            </w:pPr>
          </w:p>
        </w:tc>
        <w:tc>
          <w:tcPr>
            <w:tcW w:w="7340" w:type="dxa"/>
            <w:vAlign w:val="bottom"/>
          </w:tcPr>
          <w:p>
            <w:pPr>
              <w:spacing w:after="0"/>
              <w:rPr>
                <w:sz w:val="14"/>
                <w:szCs w:val="14"/>
                <w:color w:val="auto"/>
              </w:rPr>
            </w:pPr>
          </w:p>
        </w:tc>
      </w:tr>
      <w:tr>
        <w:trPr>
          <w:trHeight w:val="173"/>
        </w:trPr>
        <w:tc>
          <w:tcPr>
            <w:tcW w:w="1120" w:type="dxa"/>
            <w:vAlign w:val="bottom"/>
          </w:tcPr>
          <w:p>
            <w:pPr>
              <w:spacing w:after="0"/>
              <w:rPr>
                <w:sz w:val="15"/>
                <w:szCs w:val="15"/>
                <w:color w:val="auto"/>
              </w:rPr>
            </w:pPr>
          </w:p>
        </w:tc>
        <w:tc>
          <w:tcPr>
            <w:tcW w:w="2080" w:type="dxa"/>
            <w:vAlign w:val="bottom"/>
          </w:tcPr>
          <w:p>
            <w:pPr>
              <w:ind w:left="1580"/>
              <w:spacing w:after="0"/>
              <w:rPr>
                <w:sz w:val="20"/>
                <w:szCs w:val="20"/>
                <w:color w:val="auto"/>
              </w:rPr>
            </w:pPr>
            <w:r>
              <w:rPr>
                <w:rFonts w:ascii="Courier New" w:cs="Courier New" w:eastAsia="Courier New" w:hAnsi="Courier New"/>
                <w:sz w:val="15"/>
                <w:szCs w:val="15"/>
                <w:color w:val="auto"/>
              </w:rPr>
              <w:t>INDEX</w:t>
            </w:r>
          </w:p>
        </w:tc>
        <w:tc>
          <w:tcPr>
            <w:tcW w:w="7340" w:type="dxa"/>
            <w:vAlign w:val="bottom"/>
          </w:tcPr>
          <w:p>
            <w:pPr>
              <w:ind w:left="40"/>
              <w:spacing w:after="0"/>
              <w:rPr>
                <w:sz w:val="20"/>
                <w:szCs w:val="20"/>
                <w:color w:val="auto"/>
              </w:rPr>
            </w:pPr>
            <w:r>
              <w:rPr>
                <w:rFonts w:ascii="Courier New" w:cs="Courier New" w:eastAsia="Courier New" w:hAnsi="Courier New"/>
                <w:sz w:val="15"/>
                <w:szCs w:val="15"/>
                <w:color w:val="auto"/>
              </w:rPr>
              <w:t>TO EXHIBITS</w:t>
            </w:r>
          </w:p>
        </w:tc>
      </w:tr>
      <w:tr>
        <w:trPr>
          <w:trHeight w:val="694"/>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08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Description</w:t>
            </w:r>
          </w:p>
        </w:tc>
        <w:tc>
          <w:tcPr>
            <w:tcW w:w="734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7340" w:type="dxa"/>
            <w:vAlign w:val="bottom"/>
          </w:tcPr>
          <w:p>
            <w:pPr>
              <w:spacing w:after="0"/>
              <w:rPr>
                <w:sz w:val="15"/>
                <w:szCs w:val="15"/>
                <w:color w:val="auto"/>
              </w:rPr>
            </w:pP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5.1</w:t>
            </w: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Opinion of Andrews</w:t>
            </w:r>
          </w:p>
        </w:tc>
        <w:tc>
          <w:tcPr>
            <w:tcW w:w="7340" w:type="dxa"/>
            <w:vAlign w:val="bottom"/>
          </w:tcPr>
          <w:p>
            <w:pPr>
              <w:ind w:left="40"/>
              <w:spacing w:after="0"/>
              <w:rPr>
                <w:sz w:val="20"/>
                <w:szCs w:val="20"/>
                <w:color w:val="auto"/>
              </w:rPr>
            </w:pPr>
            <w:r>
              <w:rPr>
                <w:rFonts w:ascii="Courier New" w:cs="Courier New" w:eastAsia="Courier New" w:hAnsi="Courier New"/>
                <w:sz w:val="15"/>
                <w:szCs w:val="15"/>
                <w:color w:val="auto"/>
              </w:rPr>
              <w:t>&amp; Kurth L.L.P., as to the legality of the securities being registered</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Consent of Andrews</w:t>
            </w:r>
          </w:p>
        </w:tc>
        <w:tc>
          <w:tcPr>
            <w:tcW w:w="7340" w:type="dxa"/>
            <w:vAlign w:val="bottom"/>
          </w:tcPr>
          <w:p>
            <w:pPr>
              <w:ind w:left="40"/>
              <w:spacing w:after="0"/>
              <w:rPr>
                <w:sz w:val="20"/>
                <w:szCs w:val="20"/>
                <w:color w:val="auto"/>
              </w:rPr>
            </w:pPr>
            <w:r>
              <w:rPr>
                <w:rFonts w:ascii="Courier New" w:cs="Courier New" w:eastAsia="Courier New" w:hAnsi="Courier New"/>
                <w:sz w:val="15"/>
                <w:szCs w:val="15"/>
                <w:color w:val="auto"/>
                <w:w w:val="99"/>
              </w:rPr>
              <w:t>&amp; Kurth L.L.P. (included in the opinion filed as Exhibit 5.1 to this registration</w:t>
            </w:r>
          </w:p>
        </w:tc>
      </w:tr>
      <w:tr>
        <w:trPr>
          <w:trHeight w:val="173"/>
        </w:trPr>
        <w:tc>
          <w:tcPr>
            <w:tcW w:w="1120" w:type="dxa"/>
            <w:vAlign w:val="bottom"/>
          </w:tcPr>
          <w:p>
            <w:pPr>
              <w:spacing w:after="0"/>
              <w:rPr>
                <w:sz w:val="15"/>
                <w:szCs w:val="15"/>
                <w:color w:val="auto"/>
              </w:rPr>
            </w:pP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c>
          <w:tcPr>
            <w:tcW w:w="7340" w:type="dxa"/>
            <w:vAlign w:val="bottom"/>
          </w:tcPr>
          <w:p>
            <w:pPr>
              <w:spacing w:after="0"/>
              <w:rPr>
                <w:sz w:val="15"/>
                <w:szCs w:val="15"/>
                <w:color w:val="auto"/>
              </w:rPr>
            </w:pP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Consent of Coopers</w:t>
            </w:r>
          </w:p>
        </w:tc>
        <w:tc>
          <w:tcPr>
            <w:tcW w:w="7340" w:type="dxa"/>
            <w:vAlign w:val="bottom"/>
          </w:tcPr>
          <w:p>
            <w:pPr>
              <w:ind w:left="40"/>
              <w:spacing w:after="0"/>
              <w:rPr>
                <w:sz w:val="20"/>
                <w:szCs w:val="20"/>
                <w:color w:val="auto"/>
              </w:rPr>
            </w:pPr>
            <w:r>
              <w:rPr>
                <w:rFonts w:ascii="Courier New" w:cs="Courier New" w:eastAsia="Courier New" w:hAnsi="Courier New"/>
                <w:sz w:val="15"/>
                <w:szCs w:val="15"/>
                <w:color w:val="auto"/>
              </w:rPr>
              <w:t>&amp; Lybrand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23.3</w:t>
            </w:r>
          </w:p>
        </w:tc>
        <w:tc>
          <w:tcPr>
            <w:tcW w:w="9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23.4</w:t>
            </w: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Consent of Ernst &amp;</w:t>
            </w:r>
          </w:p>
        </w:tc>
        <w:tc>
          <w:tcPr>
            <w:tcW w:w="7340" w:type="dxa"/>
            <w:vAlign w:val="bottom"/>
          </w:tcPr>
          <w:p>
            <w:pPr>
              <w:ind w:left="40"/>
              <w:spacing w:after="0"/>
              <w:rPr>
                <w:sz w:val="20"/>
                <w:szCs w:val="20"/>
                <w:color w:val="auto"/>
              </w:rPr>
            </w:pPr>
            <w:r>
              <w:rPr>
                <w:rFonts w:ascii="Courier New" w:cs="Courier New" w:eastAsia="Courier New" w:hAnsi="Courier New"/>
                <w:sz w:val="15"/>
                <w:szCs w:val="15"/>
                <w:color w:val="auto"/>
              </w:rPr>
              <w:t>Young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23.5</w:t>
            </w:r>
          </w:p>
        </w:tc>
        <w:tc>
          <w:tcPr>
            <w:tcW w:w="9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47"/>
        </w:trPr>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24.1</w:t>
            </w:r>
          </w:p>
        </w:tc>
        <w:tc>
          <w:tcPr>
            <w:tcW w:w="9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Power of Attorney (set forth on the signature page contained in Part II of this registration</w:t>
            </w:r>
          </w:p>
        </w:tc>
      </w:tr>
      <w:tr>
        <w:trPr>
          <w:trHeight w:val="173"/>
        </w:trPr>
        <w:tc>
          <w:tcPr>
            <w:tcW w:w="1120" w:type="dxa"/>
            <w:vAlign w:val="bottom"/>
          </w:tcPr>
          <w:p>
            <w:pPr>
              <w:spacing w:after="0"/>
              <w:rPr>
                <w:sz w:val="15"/>
                <w:szCs w:val="15"/>
                <w:color w:val="auto"/>
              </w:rPr>
            </w:pPr>
          </w:p>
        </w:tc>
        <w:tc>
          <w:tcPr>
            <w:tcW w:w="208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c>
          <w:tcPr>
            <w:tcW w:w="7340" w:type="dxa"/>
            <w:vAlign w:val="bottom"/>
          </w:tcPr>
          <w:p>
            <w:pPr>
              <w:spacing w:after="0"/>
              <w:rPr>
                <w:sz w:val="15"/>
                <w:szCs w:val="15"/>
                <w:color w:val="auto"/>
              </w:rPr>
            </w:pPr>
          </w:p>
        </w:tc>
      </w:tr>
    </w:tbl>
    <w:p>
      <w:pPr>
        <w:sectPr>
          <w:pgSz w:w="11900" w:h="16838" w:orient="portrait"/>
          <w:cols w:equalWidth="0" w:num="1">
            <w:col w:w="10540"/>
          </w:cols>
          <w:pgMar w:left="240" w:top="291" w:right="111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October 21,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5400 LBJ Freeway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300 - Tower 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We have acted as counsel to USA Waste Services, Inc., a Delaware corporation (the "Company") in connection with the Company's Form S-8 relating to the registration under the Securities Act of 1933, as amended, of the issuance of 5,500,000 shares of common stock, par value $.01 per share (the "Common Stock"), of the Company (the "Shares") issuable upon the exercise of options (the "Options") granted pursuant to the USA Waste Services, Inc. 1993 Stock Incentive Plan, as amended.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the basis for the opinions hereinafter expressed, we have examined such corporate records and documents, certificates of corporate and public officials and such other instruments as we have deemed necessary for the purposes of the opinions contained herein. As to all matters of fact material to such opinions, we have relied upon the representations of officers of the Company. We have assumed the genuineness of all signatures, the authenticity of all documents submitted to us as originals, and the conformity with the original documents of all documents submitted to us as copies.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Based upon the foregoing and having due regard for such legal considerations as we deem relevant, we are of the opinion that the Shares to be issued upon proper exercise of the Options have been duly authorized, and that the Shares, when issued upon proper exercise of the Options, will be validly issued, fully paid and nonassessable.</w:t>
      </w:r>
    </w:p>
    <w:p>
      <w:pPr>
        <w:spacing w:after="0" w:line="177"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We hereby consent to the inclusion of this opinion as an exhibit to the Registration Statement.</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Andrews &amp; Kurth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1208/2325/2653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14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S-8,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and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three-year period ended December 31, 1995, which is included in USA Waste Services, Inc.'s Current Report on Form 8-K/A filed on July 1, 1996 with the Securities and Exchange Commission.</w:t>
      </w:r>
    </w:p>
    <w:p>
      <w:pPr>
        <w:spacing w:after="0" w:line="200" w:lineRule="exact"/>
        <w:rPr>
          <w:sz w:val="20"/>
          <w:szCs w:val="20"/>
          <w:color w:val="auto"/>
        </w:rPr>
      </w:pPr>
    </w:p>
    <w:p>
      <w:pPr>
        <w:spacing w:after="0" w:line="32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COOPERS &amp; LYBRAND L.L.P.</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p>
      <w:pPr>
        <w:sectPr>
          <w:pgSz w:w="11900" w:h="16838" w:orient="portrait"/>
          <w:cols w:equalWidth="0" w:num="1">
            <w:col w:w="10219"/>
          </w:cols>
          <w:pgMar w:left="240" w:top="14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INDEPENDENT AUDITORS' CONSENT</w:t>
      </w:r>
    </w:p>
    <w:p>
      <w:pPr>
        <w:spacing w:after="0" w:line="178" w:lineRule="exact"/>
        <w:rPr>
          <w:sz w:val="20"/>
          <w:szCs w:val="20"/>
          <w:color w:val="auto"/>
        </w:rPr>
      </w:pPr>
    </w:p>
    <w:p>
      <w:pPr>
        <w:ind w:right="3199" w:firstLine="811"/>
        <w:spacing w:after="0" w:line="266" w:lineRule="auto"/>
        <w:rPr>
          <w:sz w:val="20"/>
          <w:szCs w:val="20"/>
          <w:color w:val="auto"/>
        </w:rPr>
      </w:pPr>
      <w:r>
        <w:rPr>
          <w:rFonts w:ascii="Courier New" w:cs="Courier New" w:eastAsia="Courier New" w:hAnsi="Courier New"/>
          <w:sz w:val="14"/>
          <w:szCs w:val="14"/>
          <w:color w:val="auto"/>
        </w:rPr>
        <w:t>We consent to the incorporation by reference in this Form S-8 of USA Waste Services, Inc. of our report dated March 30, 1995 (relating to the consolidated financial statements of Chambers Development Company, Inc. and subsidiaries not presented separately herein) appearing in USA Waste Services, Inc.'s Current Report on Form 8-K/A, Amendment No. 3, dated May 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 DELOITTE &amp; TOUCHE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p>
      <w:pPr>
        <w:sectPr>
          <w:pgSz w:w="11900" w:h="16838" w:orient="portrait"/>
          <w:cols w:equalWidth="0" w:num="1">
            <w:col w:w="10219"/>
          </w:cols>
          <w:pgMar w:left="240" w:top="14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23.4</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8" w:lineRule="exact"/>
        <w:rPr>
          <w:sz w:val="20"/>
          <w:szCs w:val="20"/>
          <w:color w:val="auto"/>
        </w:rPr>
      </w:pPr>
    </w:p>
    <w:p>
      <w:pPr>
        <w:ind w:right="3019" w:firstLine="721"/>
        <w:spacing w:after="0" w:line="26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and related prospectus of USA Waste Services, Inc.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34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ERNST &amp; YOUNG LLP</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10, 1996</w:t>
      </w:r>
    </w:p>
    <w:p>
      <w:pPr>
        <w:sectPr>
          <w:pgSz w:w="11900" w:h="16838" w:orient="portrait"/>
          <w:cols w:equalWidth="0" w:num="1">
            <w:col w:w="10219"/>
          </w:cols>
          <w:pgMar w:left="240"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23.5</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Form S-8 of USA Waste Services, Inc. of (a) our report dated February 23, 1996 (except with respect to the matters discussed in Note 15, as to which the dates are March 4, 1996 and March 18,</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 EE 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 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and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w:t>
      </w:r>
    </w:p>
    <w:p>
      <w:pPr>
        <w:spacing w:after="0" w:line="19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ARTHUR ANDERSEN LLP</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ARTHUR ANDERSEN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1996</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2019-12-20T03:59:28Z</dcterms:created>
  <dcterms:modified xsi:type="dcterms:W3CDTF">2019-12-20T03:59:28Z</dcterms:modified>
</cp:coreProperties>
</file>