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7962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96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Chief Executive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92,617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216,111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35,462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180,649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4,150.7991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1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Settlement of performance share award granted under Waste Management, Inc. 2014 Stock Incentive Plan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2023-02-03T16:01:13Z</dcterms:created>
  <dcterms:modified xsi:type="dcterms:W3CDTF">2023-02-03T16:01:13Z</dcterms:modified>
</cp:coreProperties>
</file>