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587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58787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Rankin Devina 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20" w:type="dxa"/>
            <w:vAlign w:val="bottom"/>
            <w:tcBorders>
              <w:top w:val="single" w:sz="8" w:color="0000EE"/>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08/24/2012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1000" w:type="dxa"/>
            <w:vAlign w:val="bottom"/>
          </w:tcPr>
          <w:p>
            <w:pPr>
              <w:ind w:left="140"/>
              <w:spacing w:after="0"/>
              <w:rPr>
                <w:sz w:val="20"/>
                <w:szCs w:val="20"/>
                <w:color w:val="auto"/>
              </w:rPr>
            </w:pPr>
            <w:r>
              <w:rPr>
                <w:rFonts w:ascii="Arial" w:cs="Arial" w:eastAsia="Arial" w:hAnsi="Arial"/>
                <w:sz w:val="14"/>
                <w:szCs w:val="14"/>
                <w:color w:val="auto"/>
              </w:rPr>
              <w:t>(First)</w:t>
            </w:r>
          </w:p>
        </w:tc>
        <w:tc>
          <w:tcPr>
            <w:tcW w:w="1260" w:type="dxa"/>
            <w:vAlign w:val="bottom"/>
          </w:tcPr>
          <w:p>
            <w:pPr>
              <w:ind w:left="2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0000FF"/>
              </w:rPr>
              <w:t>1001 FANNIN STREET</w:t>
            </w:r>
          </w:p>
        </w:tc>
        <w:tc>
          <w:tcPr>
            <w:tcW w:w="12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HOUSTON</w:t>
            </w:r>
          </w:p>
        </w:tc>
        <w:tc>
          <w:tcPr>
            <w:tcW w:w="1000" w:type="dxa"/>
            <w:vAlign w:val="bottom"/>
          </w:tcPr>
          <w:p>
            <w:pPr>
              <w:ind w:left="140"/>
              <w:spacing w:after="0"/>
              <w:rPr>
                <w:sz w:val="20"/>
                <w:szCs w:val="20"/>
                <w:color w:val="auto"/>
              </w:rPr>
            </w:pPr>
            <w:r>
              <w:rPr>
                <w:rFonts w:ascii="Arial" w:cs="Arial" w:eastAsia="Arial" w:hAnsi="Arial"/>
                <w:sz w:val="18"/>
                <w:szCs w:val="18"/>
                <w:color w:val="0000FF"/>
              </w:rPr>
              <w:t>TX</w:t>
            </w:r>
          </w:p>
        </w:tc>
        <w:tc>
          <w:tcPr>
            <w:tcW w:w="1260" w:type="dxa"/>
            <w:vAlign w:val="bottom"/>
          </w:tcPr>
          <w:p>
            <w:pPr>
              <w:ind w:left="220"/>
              <w:spacing w:after="0"/>
              <w:rPr>
                <w:sz w:val="20"/>
                <w:szCs w:val="20"/>
                <w:color w:val="auto"/>
              </w:rPr>
            </w:pPr>
            <w:r>
              <w:rPr>
                <w:rFonts w:ascii="Arial" w:cs="Arial" w:eastAsia="Arial" w:hAnsi="Arial"/>
                <w:sz w:val="18"/>
                <w:szCs w:val="18"/>
                <w:color w:val="0000FF"/>
              </w:rPr>
              <w:t>77002</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1000" w:type="dxa"/>
            <w:vAlign w:val="bottom"/>
          </w:tcPr>
          <w:p>
            <w:pPr>
              <w:ind w:left="140"/>
              <w:spacing w:after="0"/>
              <w:rPr>
                <w:sz w:val="20"/>
                <w:szCs w:val="20"/>
                <w:color w:val="auto"/>
              </w:rPr>
            </w:pPr>
            <w:r>
              <w:rPr>
                <w:rFonts w:ascii="Arial" w:cs="Arial" w:eastAsia="Arial" w:hAnsi="Arial"/>
                <w:sz w:val="14"/>
                <w:szCs w:val="14"/>
                <w:color w:val="auto"/>
              </w:rPr>
              <w:t>(State)</w:t>
            </w:r>
          </w:p>
        </w:tc>
        <w:tc>
          <w:tcPr>
            <w:tcW w:w="1260" w:type="dxa"/>
            <w:vAlign w:val="bottom"/>
          </w:tcPr>
          <w:p>
            <w:pPr>
              <w:ind w:left="2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86"/>
        <w:spacing w:after="0"/>
        <w:rPr>
          <w:sz w:val="20"/>
          <w:szCs w:val="20"/>
          <w:color w:val="auto"/>
        </w:rPr>
      </w:pPr>
      <w:r>
        <w:rPr>
          <w:rFonts w:ascii="Arial" w:cs="Arial" w:eastAsia="Arial" w:hAnsi="Arial"/>
          <w:sz w:val="18"/>
          <w:szCs w:val="18"/>
          <w:color w:val="0000FF"/>
        </w:rPr>
        <w:t>VP &amp; Treasurer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580"/>
              <w:spacing w:after="0"/>
              <w:rPr>
                <w:sz w:val="20"/>
                <w:szCs w:val="20"/>
                <w:color w:val="auto"/>
              </w:rPr>
            </w:pPr>
            <w:r>
              <w:rPr>
                <w:rFonts w:ascii="Arial" w:cs="Arial" w:eastAsia="Arial" w:hAnsi="Arial"/>
                <w:sz w:val="18"/>
                <w:szCs w:val="18"/>
                <w:color w:val="0000FF"/>
              </w:rPr>
              <w:t>626.942</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(1)</w:t>
            </w:r>
          </w:p>
        </w:tc>
        <w:tc>
          <w:tcPr>
            <w:tcW w:w="156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03/09/2011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03/09/2021</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2,161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33.49</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(1)</w:t>
            </w:r>
          </w:p>
        </w:tc>
        <w:tc>
          <w:tcPr>
            <w:tcW w:w="156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03/09/2013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03/09/2022</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3,251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34.935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(1)</w:t>
            </w:r>
          </w:p>
        </w:tc>
        <w:tc>
          <w:tcPr>
            <w:tcW w:w="156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03/09/2012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03/09/2021</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7,721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37.185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Stock option granted pursuant to Waste Management, Inc. 2009 Stock Incentive Plan. The stock option vests 25% on the first and second anniversary of the date of grant with the remaining 50% on the third anniversary of the date of grant.</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drankinpoa.txt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Devina A Rankin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08/31/2012</w:t>
            </w:r>
          </w:p>
        </w:tc>
      </w:tr>
      <w:tr>
        <w:trPr>
          <w:trHeight w:val="20"/>
        </w:trPr>
        <w:tc>
          <w:tcPr>
            <w:tcW w:w="14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presents, that the undersigned hereby constitutes</w:t>
      </w:r>
    </w:p>
    <w:p>
      <w:pPr>
        <w:spacing w:after="0" w:line="4"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and appoints each of Rick L Wittenbraker, John Tsai, Courtney Tippy and Linda J. Smith as the undersigned's true and lawful attorneys-in-fact, with full power of substitution, to:</w:t>
      </w:r>
    </w:p>
    <w:p>
      <w:pPr>
        <w:spacing w:after="0" w:line="209" w:lineRule="exact"/>
        <w:rPr>
          <w:sz w:val="20"/>
          <w:szCs w:val="20"/>
          <w:color w:val="auto"/>
        </w:rPr>
      </w:pPr>
    </w:p>
    <w:p>
      <w:pPr>
        <w:ind w:right="2739" w:firstLine="8"/>
        <w:spacing w:after="0" w:line="237"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212" w:lineRule="exact"/>
        <w:rPr>
          <w:rFonts w:ascii="Courier New" w:cs="Courier New" w:eastAsia="Courier New" w:hAnsi="Courier New"/>
          <w:sz w:val="18"/>
          <w:szCs w:val="18"/>
          <w:color w:val="auto"/>
        </w:rPr>
      </w:pPr>
    </w:p>
    <w:p>
      <w:pPr>
        <w:ind w:right="2739" w:firstLine="8"/>
        <w:spacing w:after="0" w:line="237"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w:t>
      </w:r>
    </w:p>
    <w:p>
      <w:pPr>
        <w:spacing w:after="0" w:line="4"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212"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w:t>
      </w:r>
    </w:p>
    <w:p>
      <w:pPr>
        <w:spacing w:after="0" w:line="2" w:lineRule="exact"/>
        <w:rPr>
          <w:sz w:val="20"/>
          <w:szCs w:val="20"/>
          <w:color w:val="auto"/>
        </w:rPr>
      </w:pPr>
    </w:p>
    <w:p>
      <w:pPr>
        <w:jc w:val="both"/>
        <w:ind w:right="3159"/>
        <w:spacing w:after="0" w:line="279" w:lineRule="auto"/>
        <w:rPr>
          <w:sz w:val="20"/>
          <w:szCs w:val="20"/>
          <w:color w:val="auto"/>
        </w:rPr>
      </w:pPr>
      <w:r>
        <w:rPr>
          <w:rFonts w:ascii="Courier New" w:cs="Courier New" w:eastAsia="Courier New" w:hAnsi="Courier New"/>
          <w:sz w:val="16"/>
          <w:szCs w:val="16"/>
          <w:color w:val="auto"/>
        </w:rPr>
        <w:t>of the undersigned, are not assuming, nor is the Company assuming, any of the undersigned's responsibilities to comply with Section 16 of the Exchange Act or any other law, rule or regulation.</w:t>
      </w:r>
    </w:p>
    <w:p>
      <w:pPr>
        <w:spacing w:after="0" w:line="17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210"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29th day of August, 2012.</w:t>
      </w:r>
    </w:p>
    <w:p>
      <w:pPr>
        <w:sectPr>
          <w:pgSz w:w="11900" w:h="16838" w:orient="portrait"/>
          <w:cols w:equalWidth="0" w:num="1">
            <w:col w:w="10219"/>
          </w:cols>
          <w:pgMar w:left="240" w:top="136" w:right="1440" w:bottom="144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/s/Devina A. Rankin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Devina A. Rankin</w:t>
      </w:r>
    </w:p>
    <w:sectPr>
      <w:pgSz w:w="11900" w:h="16838" w:orient="portrait"/>
      <w:cols w:equalWidth="0" w:num="2">
        <w:col w:w="1060" w:space="640"/>
        <w:col w:w="85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57267" TargetMode="External"/><Relationship Id="rId12"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2019-12-18T08:29:58Z</dcterms:created>
  <dcterms:modified xsi:type="dcterms:W3CDTF">2019-12-18T08:29:58Z</dcterms:modified>
</cp:coreProperties>
</file>