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8984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8984615"/>
                    </a:xfrm>
                    <a:prstGeom prst="rect">
                      <a:avLst/>
                    </a:prstGeom>
                    <a:noFill/>
                  </pic:spPr>
                </pic:pic>
              </a:graphicData>
            </a:graphic>
          </wp:anchor>
        </w:drawing>
      </w:r>
    </w:p>
    <w:p>
      <w:pPr>
        <w:spacing w:after="0" w:line="104" w:lineRule="exact"/>
        <w:rPr>
          <w:sz w:val="24"/>
          <w:szCs w:val="24"/>
          <w:color w:val="auto"/>
        </w:rPr>
      </w:pPr>
    </w:p>
    <w:p>
      <w:pPr>
        <w:sectPr>
          <w:pgSz w:w="11900" w:h="16883"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Woods Duane C</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1001 FANNIN STREET</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03/01/2012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86"/>
        <w:spacing w:after="0"/>
        <w:rPr>
          <w:sz w:val="20"/>
          <w:szCs w:val="20"/>
          <w:color w:val="auto"/>
        </w:rPr>
      </w:pPr>
      <w:r>
        <w:rPr>
          <w:rFonts w:ascii="Arial" w:cs="Arial" w:eastAsia="Arial" w:hAnsi="Arial"/>
          <w:sz w:val="17"/>
          <w:szCs w:val="17"/>
          <w:color w:val="0000FF"/>
        </w:rPr>
        <w:t>Senior Vice President</w:t>
      </w:r>
    </w:p>
    <w:p>
      <w:pPr>
        <w:spacing w:after="0" w:line="408" w:lineRule="exact"/>
        <w:rPr>
          <w:sz w:val="24"/>
          <w:szCs w:val="24"/>
          <w:color w:val="auto"/>
        </w:rPr>
      </w:pPr>
    </w:p>
    <w:p>
      <w:pPr>
        <w:sectPr>
          <w:pgSz w:w="11900" w:h="16883" w:orient="portrait"/>
          <w:cols w:equalWidth="0" w:num="3">
            <w:col w:w="3360" w:space="720"/>
            <w:col w:w="3360" w:space="614"/>
            <w:col w:w="3466"/>
          </w:cols>
          <w:pgMar w:left="240" w:top="225" w:right="139" w:bottom="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720" w:type="dxa"/>
            <w:vAlign w:val="bottom"/>
            <w:gridSpan w:val="6"/>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88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80" w:type="dxa"/>
            <w:vAlign w:val="bottom"/>
            <w:gridSpan w:val="10"/>
            <w:vMerge w:val="restart"/>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HOUSTON</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TX</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77002</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10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10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4380" w:type="dxa"/>
            <w:vAlign w:val="bottom"/>
            <w:tcBorders>
              <w:bottom w:val="single" w:sz="8" w:color="2C2C2C"/>
            </w:tcBorders>
            <w:gridSpan w:val="7"/>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3"/>
          </w:tcPr>
          <w:p>
            <w:pPr>
              <w:jc w:val="center"/>
              <w:ind w:left="73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8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80" w:type="dxa"/>
            <w:vAlign w:val="bottom"/>
            <w:gridSpan w:val="3"/>
          </w:tcPr>
          <w:p>
            <w:pPr>
              <w:jc w:val="center"/>
              <w:ind w:left="487"/>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487"/>
              <w:spacing w:after="0"/>
              <w:rPr>
                <w:sz w:val="20"/>
                <w:szCs w:val="20"/>
                <w:color w:val="auto"/>
              </w:rPr>
            </w:pPr>
            <w:r>
              <w:rPr>
                <w:rFonts w:ascii="Arial" w:cs="Arial" w:eastAsia="Arial" w:hAnsi="Arial"/>
                <w:sz w:val="17"/>
                <w:szCs w:val="17"/>
                <w:color w:val="0000FF"/>
                <w:w w:val="91"/>
              </w:rPr>
              <w:t>03/01/2012</w:t>
            </w:r>
          </w:p>
        </w:tc>
        <w:tc>
          <w:tcPr>
            <w:tcW w:w="1080" w:type="dxa"/>
            <w:vAlign w:val="bottom"/>
            <w:tcBorders>
              <w:bottom w:val="single" w:sz="8" w:color="2C2C2C"/>
            </w:tcBorders>
            <w:gridSpan w:val="2"/>
          </w:tcPr>
          <w:p>
            <w:pPr>
              <w:jc w:val="right"/>
              <w:ind w:right="98"/>
              <w:spacing w:after="0"/>
              <w:rPr>
                <w:sz w:val="20"/>
                <w:szCs w:val="20"/>
                <w:color w:val="auto"/>
              </w:rPr>
            </w:pPr>
            <w:r>
              <w:rPr>
                <w:rFonts w:ascii="Arial" w:cs="Arial" w:eastAsia="Arial" w:hAnsi="Arial"/>
                <w:sz w:val="17"/>
                <w:szCs w:val="17"/>
                <w:color w:val="0000FF"/>
              </w:rPr>
              <w:t>03/01/2012</w:t>
            </w: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20,000</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43"/>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29.24</w:t>
            </w: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3"/>
              </w:rPr>
              <w:t>84,391.6028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(2)</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487"/>
              <w:spacing w:after="0"/>
              <w:rPr>
                <w:sz w:val="20"/>
                <w:szCs w:val="20"/>
                <w:color w:val="auto"/>
              </w:rPr>
            </w:pPr>
            <w:r>
              <w:rPr>
                <w:rFonts w:ascii="Arial" w:cs="Arial" w:eastAsia="Arial" w:hAnsi="Arial"/>
                <w:sz w:val="17"/>
                <w:szCs w:val="17"/>
                <w:color w:val="0000FF"/>
                <w:w w:val="91"/>
              </w:rPr>
              <w:t>03/01/2012</w:t>
            </w:r>
          </w:p>
        </w:tc>
        <w:tc>
          <w:tcPr>
            <w:tcW w:w="1080" w:type="dxa"/>
            <w:vAlign w:val="bottom"/>
            <w:tcBorders>
              <w:bottom w:val="single" w:sz="8" w:color="2C2C2C"/>
            </w:tcBorders>
            <w:gridSpan w:val="2"/>
          </w:tcPr>
          <w:p>
            <w:pPr>
              <w:jc w:val="right"/>
              <w:ind w:right="98"/>
              <w:spacing w:after="0"/>
              <w:rPr>
                <w:sz w:val="20"/>
                <w:szCs w:val="20"/>
                <w:color w:val="auto"/>
              </w:rPr>
            </w:pPr>
            <w:r>
              <w:rPr>
                <w:rFonts w:ascii="Arial" w:cs="Arial" w:eastAsia="Arial" w:hAnsi="Arial"/>
                <w:sz w:val="17"/>
                <w:szCs w:val="17"/>
                <w:color w:val="0000FF"/>
              </w:rPr>
              <w:t>03/01/2012</w:t>
            </w: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14,475</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43"/>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28.45</w:t>
            </w: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3"/>
              </w:rPr>
              <w:t>98,866.6028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487"/>
              <w:spacing w:after="0"/>
              <w:rPr>
                <w:sz w:val="20"/>
                <w:szCs w:val="20"/>
                <w:color w:val="auto"/>
              </w:rPr>
            </w:pPr>
            <w:r>
              <w:rPr>
                <w:rFonts w:ascii="Arial" w:cs="Arial" w:eastAsia="Arial" w:hAnsi="Arial"/>
                <w:sz w:val="17"/>
                <w:szCs w:val="17"/>
                <w:color w:val="0000FF"/>
                <w:w w:val="91"/>
              </w:rPr>
              <w:t>03/01/2012</w:t>
            </w:r>
          </w:p>
        </w:tc>
        <w:tc>
          <w:tcPr>
            <w:tcW w:w="1080" w:type="dxa"/>
            <w:vAlign w:val="bottom"/>
            <w:tcBorders>
              <w:bottom w:val="single" w:sz="8" w:color="2C2C2C"/>
            </w:tcBorders>
            <w:gridSpan w:val="2"/>
          </w:tcPr>
          <w:p>
            <w:pPr>
              <w:jc w:val="right"/>
              <w:ind w:right="98"/>
              <w:spacing w:after="0"/>
              <w:rPr>
                <w:sz w:val="20"/>
                <w:szCs w:val="20"/>
                <w:color w:val="auto"/>
              </w:rPr>
            </w:pPr>
            <w:r>
              <w:rPr>
                <w:rFonts w:ascii="Arial" w:cs="Arial" w:eastAsia="Arial" w:hAnsi="Arial"/>
                <w:sz w:val="17"/>
                <w:szCs w:val="17"/>
                <w:color w:val="0000FF"/>
              </w:rPr>
              <w:t>03/01/2012</w:t>
            </w: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11,375</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43"/>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19.61</w:t>
            </w: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110,241.6028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(3)</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487"/>
              <w:spacing w:after="0"/>
              <w:rPr>
                <w:sz w:val="20"/>
                <w:szCs w:val="20"/>
                <w:color w:val="auto"/>
              </w:rPr>
            </w:pPr>
            <w:r>
              <w:rPr>
                <w:rFonts w:ascii="Arial" w:cs="Arial" w:eastAsia="Arial" w:hAnsi="Arial"/>
                <w:sz w:val="17"/>
                <w:szCs w:val="17"/>
                <w:color w:val="0000FF"/>
                <w:w w:val="91"/>
              </w:rPr>
              <w:t>03/01/2012</w:t>
            </w:r>
          </w:p>
        </w:tc>
        <w:tc>
          <w:tcPr>
            <w:tcW w:w="1080" w:type="dxa"/>
            <w:vAlign w:val="bottom"/>
            <w:tcBorders>
              <w:bottom w:val="single" w:sz="8" w:color="2C2C2C"/>
            </w:tcBorders>
            <w:gridSpan w:val="2"/>
          </w:tcPr>
          <w:p>
            <w:pPr>
              <w:jc w:val="right"/>
              <w:ind w:right="98"/>
              <w:spacing w:after="0"/>
              <w:rPr>
                <w:sz w:val="20"/>
                <w:szCs w:val="20"/>
                <w:color w:val="auto"/>
              </w:rPr>
            </w:pPr>
            <w:r>
              <w:rPr>
                <w:rFonts w:ascii="Arial" w:cs="Arial" w:eastAsia="Arial" w:hAnsi="Arial"/>
                <w:sz w:val="17"/>
                <w:szCs w:val="17"/>
                <w:color w:val="0000FF"/>
              </w:rPr>
              <w:t>03/01/2012</w:t>
            </w: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39,000</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35.3462</w:t>
            </w: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3"/>
              </w:rPr>
              <w:t>71,241.6028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(2)</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487"/>
              <w:spacing w:after="0"/>
              <w:rPr>
                <w:sz w:val="20"/>
                <w:szCs w:val="20"/>
                <w:color w:val="auto"/>
              </w:rPr>
            </w:pPr>
            <w:r>
              <w:rPr>
                <w:rFonts w:ascii="Arial" w:cs="Arial" w:eastAsia="Arial" w:hAnsi="Arial"/>
                <w:sz w:val="17"/>
                <w:szCs w:val="17"/>
                <w:color w:val="0000FF"/>
                <w:w w:val="91"/>
              </w:rPr>
              <w:t>03/02/2012</w:t>
            </w:r>
          </w:p>
        </w:tc>
        <w:tc>
          <w:tcPr>
            <w:tcW w:w="1080" w:type="dxa"/>
            <w:vAlign w:val="bottom"/>
            <w:tcBorders>
              <w:bottom w:val="single" w:sz="8" w:color="2C2C2C"/>
            </w:tcBorders>
            <w:gridSpan w:val="2"/>
          </w:tcPr>
          <w:p>
            <w:pPr>
              <w:jc w:val="right"/>
              <w:ind w:right="98"/>
              <w:spacing w:after="0"/>
              <w:rPr>
                <w:sz w:val="20"/>
                <w:szCs w:val="20"/>
                <w:color w:val="auto"/>
              </w:rPr>
            </w:pPr>
            <w:r>
              <w:rPr>
                <w:rFonts w:ascii="Arial" w:cs="Arial" w:eastAsia="Arial" w:hAnsi="Arial"/>
                <w:sz w:val="17"/>
                <w:szCs w:val="17"/>
                <w:color w:val="0000FF"/>
              </w:rPr>
              <w:t>03/02/2012</w:t>
            </w:r>
          </w:p>
        </w:tc>
        <w:tc>
          <w:tcPr>
            <w:tcW w:w="80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M</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35,525</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43"/>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28.45</w:t>
            </w: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106,766.6028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(4)</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487"/>
              <w:spacing w:after="0"/>
              <w:rPr>
                <w:sz w:val="20"/>
                <w:szCs w:val="20"/>
                <w:color w:val="auto"/>
              </w:rPr>
            </w:pPr>
            <w:r>
              <w:rPr>
                <w:rFonts w:ascii="Arial" w:cs="Arial" w:eastAsia="Arial" w:hAnsi="Arial"/>
                <w:sz w:val="17"/>
                <w:szCs w:val="17"/>
                <w:color w:val="0000FF"/>
                <w:w w:val="91"/>
              </w:rPr>
              <w:t>03/02/2012</w:t>
            </w:r>
          </w:p>
        </w:tc>
        <w:tc>
          <w:tcPr>
            <w:tcW w:w="1080" w:type="dxa"/>
            <w:vAlign w:val="bottom"/>
            <w:tcBorders>
              <w:bottom w:val="single" w:sz="8" w:color="2C2C2C"/>
            </w:tcBorders>
            <w:gridSpan w:val="2"/>
          </w:tcPr>
          <w:p>
            <w:pPr>
              <w:jc w:val="right"/>
              <w:ind w:right="98"/>
              <w:spacing w:after="0"/>
              <w:rPr>
                <w:sz w:val="20"/>
                <w:szCs w:val="20"/>
                <w:color w:val="auto"/>
              </w:rPr>
            </w:pPr>
            <w:r>
              <w:rPr>
                <w:rFonts w:ascii="Arial" w:cs="Arial" w:eastAsia="Arial" w:hAnsi="Arial"/>
                <w:sz w:val="17"/>
                <w:szCs w:val="17"/>
                <w:color w:val="0000FF"/>
              </w:rPr>
              <w:t>03/02/2012</w:t>
            </w:r>
          </w:p>
        </w:tc>
        <w:tc>
          <w:tcPr>
            <w:tcW w:w="800" w:type="dxa"/>
            <w:vAlign w:val="bottom"/>
            <w:tcBorders>
              <w:bottom w:val="single" w:sz="8" w:color="2C2C2C"/>
            </w:tcBorders>
          </w:tcPr>
          <w:p>
            <w:pPr>
              <w:jc w:val="center"/>
              <w:ind w:right="279"/>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31,400</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34.8976</w:t>
            </w: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3"/>
              </w:rPr>
              <w:t>75,366.6028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90"/>
              </w:rPr>
              <w:t>381.2791</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8"/>
              </w:rPr>
              <w:t>125</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98"/>
              </w:rPr>
              <w:t>185</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Wife's</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IRA</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9"/>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0"/>
          </w:tcPr>
          <w:p>
            <w:pPr>
              <w:jc w:val="center"/>
              <w:ind w:left="48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jc w:val="center"/>
              <w:ind w:right="78"/>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jc w:val="center"/>
              <w:ind w:right="78"/>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29.24</w:t>
            </w:r>
          </w:p>
        </w:tc>
        <w:tc>
          <w:tcPr>
            <w:tcW w:w="1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0000FF"/>
                <w:w w:val="95"/>
              </w:rPr>
              <w:t>03/01/2012</w:t>
            </w:r>
          </w:p>
        </w:tc>
        <w:tc>
          <w:tcPr>
            <w:tcW w:w="1180" w:type="dxa"/>
            <w:vAlign w:val="bottom"/>
          </w:tcPr>
          <w:p>
            <w:pPr>
              <w:jc w:val="right"/>
              <w:ind w:right="187"/>
              <w:spacing w:after="0"/>
              <w:rPr>
                <w:sz w:val="20"/>
                <w:szCs w:val="20"/>
                <w:color w:val="auto"/>
              </w:rPr>
            </w:pPr>
            <w:r>
              <w:rPr>
                <w:rFonts w:ascii="Arial" w:cs="Arial" w:eastAsia="Arial" w:hAnsi="Arial"/>
                <w:sz w:val="13"/>
                <w:szCs w:val="13"/>
                <w:color w:val="0000FF"/>
              </w:rPr>
              <w:t>03/01/2012</w:t>
            </w:r>
          </w:p>
        </w:tc>
        <w:tc>
          <w:tcPr>
            <w:tcW w:w="120" w:type="dxa"/>
            <w:vAlign w:val="bottom"/>
          </w:tcPr>
          <w:p>
            <w:pPr>
              <w:spacing w:after="0"/>
              <w:rPr>
                <w:sz w:val="17"/>
                <w:szCs w:val="17"/>
                <w:color w:val="auto"/>
              </w:rPr>
            </w:pPr>
          </w:p>
        </w:tc>
        <w:tc>
          <w:tcPr>
            <w:tcW w:w="480" w:type="dxa"/>
            <w:vAlign w:val="bottom"/>
          </w:tcPr>
          <w:p>
            <w:pPr>
              <w:ind w:left="40"/>
              <w:spacing w:after="0"/>
              <w:rPr>
                <w:sz w:val="20"/>
                <w:szCs w:val="20"/>
                <w:color w:val="auto"/>
              </w:rPr>
            </w:pPr>
            <w:r>
              <w:rPr>
                <w:rFonts w:ascii="Arial" w:cs="Arial" w:eastAsia="Arial" w:hAnsi="Arial"/>
                <w:sz w:val="13"/>
                <w:szCs w:val="13"/>
                <w:color w:val="0000FF"/>
              </w:rPr>
              <w:t>M</w:t>
            </w:r>
          </w:p>
        </w:tc>
        <w:tc>
          <w:tcPr>
            <w:tcW w:w="240" w:type="dxa"/>
            <w:vAlign w:val="bottom"/>
          </w:tcPr>
          <w:p>
            <w:pPr>
              <w:spacing w:after="0"/>
              <w:rPr>
                <w:sz w:val="17"/>
                <w:szCs w:val="17"/>
                <w:color w:val="auto"/>
              </w:rPr>
            </w:pPr>
          </w:p>
        </w:tc>
        <w:tc>
          <w:tcPr>
            <w:tcW w:w="840" w:type="dxa"/>
            <w:vAlign w:val="bottom"/>
          </w:tcPr>
          <w:p>
            <w:pPr>
              <w:ind w:left="380"/>
              <w:spacing w:after="0"/>
              <w:rPr>
                <w:sz w:val="20"/>
                <w:szCs w:val="20"/>
                <w:color w:val="auto"/>
              </w:rPr>
            </w:pPr>
            <w:r>
              <w:rPr>
                <w:rFonts w:ascii="Arial" w:cs="Arial" w:eastAsia="Arial" w:hAnsi="Arial"/>
                <w:sz w:val="13"/>
                <w:szCs w:val="13"/>
                <w:color w:val="0000FF"/>
              </w:rPr>
              <w:t>20,000</w:t>
            </w:r>
          </w:p>
        </w:tc>
        <w:tc>
          <w:tcPr>
            <w:tcW w:w="800" w:type="dxa"/>
            <w:vAlign w:val="bottom"/>
          </w:tcPr>
          <w:p>
            <w:pPr>
              <w:ind w:left="320"/>
              <w:spacing w:after="0"/>
              <w:rPr>
                <w:sz w:val="20"/>
                <w:szCs w:val="20"/>
                <w:color w:val="auto"/>
              </w:rPr>
            </w:pPr>
            <w:r>
              <w:rPr>
                <w:rFonts w:ascii="Arial" w:cs="Arial" w:eastAsia="Arial" w:hAnsi="Arial"/>
                <w:sz w:val="11"/>
                <w:szCs w:val="11"/>
                <w:color w:val="008000"/>
              </w:rPr>
              <w:t>(1)</w:t>
            </w:r>
          </w:p>
        </w:tc>
        <w:tc>
          <w:tcPr>
            <w:tcW w:w="760" w:type="dxa"/>
            <w:vAlign w:val="bottom"/>
          </w:tcPr>
          <w:p>
            <w:pPr>
              <w:ind w:left="80"/>
              <w:spacing w:after="0"/>
              <w:rPr>
                <w:sz w:val="20"/>
                <w:szCs w:val="20"/>
                <w:color w:val="auto"/>
              </w:rPr>
            </w:pPr>
            <w:r>
              <w:rPr>
                <w:rFonts w:ascii="Arial" w:cs="Arial" w:eastAsia="Arial" w:hAnsi="Arial"/>
                <w:sz w:val="13"/>
                <w:szCs w:val="13"/>
                <w:color w:val="0000FF"/>
              </w:rPr>
              <w:t>03/04/2014</w:t>
            </w:r>
          </w:p>
        </w:tc>
        <w:tc>
          <w:tcPr>
            <w:tcW w:w="60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660" w:type="dxa"/>
            <w:vAlign w:val="bottom"/>
          </w:tcPr>
          <w:p>
            <w:pPr>
              <w:ind w:left="100"/>
              <w:spacing w:after="0"/>
              <w:rPr>
                <w:sz w:val="20"/>
                <w:szCs w:val="20"/>
                <w:color w:val="auto"/>
              </w:rPr>
            </w:pPr>
            <w:r>
              <w:rPr>
                <w:rFonts w:ascii="Arial" w:cs="Arial" w:eastAsia="Arial" w:hAnsi="Arial"/>
                <w:sz w:val="17"/>
                <w:szCs w:val="17"/>
                <w:color w:val="0000FF"/>
              </w:rPr>
              <w:t>20,000</w:t>
            </w:r>
          </w:p>
        </w:tc>
        <w:tc>
          <w:tcPr>
            <w:tcW w:w="60" w:type="dxa"/>
            <w:vAlign w:val="bottom"/>
          </w:tcPr>
          <w:p>
            <w:pPr>
              <w:spacing w:after="0"/>
              <w:rPr>
                <w:sz w:val="17"/>
                <w:szCs w:val="17"/>
                <w:color w:val="auto"/>
              </w:rPr>
            </w:pPr>
          </w:p>
        </w:tc>
        <w:tc>
          <w:tcPr>
            <w:tcW w:w="720" w:type="dxa"/>
            <w:vAlign w:val="bottom"/>
            <w:gridSpan w:val="2"/>
          </w:tcPr>
          <w:p>
            <w:pPr>
              <w:jc w:val="center"/>
              <w:ind w:right="58"/>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29.24</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0.0000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jc w:val="center"/>
              <w:spacing w:after="0" w:line="97" w:lineRule="exact"/>
              <w:rPr>
                <w:sz w:val="20"/>
                <w:szCs w:val="20"/>
                <w:color w:val="auto"/>
              </w:rPr>
            </w:pPr>
            <w:r>
              <w:rPr>
                <w:rFonts w:ascii="Arial" w:cs="Arial" w:eastAsia="Arial" w:hAnsi="Arial"/>
                <w:sz w:val="11"/>
                <w:szCs w:val="11"/>
                <w:color w:val="0000FF"/>
              </w:rPr>
              <w:t>Stock</w:t>
            </w: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19.61</w:t>
            </w:r>
          </w:p>
        </w:tc>
        <w:tc>
          <w:tcPr>
            <w:tcW w:w="1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0000FF"/>
                <w:w w:val="95"/>
              </w:rPr>
              <w:t>03/01/2012</w:t>
            </w:r>
          </w:p>
        </w:tc>
        <w:tc>
          <w:tcPr>
            <w:tcW w:w="1180" w:type="dxa"/>
            <w:vAlign w:val="bottom"/>
          </w:tcPr>
          <w:p>
            <w:pPr>
              <w:jc w:val="right"/>
              <w:ind w:right="187"/>
              <w:spacing w:after="0"/>
              <w:rPr>
                <w:sz w:val="20"/>
                <w:szCs w:val="20"/>
                <w:color w:val="auto"/>
              </w:rPr>
            </w:pPr>
            <w:r>
              <w:rPr>
                <w:rFonts w:ascii="Arial" w:cs="Arial" w:eastAsia="Arial" w:hAnsi="Arial"/>
                <w:sz w:val="13"/>
                <w:szCs w:val="13"/>
                <w:color w:val="0000FF"/>
              </w:rPr>
              <w:t>03/01/2012</w:t>
            </w:r>
          </w:p>
        </w:tc>
        <w:tc>
          <w:tcPr>
            <w:tcW w:w="120" w:type="dxa"/>
            <w:vAlign w:val="bottom"/>
          </w:tcPr>
          <w:p>
            <w:pPr>
              <w:spacing w:after="0"/>
              <w:rPr>
                <w:sz w:val="17"/>
                <w:szCs w:val="17"/>
                <w:color w:val="auto"/>
              </w:rPr>
            </w:pPr>
          </w:p>
        </w:tc>
        <w:tc>
          <w:tcPr>
            <w:tcW w:w="480" w:type="dxa"/>
            <w:vAlign w:val="bottom"/>
          </w:tcPr>
          <w:p>
            <w:pPr>
              <w:ind w:left="40"/>
              <w:spacing w:after="0"/>
              <w:rPr>
                <w:sz w:val="20"/>
                <w:szCs w:val="20"/>
                <w:color w:val="auto"/>
              </w:rPr>
            </w:pPr>
            <w:r>
              <w:rPr>
                <w:rFonts w:ascii="Arial" w:cs="Arial" w:eastAsia="Arial" w:hAnsi="Arial"/>
                <w:sz w:val="13"/>
                <w:szCs w:val="13"/>
                <w:color w:val="0000FF"/>
              </w:rPr>
              <w:t>M</w:t>
            </w:r>
          </w:p>
        </w:tc>
        <w:tc>
          <w:tcPr>
            <w:tcW w:w="240" w:type="dxa"/>
            <w:vAlign w:val="bottom"/>
          </w:tcPr>
          <w:p>
            <w:pPr>
              <w:spacing w:after="0"/>
              <w:rPr>
                <w:sz w:val="17"/>
                <w:szCs w:val="17"/>
                <w:color w:val="auto"/>
              </w:rPr>
            </w:pPr>
          </w:p>
        </w:tc>
        <w:tc>
          <w:tcPr>
            <w:tcW w:w="840" w:type="dxa"/>
            <w:vAlign w:val="bottom"/>
          </w:tcPr>
          <w:p>
            <w:pPr>
              <w:ind w:left="380"/>
              <w:spacing w:after="0"/>
              <w:rPr>
                <w:sz w:val="20"/>
                <w:szCs w:val="20"/>
                <w:color w:val="auto"/>
              </w:rPr>
            </w:pPr>
            <w:r>
              <w:rPr>
                <w:rFonts w:ascii="Arial" w:cs="Arial" w:eastAsia="Arial" w:hAnsi="Arial"/>
                <w:sz w:val="13"/>
                <w:szCs w:val="13"/>
                <w:color w:val="0000FF"/>
              </w:rPr>
              <w:t>11,375</w:t>
            </w:r>
          </w:p>
        </w:tc>
        <w:tc>
          <w:tcPr>
            <w:tcW w:w="800" w:type="dxa"/>
            <w:vAlign w:val="bottom"/>
          </w:tcPr>
          <w:p>
            <w:pPr>
              <w:ind w:left="320"/>
              <w:spacing w:after="0"/>
              <w:rPr>
                <w:sz w:val="20"/>
                <w:szCs w:val="20"/>
                <w:color w:val="auto"/>
              </w:rPr>
            </w:pPr>
            <w:r>
              <w:rPr>
                <w:rFonts w:ascii="Arial" w:cs="Arial" w:eastAsia="Arial" w:hAnsi="Arial"/>
                <w:sz w:val="11"/>
                <w:szCs w:val="11"/>
                <w:color w:val="008000"/>
              </w:rPr>
              <w:t>(1)</w:t>
            </w:r>
          </w:p>
        </w:tc>
        <w:tc>
          <w:tcPr>
            <w:tcW w:w="760" w:type="dxa"/>
            <w:vAlign w:val="bottom"/>
          </w:tcPr>
          <w:p>
            <w:pPr>
              <w:ind w:left="80"/>
              <w:spacing w:after="0"/>
              <w:rPr>
                <w:sz w:val="20"/>
                <w:szCs w:val="20"/>
                <w:color w:val="auto"/>
              </w:rPr>
            </w:pPr>
            <w:r>
              <w:rPr>
                <w:rFonts w:ascii="Arial" w:cs="Arial" w:eastAsia="Arial" w:hAnsi="Arial"/>
                <w:sz w:val="13"/>
                <w:szCs w:val="13"/>
                <w:color w:val="0000FF"/>
              </w:rPr>
              <w:t>03/06/2013</w:t>
            </w:r>
          </w:p>
        </w:tc>
        <w:tc>
          <w:tcPr>
            <w:tcW w:w="60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660" w:type="dxa"/>
            <w:vAlign w:val="bottom"/>
          </w:tcPr>
          <w:p>
            <w:pPr>
              <w:ind w:left="120"/>
              <w:spacing w:after="0"/>
              <w:rPr>
                <w:sz w:val="20"/>
                <w:szCs w:val="20"/>
                <w:color w:val="auto"/>
              </w:rPr>
            </w:pPr>
            <w:r>
              <w:rPr>
                <w:rFonts w:ascii="Arial" w:cs="Arial" w:eastAsia="Arial" w:hAnsi="Arial"/>
                <w:sz w:val="17"/>
                <w:szCs w:val="17"/>
                <w:color w:val="0000FF"/>
                <w:w w:val="99"/>
              </w:rPr>
              <w:t>11,375</w:t>
            </w:r>
          </w:p>
        </w:tc>
        <w:tc>
          <w:tcPr>
            <w:tcW w:w="60" w:type="dxa"/>
            <w:vAlign w:val="bottom"/>
          </w:tcPr>
          <w:p>
            <w:pPr>
              <w:spacing w:after="0"/>
              <w:rPr>
                <w:sz w:val="17"/>
                <w:szCs w:val="17"/>
                <w:color w:val="auto"/>
              </w:rPr>
            </w:pPr>
          </w:p>
        </w:tc>
        <w:tc>
          <w:tcPr>
            <w:tcW w:w="720" w:type="dxa"/>
            <w:vAlign w:val="bottom"/>
            <w:gridSpan w:val="2"/>
          </w:tcPr>
          <w:p>
            <w:pPr>
              <w:jc w:val="center"/>
              <w:ind w:right="58"/>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19.61</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0.0000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jc w:val="center"/>
              <w:spacing w:after="0" w:line="97" w:lineRule="exact"/>
              <w:rPr>
                <w:sz w:val="20"/>
                <w:szCs w:val="20"/>
                <w:color w:val="auto"/>
              </w:rPr>
            </w:pPr>
            <w:r>
              <w:rPr>
                <w:rFonts w:ascii="Arial" w:cs="Arial" w:eastAsia="Arial" w:hAnsi="Arial"/>
                <w:sz w:val="11"/>
                <w:szCs w:val="11"/>
                <w:color w:val="0000FF"/>
              </w:rPr>
              <w:t>Stock</w:t>
            </w: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28.45</w:t>
            </w:r>
          </w:p>
        </w:tc>
        <w:tc>
          <w:tcPr>
            <w:tcW w:w="1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0000FF"/>
                <w:w w:val="95"/>
              </w:rPr>
              <w:t>03/01/2012</w:t>
            </w:r>
          </w:p>
        </w:tc>
        <w:tc>
          <w:tcPr>
            <w:tcW w:w="1180" w:type="dxa"/>
            <w:vAlign w:val="bottom"/>
          </w:tcPr>
          <w:p>
            <w:pPr>
              <w:jc w:val="right"/>
              <w:ind w:right="187"/>
              <w:spacing w:after="0"/>
              <w:rPr>
                <w:sz w:val="20"/>
                <w:szCs w:val="20"/>
                <w:color w:val="auto"/>
              </w:rPr>
            </w:pPr>
            <w:r>
              <w:rPr>
                <w:rFonts w:ascii="Arial" w:cs="Arial" w:eastAsia="Arial" w:hAnsi="Arial"/>
                <w:sz w:val="13"/>
                <w:szCs w:val="13"/>
                <w:color w:val="0000FF"/>
              </w:rPr>
              <w:t>03/01/2012</w:t>
            </w:r>
          </w:p>
        </w:tc>
        <w:tc>
          <w:tcPr>
            <w:tcW w:w="120" w:type="dxa"/>
            <w:vAlign w:val="bottom"/>
          </w:tcPr>
          <w:p>
            <w:pPr>
              <w:spacing w:after="0"/>
              <w:rPr>
                <w:sz w:val="17"/>
                <w:szCs w:val="17"/>
                <w:color w:val="auto"/>
              </w:rPr>
            </w:pPr>
          </w:p>
        </w:tc>
        <w:tc>
          <w:tcPr>
            <w:tcW w:w="480" w:type="dxa"/>
            <w:vAlign w:val="bottom"/>
          </w:tcPr>
          <w:p>
            <w:pPr>
              <w:ind w:left="40"/>
              <w:spacing w:after="0"/>
              <w:rPr>
                <w:sz w:val="20"/>
                <w:szCs w:val="20"/>
                <w:color w:val="auto"/>
              </w:rPr>
            </w:pPr>
            <w:r>
              <w:rPr>
                <w:rFonts w:ascii="Arial" w:cs="Arial" w:eastAsia="Arial" w:hAnsi="Arial"/>
                <w:sz w:val="13"/>
                <w:szCs w:val="13"/>
                <w:color w:val="0000FF"/>
              </w:rPr>
              <w:t>M</w:t>
            </w:r>
          </w:p>
        </w:tc>
        <w:tc>
          <w:tcPr>
            <w:tcW w:w="240" w:type="dxa"/>
            <w:vAlign w:val="bottom"/>
          </w:tcPr>
          <w:p>
            <w:pPr>
              <w:spacing w:after="0"/>
              <w:rPr>
                <w:sz w:val="17"/>
                <w:szCs w:val="17"/>
                <w:color w:val="auto"/>
              </w:rPr>
            </w:pPr>
          </w:p>
        </w:tc>
        <w:tc>
          <w:tcPr>
            <w:tcW w:w="840" w:type="dxa"/>
            <w:vAlign w:val="bottom"/>
          </w:tcPr>
          <w:p>
            <w:pPr>
              <w:ind w:left="380"/>
              <w:spacing w:after="0"/>
              <w:rPr>
                <w:sz w:val="20"/>
                <w:szCs w:val="20"/>
                <w:color w:val="auto"/>
              </w:rPr>
            </w:pPr>
            <w:r>
              <w:rPr>
                <w:rFonts w:ascii="Arial" w:cs="Arial" w:eastAsia="Arial" w:hAnsi="Arial"/>
                <w:sz w:val="13"/>
                <w:szCs w:val="13"/>
                <w:color w:val="0000FF"/>
              </w:rPr>
              <w:t>14,475</w:t>
            </w:r>
          </w:p>
        </w:tc>
        <w:tc>
          <w:tcPr>
            <w:tcW w:w="800" w:type="dxa"/>
            <w:vAlign w:val="bottom"/>
          </w:tcPr>
          <w:p>
            <w:pPr>
              <w:ind w:left="320"/>
              <w:spacing w:after="0"/>
              <w:rPr>
                <w:sz w:val="20"/>
                <w:szCs w:val="20"/>
                <w:color w:val="auto"/>
              </w:rPr>
            </w:pPr>
            <w:r>
              <w:rPr>
                <w:rFonts w:ascii="Arial" w:cs="Arial" w:eastAsia="Arial" w:hAnsi="Arial"/>
                <w:sz w:val="11"/>
                <w:szCs w:val="11"/>
                <w:color w:val="008000"/>
              </w:rPr>
              <w:t>(2)</w:t>
            </w:r>
          </w:p>
        </w:tc>
        <w:tc>
          <w:tcPr>
            <w:tcW w:w="760" w:type="dxa"/>
            <w:vAlign w:val="bottom"/>
          </w:tcPr>
          <w:p>
            <w:pPr>
              <w:ind w:left="80"/>
              <w:spacing w:after="0"/>
              <w:rPr>
                <w:sz w:val="20"/>
                <w:szCs w:val="20"/>
                <w:color w:val="auto"/>
              </w:rPr>
            </w:pPr>
            <w:r>
              <w:rPr>
                <w:rFonts w:ascii="Arial" w:cs="Arial" w:eastAsia="Arial" w:hAnsi="Arial"/>
                <w:sz w:val="13"/>
                <w:szCs w:val="13"/>
                <w:color w:val="0000FF"/>
              </w:rPr>
              <w:t>06/03/2014</w:t>
            </w:r>
          </w:p>
        </w:tc>
        <w:tc>
          <w:tcPr>
            <w:tcW w:w="60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660" w:type="dxa"/>
            <w:vAlign w:val="bottom"/>
          </w:tcPr>
          <w:p>
            <w:pPr>
              <w:ind w:left="100"/>
              <w:spacing w:after="0"/>
              <w:rPr>
                <w:sz w:val="20"/>
                <w:szCs w:val="20"/>
                <w:color w:val="auto"/>
              </w:rPr>
            </w:pPr>
            <w:r>
              <w:rPr>
                <w:rFonts w:ascii="Arial" w:cs="Arial" w:eastAsia="Arial" w:hAnsi="Arial"/>
                <w:sz w:val="17"/>
                <w:szCs w:val="17"/>
                <w:color w:val="0000FF"/>
              </w:rPr>
              <w:t>14,475</w:t>
            </w:r>
          </w:p>
        </w:tc>
        <w:tc>
          <w:tcPr>
            <w:tcW w:w="60" w:type="dxa"/>
            <w:vAlign w:val="bottom"/>
          </w:tcPr>
          <w:p>
            <w:pPr>
              <w:spacing w:after="0"/>
              <w:rPr>
                <w:sz w:val="17"/>
                <w:szCs w:val="17"/>
                <w:color w:val="auto"/>
              </w:rPr>
            </w:pPr>
          </w:p>
        </w:tc>
        <w:tc>
          <w:tcPr>
            <w:tcW w:w="720" w:type="dxa"/>
            <w:vAlign w:val="bottom"/>
            <w:gridSpan w:val="2"/>
          </w:tcPr>
          <w:p>
            <w:pPr>
              <w:jc w:val="center"/>
              <w:ind w:right="58"/>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28.45</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35,525</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jc w:val="center"/>
              <w:spacing w:after="0" w:line="97" w:lineRule="exact"/>
              <w:rPr>
                <w:sz w:val="20"/>
                <w:szCs w:val="20"/>
                <w:color w:val="auto"/>
              </w:rPr>
            </w:pPr>
            <w:r>
              <w:rPr>
                <w:rFonts w:ascii="Arial" w:cs="Arial" w:eastAsia="Arial" w:hAnsi="Arial"/>
                <w:sz w:val="11"/>
                <w:szCs w:val="11"/>
                <w:color w:val="0000FF"/>
              </w:rPr>
              <w:t>Stock</w:t>
            </w: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28.45</w:t>
            </w:r>
          </w:p>
        </w:tc>
        <w:tc>
          <w:tcPr>
            <w:tcW w:w="14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0000FF"/>
                <w:w w:val="95"/>
              </w:rPr>
              <w:t>03/02/2012</w:t>
            </w:r>
          </w:p>
        </w:tc>
        <w:tc>
          <w:tcPr>
            <w:tcW w:w="1180" w:type="dxa"/>
            <w:vAlign w:val="bottom"/>
          </w:tcPr>
          <w:p>
            <w:pPr>
              <w:jc w:val="right"/>
              <w:ind w:right="187"/>
              <w:spacing w:after="0"/>
              <w:rPr>
                <w:sz w:val="20"/>
                <w:szCs w:val="20"/>
                <w:color w:val="auto"/>
              </w:rPr>
            </w:pPr>
            <w:r>
              <w:rPr>
                <w:rFonts w:ascii="Arial" w:cs="Arial" w:eastAsia="Arial" w:hAnsi="Arial"/>
                <w:sz w:val="13"/>
                <w:szCs w:val="13"/>
                <w:color w:val="0000FF"/>
              </w:rPr>
              <w:t>03/02/2012</w:t>
            </w:r>
          </w:p>
        </w:tc>
        <w:tc>
          <w:tcPr>
            <w:tcW w:w="120" w:type="dxa"/>
            <w:vAlign w:val="bottom"/>
          </w:tcPr>
          <w:p>
            <w:pPr>
              <w:spacing w:after="0"/>
              <w:rPr>
                <w:sz w:val="17"/>
                <w:szCs w:val="17"/>
                <w:color w:val="auto"/>
              </w:rPr>
            </w:pPr>
          </w:p>
        </w:tc>
        <w:tc>
          <w:tcPr>
            <w:tcW w:w="480" w:type="dxa"/>
            <w:vAlign w:val="bottom"/>
          </w:tcPr>
          <w:p>
            <w:pPr>
              <w:ind w:left="40"/>
              <w:spacing w:after="0"/>
              <w:rPr>
                <w:sz w:val="20"/>
                <w:szCs w:val="20"/>
                <w:color w:val="auto"/>
              </w:rPr>
            </w:pPr>
            <w:r>
              <w:rPr>
                <w:rFonts w:ascii="Arial" w:cs="Arial" w:eastAsia="Arial" w:hAnsi="Arial"/>
                <w:sz w:val="13"/>
                <w:szCs w:val="13"/>
                <w:color w:val="0000FF"/>
              </w:rPr>
              <w:t>M</w:t>
            </w:r>
          </w:p>
        </w:tc>
        <w:tc>
          <w:tcPr>
            <w:tcW w:w="240" w:type="dxa"/>
            <w:vAlign w:val="bottom"/>
          </w:tcPr>
          <w:p>
            <w:pPr>
              <w:spacing w:after="0"/>
              <w:rPr>
                <w:sz w:val="17"/>
                <w:szCs w:val="17"/>
                <w:color w:val="auto"/>
              </w:rPr>
            </w:pPr>
          </w:p>
        </w:tc>
        <w:tc>
          <w:tcPr>
            <w:tcW w:w="840" w:type="dxa"/>
            <w:vAlign w:val="bottom"/>
          </w:tcPr>
          <w:p>
            <w:pPr>
              <w:ind w:left="380"/>
              <w:spacing w:after="0"/>
              <w:rPr>
                <w:sz w:val="20"/>
                <w:szCs w:val="20"/>
                <w:color w:val="auto"/>
              </w:rPr>
            </w:pPr>
            <w:r>
              <w:rPr>
                <w:rFonts w:ascii="Arial" w:cs="Arial" w:eastAsia="Arial" w:hAnsi="Arial"/>
                <w:sz w:val="13"/>
                <w:szCs w:val="13"/>
                <w:color w:val="0000FF"/>
              </w:rPr>
              <w:t>35,525</w:t>
            </w:r>
          </w:p>
        </w:tc>
        <w:tc>
          <w:tcPr>
            <w:tcW w:w="800" w:type="dxa"/>
            <w:vAlign w:val="bottom"/>
          </w:tcPr>
          <w:p>
            <w:pPr>
              <w:ind w:left="320"/>
              <w:spacing w:after="0"/>
              <w:rPr>
                <w:sz w:val="20"/>
                <w:szCs w:val="20"/>
                <w:color w:val="auto"/>
              </w:rPr>
            </w:pPr>
            <w:r>
              <w:rPr>
                <w:rFonts w:ascii="Arial" w:cs="Arial" w:eastAsia="Arial" w:hAnsi="Arial"/>
                <w:sz w:val="11"/>
                <w:szCs w:val="11"/>
                <w:color w:val="008000"/>
              </w:rPr>
              <w:t>(2)</w:t>
            </w:r>
          </w:p>
        </w:tc>
        <w:tc>
          <w:tcPr>
            <w:tcW w:w="760" w:type="dxa"/>
            <w:vAlign w:val="bottom"/>
          </w:tcPr>
          <w:p>
            <w:pPr>
              <w:ind w:left="80"/>
              <w:spacing w:after="0"/>
              <w:rPr>
                <w:sz w:val="20"/>
                <w:szCs w:val="20"/>
                <w:color w:val="auto"/>
              </w:rPr>
            </w:pPr>
            <w:r>
              <w:rPr>
                <w:rFonts w:ascii="Arial" w:cs="Arial" w:eastAsia="Arial" w:hAnsi="Arial"/>
                <w:sz w:val="13"/>
                <w:szCs w:val="13"/>
                <w:color w:val="0000FF"/>
              </w:rPr>
              <w:t>06/03/2014</w:t>
            </w:r>
          </w:p>
        </w:tc>
        <w:tc>
          <w:tcPr>
            <w:tcW w:w="600" w:type="dxa"/>
            <w:vAlign w:val="bottom"/>
          </w:tcPr>
          <w:p>
            <w:pPr>
              <w:jc w:val="center"/>
              <w:spacing w:after="0"/>
              <w:rPr>
                <w:sz w:val="20"/>
                <w:szCs w:val="20"/>
                <w:color w:val="auto"/>
              </w:rPr>
            </w:pPr>
            <w:r>
              <w:rPr>
                <w:rFonts w:ascii="Arial" w:cs="Arial" w:eastAsia="Arial" w:hAnsi="Arial"/>
                <w:sz w:val="13"/>
                <w:szCs w:val="13"/>
                <w:color w:val="0000FF"/>
                <w:w w:val="94"/>
              </w:rPr>
              <w:t>Common</w:t>
            </w:r>
          </w:p>
        </w:tc>
        <w:tc>
          <w:tcPr>
            <w:tcW w:w="660" w:type="dxa"/>
            <w:vAlign w:val="bottom"/>
          </w:tcPr>
          <w:p>
            <w:pPr>
              <w:ind w:left="100"/>
              <w:spacing w:after="0"/>
              <w:rPr>
                <w:sz w:val="20"/>
                <w:szCs w:val="20"/>
                <w:color w:val="auto"/>
              </w:rPr>
            </w:pPr>
            <w:r>
              <w:rPr>
                <w:rFonts w:ascii="Arial" w:cs="Arial" w:eastAsia="Arial" w:hAnsi="Arial"/>
                <w:sz w:val="17"/>
                <w:szCs w:val="17"/>
                <w:color w:val="0000FF"/>
              </w:rPr>
              <w:t>35,525</w:t>
            </w:r>
          </w:p>
        </w:tc>
        <w:tc>
          <w:tcPr>
            <w:tcW w:w="60" w:type="dxa"/>
            <w:vAlign w:val="bottom"/>
          </w:tcPr>
          <w:p>
            <w:pPr>
              <w:spacing w:after="0"/>
              <w:rPr>
                <w:sz w:val="17"/>
                <w:szCs w:val="17"/>
                <w:color w:val="auto"/>
              </w:rPr>
            </w:pPr>
          </w:p>
        </w:tc>
        <w:tc>
          <w:tcPr>
            <w:tcW w:w="720" w:type="dxa"/>
            <w:vAlign w:val="bottom"/>
            <w:gridSpan w:val="2"/>
          </w:tcPr>
          <w:p>
            <w:pPr>
              <w:jc w:val="center"/>
              <w:ind w:right="58"/>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28.45</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0.0000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jc w:val="center"/>
              <w:spacing w:after="0" w:line="109" w:lineRule="exact"/>
              <w:rPr>
                <w:sz w:val="20"/>
                <w:szCs w:val="20"/>
                <w:color w:val="auto"/>
              </w:rPr>
            </w:pPr>
            <w:r>
              <w:rPr>
                <w:rFonts w:ascii="Arial" w:cs="Arial" w:eastAsia="Arial" w:hAnsi="Arial"/>
                <w:sz w:val="12"/>
                <w:szCs w:val="12"/>
                <w:color w:val="0000FF"/>
                <w:w w:val="99"/>
              </w:rPr>
              <w:t>Stock</w:t>
            </w: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2000 Stock Incentive Plan. The stock option originally vested in 25% annual increments commencing on the first anniversary of the date of the grant. The Compensation Committee of the Board of Directors accelerated the vesting of the Company's outstanding options effective December 28, 2005.</w:t>
      </w:r>
    </w:p>
    <w:p>
      <w:pPr>
        <w:sectPr>
          <w:pgSz w:w="11900" w:h="16883" w:orient="portrait"/>
          <w:cols w:equalWidth="0" w:num="1">
            <w:col w:w="11520"/>
          </w:cols>
          <w:pgMar w:left="240" w:top="225" w:right="139" w:bottom="0" w:gutter="0" w:footer="0" w:header="0"/>
          <w:type w:val="continuous"/>
        </w:sectPr>
      </w:pPr>
    </w:p>
    <w:bookmarkStart w:id="1" w:name="page2"/>
    <w:bookmarkEnd w:id="1"/>
    <w:p>
      <w:pPr>
        <w:ind w:firstLine="8"/>
        <w:spacing w:after="0" w:line="272" w:lineRule="auto"/>
        <w:tabs>
          <w:tab w:leader="none" w:pos="13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2004 Stock Incentive Plan. The stock option originally vested in 25% annual increments commencing on the first anniversary of the date of the grant. The Compensation Committee of the Board of Directors accelerated the vesting of the Company's outstanding options effective December 28, 2005.</w:t>
      </w:r>
    </w:p>
    <w:p>
      <w:pPr>
        <w:spacing w:after="0" w:line="9" w:lineRule="exact"/>
        <w:rPr>
          <w:rFonts w:ascii="Arial" w:cs="Arial" w:eastAsia="Arial" w:hAnsi="Arial"/>
          <w:sz w:val="13"/>
          <w:szCs w:val="13"/>
          <w:color w:val="008000"/>
        </w:rPr>
      </w:pPr>
    </w:p>
    <w:p>
      <w:pPr>
        <w:ind w:right="160" w:firstLine="8"/>
        <w:spacing w:after="0" w:line="254" w:lineRule="auto"/>
        <w:tabs>
          <w:tab w:leader="none" w:pos="13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sold to cover option cost and taxes. This transaction was executed in multiple trades at prices ranging from $35.30 to $35.39.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21" w:lineRule="exact"/>
        <w:rPr>
          <w:rFonts w:ascii="Arial" w:cs="Arial" w:eastAsia="Arial" w:hAnsi="Arial"/>
          <w:sz w:val="13"/>
          <w:szCs w:val="13"/>
          <w:color w:val="008000"/>
        </w:rPr>
      </w:pPr>
    </w:p>
    <w:p>
      <w:pPr>
        <w:ind w:right="160" w:firstLine="8"/>
        <w:spacing w:after="0" w:line="254" w:lineRule="auto"/>
        <w:tabs>
          <w:tab w:leader="none" w:pos="134"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Shares sold to cover option cost and taxes. This transaction was executed in multiple trades at prices ranging from $34.87 to $34.91.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38"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Linda J. Smith,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02/27/2012</w:t>
            </w:r>
          </w:p>
        </w:tc>
        <w:tc>
          <w:tcPr>
            <w:tcW w:w="0" w:type="dxa"/>
            <w:vAlign w:val="bottom"/>
          </w:tcPr>
          <w:p>
            <w:pPr>
              <w:spacing w:after="0"/>
              <w:rPr>
                <w:sz w:val="1"/>
                <w:szCs w:val="1"/>
                <w:color w:val="auto"/>
              </w:rPr>
            </w:pPr>
          </w:p>
        </w:tc>
      </w:tr>
      <w:tr>
        <w:trPr>
          <w:trHeight w:val="92"/>
        </w:trPr>
        <w:tc>
          <w:tcPr>
            <w:tcW w:w="198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w:t>
            </w:r>
          </w:p>
        </w:tc>
        <w:tc>
          <w:tcPr>
            <w:tcW w:w="3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gridSpan w:val="2"/>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3580" w:firstLine="8"/>
        <w:spacing w:after="0" w:line="321" w:lineRule="auto"/>
        <w:tabs>
          <w:tab w:leader="none" w:pos="142"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80" w:top="12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3644"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2019-12-18T08:26:20Z</dcterms:created>
  <dcterms:modified xsi:type="dcterms:W3CDTF">2019-12-18T08:26:20Z</dcterms:modified>
</cp:coreProperties>
</file>