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10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Hmmer Tara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9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01/01/2018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000" w:type="dxa"/>
            <w:vAlign w:val="bottom"/>
          </w:tcPr>
          <w:p>
            <w:pPr>
              <w:ind w:left="14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1001 FANNIN STREET</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1000" w:type="dxa"/>
            <w:vAlign w:val="bottom"/>
          </w:tcPr>
          <w:p>
            <w:pPr>
              <w:ind w:left="14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1000" w:type="dxa"/>
            <w:vAlign w:val="bottom"/>
          </w:tcPr>
          <w:p>
            <w:pPr>
              <w:ind w:left="14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6"/>
        <w:spacing w:after="0"/>
        <w:rPr>
          <w:sz w:val="20"/>
          <w:szCs w:val="20"/>
          <w:color w:val="auto"/>
        </w:rPr>
      </w:pPr>
      <w:r>
        <w:rPr>
          <w:rFonts w:ascii="Arial" w:cs="Arial" w:eastAsia="Arial" w:hAnsi="Arial"/>
          <w:sz w:val="16"/>
          <w:szCs w:val="16"/>
          <w:color w:val="0000FF"/>
        </w:rPr>
        <w:t>SVP Operat Safety Envir Compl</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0000FF"/>
              </w:rPr>
              <w:t>10,004</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03/07/2015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03/07/2024</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7,865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41.37</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02/25/2016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02/25/2025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6,674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54.635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02/26/2017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02/26/2026</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6,530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56.235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02/28/2018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02/28/2027</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5,938</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73.335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Stock option granted pursuant to Waste Management, Inc. 2009 Stock Incentive Plan. The stock option vests 25% on the first and second anniversary of the date of grant with the remaining 50% on the third anniversary of the date of grant.</w:t>
      </w:r>
    </w:p>
    <w:p>
      <w:pPr>
        <w:spacing w:after="0" w:line="30"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Stock option granted pursuant to Waste Management, Inc. 2014 Stock Incentive Plan. The stock option vests 25% on the first and second anniversary of the date of grant with the remaining 50% on the third anniversary of the date of grant.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poatjh.txt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Tara J. Hemmer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01/04/2018</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John Tsai, Courtney Tippy and Debra Woods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4 day of January, 2018.</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/s/Tara J. Hemmer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Tara J. Hemmer</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27026" TargetMode="External"/><Relationship Id="rId12"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2019-12-24T05:59:13Z</dcterms:created>
  <dcterms:modified xsi:type="dcterms:W3CDTF">2019-12-24T05:59:13Z</dcterms:modified>
</cp:coreProperties>
</file>