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May 26, 2009</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jc w:val="center"/>
        <w:spacing w:after="0"/>
        <w:rPr>
          <w:sz w:val="20"/>
          <w:szCs w:val="20"/>
          <w:color w:val="auto"/>
        </w:rPr>
      </w:pPr>
      <w:r>
        <w:rPr>
          <w:rFonts w:ascii="Arial" w:cs="Arial" w:eastAsia="Arial" w:hAnsi="Arial"/>
          <w:sz w:val="22"/>
          <w:szCs w:val="22"/>
          <w:b w:val="1"/>
          <w:bCs w:val="1"/>
          <w:color w:val="auto"/>
        </w:rPr>
        <w:t>TO</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45" w:right="239" w:bottom="1440" w:gutter="0" w:footer="0" w:header="0"/>
        </w:sectPr>
      </w:pP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460" w:space="720"/>
            <w:col w:w="4240"/>
          </w:cols>
          <w:pgMar w:left="240" w:top="445" w:right="2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 2004 STOCK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20" w:firstLine="225"/>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42"/>
        </w:trPr>
        <w:tc>
          <w:tcPr>
            <w:tcW w:w="226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20" w:type="dxa"/>
            <w:vAlign w:val="bottom"/>
          </w:tcPr>
          <w:p>
            <w:pPr>
              <w:ind w:left="380"/>
              <w:spacing w:after="0"/>
              <w:rPr>
                <w:sz w:val="20"/>
                <w:szCs w:val="20"/>
                <w:color w:val="auto"/>
              </w:rPr>
            </w:pPr>
            <w:r>
              <w:rPr>
                <w:rFonts w:ascii="Arial" w:cs="Arial" w:eastAsia="Arial" w:hAnsi="Arial"/>
                <w:sz w:val="18"/>
                <w:szCs w:val="18"/>
                <w:color w:val="auto"/>
              </w:rPr>
              <w:t>Accelerated filer o</w:t>
            </w:r>
          </w:p>
        </w:tc>
        <w:tc>
          <w:tcPr>
            <w:tcW w:w="4320" w:type="dxa"/>
            <w:vAlign w:val="bottom"/>
          </w:tcPr>
          <w:p>
            <w:pPr>
              <w:jc w:val="center"/>
              <w:ind w:right="90"/>
              <w:spacing w:after="0"/>
              <w:rPr>
                <w:sz w:val="20"/>
                <w:szCs w:val="20"/>
                <w:color w:val="auto"/>
              </w:rPr>
            </w:pPr>
            <w:r>
              <w:rPr>
                <w:rFonts w:ascii="Arial" w:cs="Arial" w:eastAsia="Arial" w:hAnsi="Arial"/>
                <w:sz w:val="18"/>
                <w:szCs w:val="18"/>
                <w:color w:val="auto"/>
                <w:w w:val="91"/>
              </w:rPr>
              <w:t>Non-accelerated filer o</w:t>
            </w:r>
          </w:p>
        </w:tc>
        <w:tc>
          <w:tcPr>
            <w:tcW w:w="2720" w:type="dxa"/>
            <w:vAlign w:val="bottom"/>
          </w:tcPr>
          <w:p>
            <w:pPr>
              <w:ind w:left="580"/>
              <w:spacing w:after="0"/>
              <w:rPr>
                <w:sz w:val="20"/>
                <w:szCs w:val="20"/>
                <w:color w:val="auto"/>
              </w:rPr>
            </w:pPr>
            <w:r>
              <w:rPr>
                <w:rFonts w:ascii="Arial" w:cs="Arial" w:eastAsia="Arial" w:hAnsi="Arial"/>
                <w:sz w:val="18"/>
                <w:szCs w:val="18"/>
                <w:color w:val="auto"/>
                <w:w w:val="92"/>
              </w:rPr>
              <w:t>Smaller reporting company o</w:t>
            </w:r>
          </w:p>
        </w:tc>
      </w:tr>
      <w:tr>
        <w:trPr>
          <w:trHeight w:val="230"/>
        </w:trPr>
        <w:tc>
          <w:tcPr>
            <w:tcW w:w="2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20" w:type="dxa"/>
            <w:vAlign w:val="bottom"/>
          </w:tcPr>
          <w:p>
            <w:pPr>
              <w:jc w:val="center"/>
              <w:ind w:right="90"/>
              <w:spacing w:after="0"/>
              <w:rPr>
                <w:sz w:val="20"/>
                <w:szCs w:val="20"/>
                <w:color w:val="auto"/>
              </w:rPr>
            </w:pPr>
            <w:r>
              <w:rPr>
                <w:rFonts w:ascii="Arial" w:cs="Arial" w:eastAsia="Arial" w:hAnsi="Arial"/>
                <w:sz w:val="18"/>
                <w:szCs w:val="18"/>
                <w:color w:val="auto"/>
                <w:w w:val="91"/>
              </w:rPr>
              <w:t>(Do not check if a smaller reporting company)</w:t>
            </w:r>
          </w:p>
        </w:tc>
        <w:tc>
          <w:tcPr>
            <w:tcW w:w="2720" w:type="dxa"/>
            <w:vAlign w:val="bottom"/>
          </w:tcPr>
          <w:p>
            <w:pPr>
              <w:spacing w:after="0"/>
              <w:rPr>
                <w:sz w:val="20"/>
                <w:szCs w:val="20"/>
                <w:color w:val="auto"/>
              </w:rPr>
            </w:pPr>
          </w:p>
        </w:tc>
      </w:tr>
      <w:tr>
        <w:trPr>
          <w:trHeight w:val="230"/>
        </w:trPr>
        <w:tc>
          <w:tcPr>
            <w:tcW w:w="2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r>
      <w:tr>
        <w:trPr>
          <w:trHeight w:val="28"/>
        </w:trPr>
        <w:tc>
          <w:tcPr>
            <w:tcW w:w="2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618"/>
        </w:trPr>
        <w:tc>
          <w:tcPr>
            <w:tcW w:w="22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color w:val="auto"/>
        </w:rPr>
        <w:t>Waste Management, Inc., a Delaware corporation (the “Company”), registered the issuance of up to 34,000,000 shares of its common stock, par value</w:t>
      </w:r>
    </w:p>
    <w:p>
      <w:pPr>
        <w:spacing w:after="0" w:line="4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$0.01 per share (the “Common Stock”), on this Registration Statement on Form S-8 (Registration No. 333-115932) pursuant to the Waste Management, Inc. 2004 Stock Incentive Plan (the “2004 SIP”). The 2004 SIP expired by its terms on May 14, 2009 and, as of that date, 25,484,328 shares of Common Stock have not been sold are not currently subject to awards under the 2004 SIP. Those 25,484,328 shares are hereby deregistered. The Registration Statement otherwise continues in effect as to the shares of Common Stock remaining available for offer or sale pursuant to the Registration Statement.</w:t>
      </w:r>
    </w:p>
    <w:p>
      <w:pPr>
        <w:spacing w:after="0" w:line="53"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There may be shares of Common Stock, the issuance of which are registered on this Registration Statement that are represented by awards granted under the 2004 SIP that, after May 14, 2009, expire or are forfeited or canceled without delivery of shares of Common Stock or which otherwise result in the forfeiture of shares of Common Stock back to the Company. Upon such forfeiture, expiration or cancellation, such shares will also automatically be deregistered under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Post-Effective Amendment to this Registration Statement on Form S-8 to be signed on its behalf by the undersigned, thereunto duly authorized, in the City of Houston, State of Texas on the 26th day of May, 2009.</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Rick L Wittenbraker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607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General Counsel and Chief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Compliance Officer</w:t>
      </w:r>
    </w:p>
    <w:p>
      <w:pPr>
        <w:spacing w:after="0" w:line="31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to this Registration Statement on Form S-8 has been signed by the following persons in the capacities indicated on the 26th day of May,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Signature</w:t>
            </w:r>
          </w:p>
        </w:tc>
        <w:tc>
          <w:tcPr>
            <w:tcW w:w="68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2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David P. Steiner</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Financial Officer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Robert G. Simpson</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Greg A. Robertson</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215"/>
        </w:trPr>
        <w:tc>
          <w:tcPr>
            <w:tcW w:w="53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vMerge w:val="restart"/>
          </w:tcPr>
          <w:p>
            <w:pPr>
              <w:ind w:left="2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68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680" w:type="dxa"/>
            <w:vAlign w:val="bottom"/>
          </w:tcPr>
          <w:p>
            <w:pPr>
              <w:spacing w:after="0"/>
              <w:rPr>
                <w:sz w:val="24"/>
                <w:szCs w:val="24"/>
                <w:color w:val="auto"/>
              </w:rPr>
            </w:pPr>
          </w:p>
        </w:tc>
        <w:tc>
          <w:tcPr>
            <w:tcW w:w="5360" w:type="dxa"/>
            <w:vAlign w:val="bottom"/>
          </w:tcPr>
          <w:p>
            <w:pPr>
              <w:ind w:left="2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Frank M. Clark, Jr.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vMerge w:val="restart"/>
          </w:tcPr>
          <w:p>
            <w:pPr>
              <w:ind w:left="2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Patrick W. Gross</w:t>
            </w:r>
          </w:p>
        </w:tc>
        <w:tc>
          <w:tcPr>
            <w:tcW w:w="68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53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53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Signature</w:t>
            </w:r>
          </w:p>
        </w:tc>
        <w:tc>
          <w:tcPr>
            <w:tcW w:w="680" w:type="dxa"/>
            <w:vAlign w:val="bottom"/>
          </w:tcPr>
          <w:p>
            <w:pPr>
              <w:spacing w:after="0"/>
              <w:rPr>
                <w:sz w:val="14"/>
                <w:szCs w:val="14"/>
                <w:color w:val="auto"/>
              </w:rPr>
            </w:pPr>
          </w:p>
        </w:tc>
        <w:tc>
          <w:tcPr>
            <w:tcW w:w="53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2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John C. Pope</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W. Robert Reum</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68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Steven G. Rothmeier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Thomas H. Weidemeyer</w:t>
            </w:r>
          </w:p>
        </w:tc>
        <w:tc>
          <w:tcPr>
            <w:tcW w:w="68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L Wittenbraker</w:t>
            </w:r>
          </w:p>
        </w:tc>
        <w:tc>
          <w:tcPr>
            <w:tcW w:w="680" w:type="dxa"/>
            <w:vAlign w:val="bottom"/>
          </w:tcPr>
          <w:p>
            <w:pPr>
              <w:spacing w:after="0"/>
              <w:rPr>
                <w:sz w:val="24"/>
                <w:szCs w:val="24"/>
                <w:color w:val="auto"/>
              </w:rPr>
            </w:pPr>
          </w:p>
        </w:tc>
        <w:tc>
          <w:tcPr>
            <w:tcW w:w="5360" w:type="dxa"/>
            <w:vAlign w:val="bottom"/>
          </w:tcPr>
          <w:p>
            <w:pPr>
              <w:jc w:val="center"/>
              <w:ind w:right="13"/>
              <w:spacing w:after="0"/>
              <w:rPr>
                <w:sz w:val="20"/>
                <w:szCs w:val="20"/>
                <w:color w:val="auto"/>
              </w:rPr>
            </w:pPr>
            <w:r>
              <w:rPr>
                <w:rFonts w:ascii="Arial" w:cs="Arial" w:eastAsia="Arial" w:hAnsi="Arial"/>
                <w:sz w:val="18"/>
                <w:szCs w:val="18"/>
                <w:color w:val="auto"/>
                <w:w w:val="95"/>
              </w:rPr>
              <w:t>Attorney-in-Fact</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*Rick L Wittenbraker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2019-12-10T08:00:25Z</dcterms:created>
  <dcterms:modified xsi:type="dcterms:W3CDTF">2019-12-10T08:00:25Z</dcterms:modified>
</cp:coreProperties>
</file>