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Sustainability Off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54,056.5789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Sale of shares pursuant to a Rule 10b5-1 Trading Plan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2023-02-15T15:24:58Z</dcterms:created>
  <dcterms:modified xsi:type="dcterms:W3CDTF">2023-02-15T15:24:58Z</dcterms:modified>
</cp:coreProperties>
</file>