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185420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8, 2024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Waste Management,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ectPr>
          <w:pgSz w:w="11900" w:h="16838" w:orient="portrait"/>
          <w:cols w:equalWidth="0" w:num="1">
            <w:col w:w="11240"/>
          </w:cols>
          <w:pgMar w:left="320" w:top="491" w:right="339" w:bottom="1440" w:gutter="0" w:footer="0" w:header="0"/>
        </w:sectPr>
      </w:pPr>
    </w:p>
    <w:p>
      <w:pPr>
        <w:spacing w:after="0" w:line="18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7"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(IRS Employer</w:t>
      </w:r>
    </w:p>
    <w:p>
      <w:pPr>
        <w:spacing w:after="0" w:line="8"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2" w:lineRule="exact"/>
        <w:rPr>
          <w:sz w:val="24"/>
          <w:szCs w:val="24"/>
          <w:color w:val="auto"/>
        </w:rPr>
      </w:pPr>
    </w:p>
    <w:p>
      <w:pPr>
        <w:sectPr>
          <w:pgSz w:w="11900" w:h="16838" w:orient="portrait"/>
          <w:cols w:equalWidth="0" w:num="3">
            <w:col w:w="3980" w:space="720"/>
            <w:col w:w="3400" w:space="720"/>
            <w:col w:w="2420"/>
          </w:cols>
          <w:pgMar w:left="320" w:top="491"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6"/>
          <w:szCs w:val="16"/>
          <w:b w:val="1"/>
          <w:bCs w:val="1"/>
          <w:color w:val="auto"/>
        </w:rPr>
        <w:t>800 Capitol Street, Suite 3000, Houston, Texas</w:t>
      </w:r>
    </w:p>
    <w:p>
      <w:pPr>
        <w:spacing w:after="0" w:line="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80"/>
        <w:spacing w:after="0"/>
        <w:rPr>
          <w:sz w:val="20"/>
          <w:szCs w:val="20"/>
          <w:color w:val="auto"/>
        </w:rPr>
      </w:pPr>
      <w:r>
        <w:rPr>
          <w:rFonts w:ascii="Times New Roman" w:cs="Times New Roman" w:eastAsia="Times New Roman" w:hAnsi="Times New Roman"/>
          <w:sz w:val="17"/>
          <w:szCs w:val="17"/>
          <w:b w:val="1"/>
          <w:bCs w:val="1"/>
          <w:color w:val="auto"/>
        </w:rPr>
        <w:t>77002</w:t>
      </w:r>
    </w:p>
    <w:p>
      <w:pPr>
        <w:spacing w:after="0" w:line="27"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6"/>
          <w:szCs w:val="16"/>
          <w:color w:val="auto"/>
        </w:rPr>
        <w:t>(Zip Code)</w:t>
      </w:r>
    </w:p>
    <w:p>
      <w:pPr>
        <w:spacing w:after="0" w:line="202" w:lineRule="exact"/>
        <w:rPr>
          <w:sz w:val="24"/>
          <w:szCs w:val="24"/>
          <w:color w:val="auto"/>
        </w:rPr>
      </w:pPr>
    </w:p>
    <w:p>
      <w:pPr>
        <w:sectPr>
          <w:pgSz w:w="11900" w:h="16838" w:orient="portrait"/>
          <w:cols w:equalWidth="0" w:num="2">
            <w:col w:w="7400" w:space="720"/>
            <w:col w:w="3120"/>
          </w:cols>
          <w:pgMar w:left="320" w:top="49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147320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11"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558"/>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560" w:hanging="558"/>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7" w:lineRule="exact"/>
        <w:rPr>
          <w:rFonts w:ascii="MS PGothic" w:cs="MS PGothic" w:eastAsia="MS PGothic" w:hAnsi="MS PGothic"/>
          <w:sz w:val="17"/>
          <w:szCs w:val="17"/>
          <w:color w:val="auto"/>
        </w:rPr>
      </w:pPr>
    </w:p>
    <w:p>
      <w:pPr>
        <w:ind w:left="560" w:hanging="558"/>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7" w:lineRule="exact"/>
        <w:rPr>
          <w:rFonts w:ascii="MS PGothic" w:cs="MS PGothic" w:eastAsia="MS PGothic" w:hAnsi="MS PGothic"/>
          <w:sz w:val="17"/>
          <w:szCs w:val="17"/>
          <w:color w:val="auto"/>
        </w:rPr>
      </w:pPr>
    </w:p>
    <w:p>
      <w:pPr>
        <w:ind w:left="560" w:hanging="558"/>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Title of each class</w:t>
            </w:r>
          </w:p>
        </w:tc>
        <w:tc>
          <w:tcPr>
            <w:tcW w:w="37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Trading Symbol(s)</w:t>
            </w:r>
          </w:p>
        </w:tc>
        <w:tc>
          <w:tcPr>
            <w:tcW w:w="3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2"/>
        </w:trPr>
        <w:tc>
          <w:tcPr>
            <w:tcW w:w="3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WM</w:t>
            </w:r>
          </w:p>
        </w:tc>
        <w:tc>
          <w:tcPr>
            <w:tcW w:w="3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124"/>
        </w:trPr>
        <w:tc>
          <w:tcPr>
            <w:tcW w:w="3940" w:type="dxa"/>
            <w:vAlign w:val="bottom"/>
            <w:tcBorders>
              <w:left w:val="single" w:sz="8" w:color="auto"/>
              <w:bottom w:val="single" w:sz="8" w:color="auto"/>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3580" w:type="dxa"/>
            <w:vAlign w:val="bottom"/>
            <w:tcBorders>
              <w:bottom w:val="single" w:sz="8" w:color="auto"/>
              <w:right w:val="single" w:sz="8" w:color="auto"/>
            </w:tcBorders>
          </w:tcPr>
          <w:p>
            <w:pPr>
              <w:spacing w:after="0"/>
              <w:rPr>
                <w:sz w:val="10"/>
                <w:szCs w:val="10"/>
                <w:color w:val="auto"/>
              </w:rPr>
            </w:pPr>
          </w:p>
        </w:tc>
      </w:tr>
    </w:tbl>
    <w:p>
      <w:pPr>
        <w:spacing w:after="0" w:line="187"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9"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140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134620</wp:posOffset>
            </wp:positionV>
            <wp:extent cx="71405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561975</wp:posOffset>
            </wp:positionV>
            <wp:extent cx="7140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15"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On May 8, 2024, Waste Management, Inc. (the “Company”) amended and restated its revolving credit agreement with a syndicate of banks signatory thereto and Bank of America, N.A., as administrative agent (the “Agent”) (the “Credit Agreement”) to extend the term and maintain available revolving credit to serve U.S. and Canadian needs of the Company and its subsidiaries.</w:t>
      </w:r>
    </w:p>
    <w:p>
      <w:pPr>
        <w:spacing w:after="0" w:line="171"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The total commitment under the Credit Agreement is $3.5 billion (plus a $1 billion accordion feature) and the maturity date is May 8, 2029, with the option to request up to two one-year extensions. Waste Management of Canada Corporation and WM Quebec Inc., each a wholly-owned subsidiary of the Company, are co-borrowers under the Credit Agreement, and the Credit Agreement permits borrowing in Canadian dollars up to the U.S. dollar equivalent of $375 million, with such borrowings to be repaid in Canadian dollars. The Credit Agreement also contains a $100 million swing line sub-facility. Waste Management Holdings, Inc., a wholly-owned subsidiary of the Company, guarantees all of the obligations under the Credit Agreement.</w:t>
      </w:r>
    </w:p>
    <w:p>
      <w:pPr>
        <w:spacing w:after="0" w:line="177"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affirmative and negative covenants. The Credit Agreement contains one financial covenant, which sets forth a maximum total debt to consolidated earnings before interest, taxes, depreciation and amortization (“EBITDA”) ratio. This covenant provides that the ratio of the Company’s total debt to its EBITDA (the “Leverage Ratio”) for the preceding four fiscal quarters will not be more than 3.75 to 1, provided that if an acquisition permitted under the Credit Agreement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Credit Agreement, and the Leverage Ratio must return to 3.75 to 1 for at least one quarter between Elevated Leverage Ratio Periods. The calculation of all components used in the Leverage Ratio covenant are as defined in the Credit Agreement. The Credit Agreement also contains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w:t>
      </w:r>
    </w:p>
    <w:p>
      <w:pPr>
        <w:spacing w:after="0" w:line="184"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$200 million; certain unsatisfied judgments of more than $200 million; certain ERISA-related events; and a change in control of the Company (as specified in the Credit Agreement). If an event of default occurs and is continuing, the Company may be required to repay all amounts outstanding under the Credit Agreement and cash-collateralize any outstanding letters of credit supported by the Credit Agreement. The Agent, or the banks that hold more than 50% of the commitments under the Credit Agreement, may elect to accelerate the maturity of all amounts due upon the occurrence and during the continuation of an event of default.</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Under the Credit Agreement, the Company is required to pay, quarterly in arrears, (a) an annual facility fee in an amount ranging from .04% to ..10% per annum of the $3.5 billion in letter of credit and borrowing availability under the agreement (the “Facility Fee”) and (b) letter of credit fees, payable quarterly, in an amount ranging from .585% to 1.025% per annum of outstanding letters of credit issued under the agreement (the “L/C Fee”). Any borrowings in U.S. dollars under the Credit Agreement (other than borrowings under the swing line facility) will bear interest at a base rate or the secured overnight financing rate as administered by the Federal Reserve Bank of New York (“SOFR”) for the applicable interest period (a “Term SOFR Loan”) plus, in the case of Term SOFR Loans, a credit adjustment spread of .10% per annum, plus the applicable margin for base rate or Term SOFR Loans. Any borrowings in Canadian dollars under the Credit Agreement will bear interest at a base rate or the Canadian Overnight Repo Rate Average as administered by the Bank of Canada (“CORRA”) for the applicable interest period (a “Term CORRA Loan”), plus the applicable margin. Term CORRA Loans are subject to an additional credit adjustment spread of .29547% (one month) and .32138% (three months), each per annum, depending on the applicable interest period. Any borrowings under the swingline facility under the Credit Agreement will bear interest at a fluctuating rate per annum equal to the one-month SOFR plus the applicable margin. In certain instances, the Agent may approve a comparable or successor reference rate pursuant to the Credit Agreement.</w:t>
      </w:r>
    </w:p>
    <w:p>
      <w:pPr>
        <w:spacing w:after="0" w:line="182"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applicable margin under the Credit Agreement, as well as the Facility Fee and L/C Fee under the Credit Agreement, depend on the Company's senior public debt rating, as determined by Standard &amp; Poor's or Moody's. Under the Credit Agreement, (a) the applicable margin for base rate loans in U.S. dollars or Canadian dollars varies between zero and .025% per annum and (b) the applicable margin for Term SOFR Loans, Term CORRA Loans and swing line loans varies between .585% and 1.025% per annum. Based on the Company’s current senior public debt rating, the Facility Fee is .07% per annum; the L/C Fee is .805% per annum; the applicable margin for Term SOFR Loans, swing line loans and Term CORRA Loans is .805% per annum; and the applicable margin for base rate loans is zero.</w:t>
      </w:r>
    </w:p>
    <w:p>
      <w:pPr>
        <w:spacing w:after="0" w:line="177"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At closing, the Company had no outstanding borrowings under the Credit Agreement; $872 million in commercial paper borrowings, which are supported by the Credit Agreement; and $180 million in letters of credit issued under the Credit Agreement, leaving unused and available credit capacity of approximately $2.4 billion.</w:t>
      </w:r>
    </w:p>
    <w:p>
      <w:pPr>
        <w:spacing w:after="0" w:line="17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Several of the banks that are party to the Credit Agreement, or their affiliates, have in the past performed, and may in the future from time to time perform, investment banking, financial advisory, lending, brokerage and/or commercial banking services for the Company and its subsidiaries, for which they have received, and may in the future receive, customary compensation and reimbursement of expenses.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above description of the Credit Agreement is not complete and is qualified in its entirety by reference to Exhibit 10.1 to this Current Report on Form 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2.03.        Creation of a Direct Financial Obligation or an Obligation under an Off-Balance Sheet Arrangement of a Registrant.</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set forth under Item 1.01 above is incorporated herein by reference as if fully set forth herein.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9"/>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80" w:type="dxa"/>
            <w:vAlign w:val="bottom"/>
            <w:gridSpan w:val="3"/>
          </w:tcPr>
          <w:p>
            <w:pPr>
              <w:ind w:left="19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4"/>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r>
      <w:tr>
        <w:trPr>
          <w:trHeight w:val="223"/>
        </w:trPr>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62"/>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p>
        </w:tc>
        <w:tc>
          <w:tcPr>
            <w:tcW w:w="240" w:type="dxa"/>
            <w:vAlign w:val="bottom"/>
          </w:tcPr>
          <w:p>
            <w:pPr>
              <w:spacing w:after="0"/>
              <w:rPr>
                <w:sz w:val="24"/>
                <w:szCs w:val="24"/>
                <w:color w:val="auto"/>
              </w:rPr>
            </w:pPr>
          </w:p>
        </w:tc>
        <w:tc>
          <w:tcPr>
            <w:tcW w:w="10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0000EE"/>
              </w:rPr>
              <w:t>3.5 Billion Seventh Amended and Restated Revolving Credit Agreement dated as of May 8, 2024 by and among Waste Management, Inc., Waste</w:t>
            </w:r>
          </w:p>
        </w:tc>
      </w:tr>
      <w:tr>
        <w:trPr>
          <w:trHeight w:val="183"/>
        </w:trPr>
        <w:tc>
          <w:tcPr>
            <w:tcW w:w="300" w:type="dxa"/>
            <w:vAlign w:val="bottom"/>
            <w:tcBorders>
              <w:top w:val="single" w:sz="8" w:color="0000EE"/>
            </w:tcBorders>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00" w:type="dxa"/>
            <w:vAlign w:val="bottom"/>
            <w:tcBorders>
              <w:top w:val="single" w:sz="8" w:color="0000EE"/>
              <w:bottom w:val="single" w:sz="8" w:color="0000EE"/>
            </w:tcBorders>
            <w:gridSpan w:val="4"/>
          </w:tcPr>
          <w:p>
            <w:pPr>
              <w:spacing w:after="0" w:line="184" w:lineRule="exact"/>
              <w:rPr>
                <w:sz w:val="20"/>
                <w:szCs w:val="20"/>
                <w:color w:val="auto"/>
              </w:rPr>
            </w:pPr>
            <w:r>
              <w:rPr>
                <w:rFonts w:ascii="Times New Roman" w:cs="Times New Roman" w:eastAsia="Times New Roman" w:hAnsi="Times New Roman"/>
                <w:sz w:val="17"/>
                <w:szCs w:val="17"/>
                <w:color w:val="0000EE"/>
              </w:rPr>
              <w:t>Management of Canada Corporation, WM Quebec Inc. and Waste Management Holdings, Inc., certain banks party thereto, and Bank of America,</w:t>
            </w:r>
          </w:p>
        </w:tc>
      </w:tr>
      <w:tr>
        <w:trPr>
          <w:trHeight w:val="183"/>
        </w:trPr>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Borders>
              <w:bottom w:val="single" w:sz="8" w:color="0000EE"/>
            </w:tcBorders>
          </w:tcPr>
          <w:p>
            <w:pPr>
              <w:spacing w:after="0" w:line="184" w:lineRule="exact"/>
              <w:rPr>
                <w:sz w:val="20"/>
                <w:szCs w:val="20"/>
                <w:color w:val="auto"/>
              </w:rPr>
            </w:pPr>
            <w:r>
              <w:rPr>
                <w:rFonts w:ascii="Times New Roman" w:cs="Times New Roman" w:eastAsia="Times New Roman" w:hAnsi="Times New Roman"/>
                <w:sz w:val="17"/>
                <w:szCs w:val="17"/>
                <w:color w:val="0000EE"/>
                <w:w w:val="98"/>
              </w:rPr>
              <w:t>N.A., as administrative agent.</w:t>
            </w:r>
          </w:p>
        </w:tc>
        <w:tc>
          <w:tcPr>
            <w:tcW w:w="8080" w:type="dxa"/>
            <w:vAlign w:val="bottom"/>
            <w:gridSpan w:val="3"/>
          </w:tcPr>
          <w:p>
            <w:pPr>
              <w:spacing w:after="0"/>
              <w:rPr>
                <w:sz w:val="15"/>
                <w:szCs w:val="15"/>
                <w:color w:val="auto"/>
              </w:rPr>
            </w:pPr>
          </w:p>
        </w:tc>
      </w:tr>
    </w:tbl>
    <w:p>
      <w:pPr>
        <w:spacing w:after="0" w:line="212" w:lineRule="exact"/>
        <w:rPr>
          <w:sz w:val="20"/>
          <w:szCs w:val="20"/>
          <w:color w:val="auto"/>
        </w:rPr>
      </w:pPr>
    </w:p>
    <w:p>
      <w:pPr>
        <w:ind w:left="5560" w:right="4680" w:hanging="5558"/>
        <w:spacing w:after="0" w:line="777" w:lineRule="auto"/>
        <w:tabs>
          <w:tab w:leader="none" w:pos="113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-276225</wp:posOffset>
            </wp:positionV>
            <wp:extent cx="7140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5"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0" w:lineRule="exact"/>
        <w:rPr>
          <w:sz w:val="20"/>
          <w:szCs w:val="20"/>
          <w:color w:val="auto"/>
        </w:rPr>
      </w:pPr>
    </w:p>
    <w:p>
      <w:pPr>
        <w:spacing w:after="0" w:line="21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10,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Charles C. Boettcher</w:t>
      </w:r>
    </w:p>
    <w:p>
      <w:pPr>
        <w:spacing w:after="0" w:line="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-121285</wp:posOffset>
            </wp:positionV>
            <wp:extent cx="3348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Corporate Development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263525</wp:posOffset>
            </wp:positionV>
            <wp:extent cx="7140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 </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140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7"/>
          <w:szCs w:val="17"/>
          <w:color w:val="auto"/>
        </w:rPr>
        <w:t>Published CUSIP Number: 94107LAU2</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6"/>
          <w:szCs w:val="16"/>
          <w:color w:val="auto"/>
        </w:rPr>
        <w:t>Published Revolver CUSIP Number: 94107LAV0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$3,500,000,000</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SEVENTH AMENDED AND RESTATED REVOLVING CREDIT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as of May 8, 2024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 and among</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WASTE MANAGEMENT, INC.</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Company,</w:t>
      </w:r>
    </w:p>
    <w:p>
      <w:pPr>
        <w:spacing w:after="0" w:line="19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WASTE MANAGEMENT OF CANADA CORPORATION</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and</w:t>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WM QUEBEC INC.</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as Canadian Borrowers,</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WASTE MANAGEMENT HOLDINGS, INC.</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Guarantor,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2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as Administrative Agent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JPMORGAN CHASE BANK, N.A., BARCLAYS BANK PLC, MIZUHO BANK,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b w:val="1"/>
          <w:bCs w:val="1"/>
          <w:color w:val="auto"/>
        </w:rPr>
        <w:t>THE BANK OF NOVA SCOTIA</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Syndication Agents</w:t>
      </w:r>
    </w:p>
    <w:p>
      <w:pPr>
        <w:spacing w:after="0" w:line="191"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7"/>
          <w:szCs w:val="17"/>
          <w:b w:val="1"/>
          <w:bCs w:val="1"/>
          <w:color w:val="auto"/>
        </w:rPr>
        <w:t>BANK OF CHINA, NEW YORK BRANCH, BNP PARIBAS, DEUTSCHE BANK AG NEW YORK BRANCH, GOLDMAN SACHS BANK USA, MUFG BANK, LTD., PNC BANK, NATIONAL ASSOCIATION, ROYAL BANK OF CANADA, SUMITOMO MITSUI BANKING CORPORATION, TRUIST BANK, U.S. BANK NATIONAL ASSOCIATION and</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Co-Documentation Agents</w:t>
      </w:r>
    </w:p>
    <w:p>
      <w:pPr>
        <w:spacing w:after="0" w:line="191"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BofA SECURITIES, INC., JPMORGAN CHASE BANK, N.A., BARCLAYS BANK PLC, MIZUHO BANK, LTD.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THE BANK OF NOVA SCOTIA, </w:t>
      </w:r>
      <w:r>
        <w:rPr>
          <w:rFonts w:ascii="Times New Roman" w:cs="Times New Roman" w:eastAsia="Times New Roman" w:hAnsi="Times New Roman"/>
          <w:sz w:val="17"/>
          <w:szCs w:val="17"/>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7140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544195</wp:posOffset>
            </wp:positionV>
            <wp:extent cx="7140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7"/>
              </w:rPr>
              <w:t>TABLE OF CONTENTS</w:t>
            </w:r>
          </w:p>
        </w:tc>
        <w:tc>
          <w:tcPr>
            <w:tcW w:w="4760" w:type="dxa"/>
            <w:vAlign w:val="bottom"/>
          </w:tcPr>
          <w:p>
            <w:pPr>
              <w:spacing w:after="0"/>
              <w:rPr>
                <w:sz w:val="17"/>
                <w:szCs w:val="17"/>
                <w:color w:val="auto"/>
              </w:rPr>
            </w:pPr>
          </w:p>
        </w:tc>
      </w:tr>
      <w:tr>
        <w:trPr>
          <w:trHeight w:val="424"/>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91"/>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60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DEFINITIONS AND RULES OF INTERPRETATION</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§1.1.</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Definitions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§1.2.</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Rules of Interpretation</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§1.3.</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Classification of Loans and Borrowings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§1.4.</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Exchange Rates; Currency Equivalents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§1.5.</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Letter of Credit Amounts; Times of Day</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§1.6.</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Interest Rates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91"/>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60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THE LOAN FACILITIES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Committed Loans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§2.2.</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Fees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§2.3.</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Reduction and Increase of Total Commitment</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§2.4.</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Borrowings, Conversions and Continuations of Committed Loans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§2.5.</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Swing Line Loans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§2.6.</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Letters of Credit</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§2.7.</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Prepayments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§2.8.</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Repayment of Loans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§2.9.</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Interest</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§2.10.</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Computation of Interest and Fees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§2.11.</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Evidence of Debt</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§2.12.</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Payments Generally; Administrative Agent’s Clawback</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§2.13.</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Sharing of Payments by Banks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§2.14.</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Canadian Borrowers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§2.15.</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Extension of Maturity Date</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§2.16.</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Cash Collateral</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§2.17.</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Defaulting Banks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§2.18.</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Replacement of Banks; Termination of Commitments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391"/>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§3.</w:t>
            </w:r>
          </w:p>
        </w:tc>
        <w:tc>
          <w:tcPr>
            <w:tcW w:w="60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TAXES, YIELD PROTECTION AND ILLEGALITY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§3.1.</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Taxes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§3.2.</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Illegality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§3.3.</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Inability to Determine Rates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§3.4.</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Increased Costs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§3.5.</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Compensation for Losses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§3.6.</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Mitigation Obligations; Replacement of Banks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§3.7.</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Survival</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407"/>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60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[RESERVED.]</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r>
      <w:tr>
        <w:trPr>
          <w:trHeight w:val="407"/>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§5.</w:t>
            </w:r>
          </w:p>
        </w:tc>
        <w:tc>
          <w:tcPr>
            <w:tcW w:w="60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[RESERVED.]</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r>
      <w:tr>
        <w:trPr>
          <w:trHeight w:val="391"/>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§6.</w:t>
            </w:r>
          </w:p>
        </w:tc>
        <w:tc>
          <w:tcPr>
            <w:tcW w:w="604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Corporate Authority</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§6.2.</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Governmental and Other Approvals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§6.3.</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Title to Properties; Leases</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§6.4.</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Financial Statements; Solvency</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§6.5.</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 Material Changes, Etc</w:t>
            </w:r>
          </w:p>
        </w:tc>
        <w:tc>
          <w:tcPr>
            <w:tcW w:w="4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§6.6.</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Franchises, Patents, Copyrights,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§6.7.</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§6.8.</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Materially Adverse Contracts,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§6.9.</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Compliance With Other Instruments, Laws,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§6.10.</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Tax Status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§6.11.</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Event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§6.12.</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Investment Company Act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§6.13.</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Absence of Financing Statements,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§6.14.</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Employee Benefit Plans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§6.15.</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Environmental Compliance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§6.16.</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Disclosure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§6.17.</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Permits and Governmental Authority</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§6.18.</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Margin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§6.19.</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Sanctions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§6.20.</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Anti-Corruption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§6.21.</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Affected Financial Institutions; Beneficial Ownership Certification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391"/>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§7.</w:t>
            </w:r>
          </w:p>
        </w:tc>
        <w:tc>
          <w:tcPr>
            <w:tcW w:w="92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AFFIRMATIVE COVENANTS OF THE BORROWERS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Punctual Payment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§7.2.</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Maintenance of U.S. Office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§7.3.</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Records and Accounts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§7.4.</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Financial Statements, Certificates and Information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§7.5.</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Existence and Conduct of Business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§7.6.</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Maintenance of Properties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§7.7.</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Insurance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§7.8.</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§7.9.</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Inspection of Properties, Books and Contracts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§7.10.</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Compliance with Laws, Contracts, Licenses and Permits; Maintenance of Material Licenses and Permits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§7.11.</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Environmental Indemnification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§7.12.</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Further Assurances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§7.13.</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 of Potential Claims or 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§7.14.</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 of Certain Events Concerning Environmental Claims and/or ERISA Reportable Events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§7.15.</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Notice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§7.16.</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Use of Proceeds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§7.17.</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Certain Transactions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§7.18.</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Anti-Corruption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391"/>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§8.</w:t>
            </w:r>
          </w:p>
        </w:tc>
        <w:tc>
          <w:tcPr>
            <w:tcW w:w="92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NEGATIVE COVENANTS OF THE BORROWERS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§8.1.</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Restrictions on Indebtedness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§8.2.</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Restrictions on Liens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§8.3.</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[Reserved]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§8.4.</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Mergers, Consolidations, Sales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§8.5.</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[Reserved]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§8.6.</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Canadian Defined Benefit Pension Plans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3"/>
        </w:trPr>
        <w:tc>
          <w:tcPr>
            <w:tcW w:w="44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§8.7.</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Sanctions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4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§8.8.</w:t>
            </w:r>
          </w:p>
        </w:tc>
        <w:tc>
          <w:tcPr>
            <w:tcW w:w="8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Anti-Corruption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407"/>
        </w:trPr>
        <w:tc>
          <w:tcPr>
            <w:tcW w:w="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92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FINANCIAL COVENANT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CONDITIONS PRECEDENT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r>
      <w:tr>
        <w:trPr>
          <w:trHeight w:val="219"/>
        </w:trPr>
        <w:tc>
          <w:tcPr>
            <w:tcW w:w="48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Conditions To Effectiveness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391"/>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CONDITIONS TO ALL LOANS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§11.1.</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Representations True</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§11.2.</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Performance; No Event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§11.3.</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Proceedings and 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48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§11.4.</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Extensions of Credit in Canadian Dollars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391"/>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§12.</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EVENTS OF DEFAULT; ACCELERATION; TERMINATION OF COMMITMENT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§12.1.</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Events of Default and Acceleration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§12.2.</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Termination of 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§12.3.</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9"/>
        </w:trPr>
        <w:tc>
          <w:tcPr>
            <w:tcW w:w="48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§12.4.</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Application of Receipts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§13.</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SETOFF</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r>
      <w:tr>
        <w:trPr>
          <w:trHeight w:val="391"/>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§15.</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THE AGENTS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§15.1.</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Authorization and Action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§15.2.</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Exculpatory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§15.3.</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Bank of America and Affiliates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§15.4.</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Bank Credit Decision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§15.5.</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Indemnification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§15.6.</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Successor Administrative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§15.7.</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Lead Arrangers,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§15.8.</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§15.9.</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Action by the Banks, Consents, Amendments, Waivers,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3"/>
        </w:trPr>
        <w:tc>
          <w:tcPr>
            <w:tcW w:w="480" w:type="dxa"/>
            <w:vAlign w:val="bottom"/>
          </w:tcPr>
          <w:p>
            <w:pPr>
              <w:spacing w:after="0"/>
              <w:rPr>
                <w:sz w:val="17"/>
                <w:szCs w:val="17"/>
                <w:color w:val="auto"/>
              </w:rPr>
            </w:pP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§15.10. Bank ERISA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48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§15.11. Recovery of Erroneous 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§16.</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INDEMNIFICATION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§17.</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r>
      <w:tr>
        <w:trPr>
          <w:trHeight w:val="391"/>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§18.</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TREATMENT OF CERTAIN CONFIDENTIAL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§18.1.</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§18.2.</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Prior Notification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9"/>
        </w:trPr>
        <w:tc>
          <w:tcPr>
            <w:tcW w:w="48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§18.3.</w:t>
            </w: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§19.</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SURVIVAL OF COVENANTS,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ASSIGNMENT AND PARTICIPATION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§21.</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PARTIES IN INTEREST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§22.</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NOTICES,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§23.</w:t>
            </w: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§24.</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CONSENTS, ETC</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§25.</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WAIVER OF JURY TRIAL</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§26.</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GOVERNING LAW; SUBMISSION TO JURISDICTION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§27.</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SEVERABILITY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r>
      <w:tr>
        <w:trPr>
          <w:trHeight w:val="391"/>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§28.</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§28.1.</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§28.2.</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Guaranty Absolute</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§28.3.</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Effectiveness; Enforcement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§28.4.</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Waiver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§28.5.</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3"/>
        </w:trPr>
        <w:tc>
          <w:tcPr>
            <w:tcW w:w="480" w:type="dxa"/>
            <w:vAlign w:val="bottom"/>
          </w:tcPr>
          <w:p>
            <w:pPr>
              <w:spacing w:after="0"/>
              <w:rPr>
                <w:sz w:val="17"/>
                <w:szCs w:val="17"/>
                <w:color w:val="auto"/>
              </w:rPr>
            </w:pP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§28.6.  Concerning Joint and Several Liability of the Guarantor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§28.7.</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Waiver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03"/>
        </w:trPr>
        <w:tc>
          <w:tcPr>
            <w:tcW w:w="48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§28.8.</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Subrogation; Subordination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48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§28.9.</w:t>
            </w:r>
          </w:p>
        </w:tc>
        <w:tc>
          <w:tcPr>
            <w:tcW w:w="8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Consent and Confirmation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§29.</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PRO RATA TREATMENT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FINAL AGREEMENT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§31.</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USA PATRIOT ACT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§32.</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NO ADVISORY OR FIDUCIARY RESPONSIBILITY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§33.</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PAYMENTS SET ASIDE</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§34.</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ELECTRONIC EXECUTION; ELECTRONIC RECORDS; COUNTERPARTS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§35.</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ACKNOWLEDGEMENT AND CONSENT TO BAIL-IN OF AFFECTED FINANCIAL INSTITUTIONS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§36.</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INTEREST RATE LIMITATION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§37.</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JUDGMENT CURRENCY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r>
      <w:tr>
        <w:trPr>
          <w:trHeight w:val="407"/>
        </w:trPr>
        <w:tc>
          <w:tcPr>
            <w:tcW w:w="4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§38.</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ACKNOWLEDGEMENT REGARDING ANY SUPPORTED QFCS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600" w:type="dxa"/>
            <w:vAlign w:val="bottom"/>
          </w:tcPr>
          <w:p>
            <w:pPr>
              <w:spacing w:after="0"/>
              <w:rPr>
                <w:sz w:val="17"/>
                <w:szCs w:val="17"/>
                <w:color w:val="auto"/>
              </w:rPr>
            </w:pPr>
          </w:p>
        </w:tc>
        <w:tc>
          <w:tcPr>
            <w:tcW w:w="9060" w:type="dxa"/>
            <w:vAlign w:val="bottom"/>
          </w:tcPr>
          <w:p>
            <w:pPr>
              <w:spacing w:after="0"/>
              <w:rPr>
                <w:sz w:val="17"/>
                <w:szCs w:val="17"/>
                <w:color w:val="auto"/>
              </w:rPr>
            </w:pPr>
          </w:p>
        </w:tc>
      </w:tr>
      <w:tr>
        <w:trPr>
          <w:trHeight w:val="387"/>
        </w:trPr>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Form of:</w:t>
            </w:r>
          </w:p>
        </w:tc>
        <w:tc>
          <w:tcPr>
            <w:tcW w:w="9060" w:type="dxa"/>
            <w:vAlign w:val="bottom"/>
          </w:tcPr>
          <w:p>
            <w:pPr>
              <w:spacing w:after="0"/>
              <w:rPr>
                <w:sz w:val="24"/>
                <w:szCs w:val="24"/>
                <w:color w:val="auto"/>
              </w:rPr>
            </w:pPr>
          </w:p>
        </w:tc>
      </w:tr>
      <w:tr>
        <w:trPr>
          <w:trHeight w:val="205"/>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A</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Committed Loan Notice</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B</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Swing Line Loan Request</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C</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Compliance Certificate</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D</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Assignment and Assumption</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E</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Administrative Questionnaire</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F</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Letter of Credit Request</w:t>
            </w:r>
          </w:p>
        </w:tc>
      </w:tr>
      <w:tr>
        <w:trPr>
          <w:trHeight w:val="219"/>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G-1-4</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Tax Compliance Certificates</w:t>
            </w:r>
          </w:p>
        </w:tc>
      </w:tr>
      <w:tr>
        <w:trPr>
          <w:trHeight w:val="369"/>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SCHEDULES</w:t>
            </w:r>
            <w:r>
              <w:rPr>
                <w:rFonts w:ascii="Times New Roman" w:cs="Times New Roman" w:eastAsia="Times New Roman" w:hAnsi="Times New Roman"/>
                <w:sz w:val="17"/>
                <w:szCs w:val="17"/>
                <w:color w:val="auto"/>
              </w:rPr>
              <w:t>:</w:t>
            </w:r>
          </w:p>
        </w:tc>
        <w:tc>
          <w:tcPr>
            <w:tcW w:w="600" w:type="dxa"/>
            <w:vAlign w:val="bottom"/>
          </w:tcPr>
          <w:p>
            <w:pPr>
              <w:spacing w:after="0"/>
              <w:rPr>
                <w:sz w:val="24"/>
                <w:szCs w:val="24"/>
                <w:color w:val="auto"/>
              </w:rPr>
            </w:pPr>
          </w:p>
        </w:tc>
        <w:tc>
          <w:tcPr>
            <w:tcW w:w="9060" w:type="dxa"/>
            <w:vAlign w:val="bottom"/>
          </w:tcPr>
          <w:p>
            <w:pPr>
              <w:spacing w:after="0"/>
              <w:rPr>
                <w:sz w:val="24"/>
                <w:szCs w:val="24"/>
                <w:color w:val="auto"/>
              </w:rPr>
            </w:pPr>
          </w:p>
        </w:tc>
      </w:tr>
      <w:tr>
        <w:trPr>
          <w:trHeight w:val="205"/>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Schedule 1</w:t>
            </w:r>
          </w:p>
        </w:tc>
        <w:tc>
          <w:tcPr>
            <w:tcW w:w="560" w:type="dxa"/>
            <w:vAlign w:val="bottom"/>
          </w:tcPr>
          <w:p>
            <w:pPr>
              <w:spacing w:after="0"/>
              <w:rPr>
                <w:sz w:val="17"/>
                <w:szCs w:val="17"/>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Banks; Commitments</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1.1</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Existing Liens</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2.6.1</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Issuing Banks and Letter of Credit Commitments</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2.6.1(a)</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of Increase/Decrease Letter</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2.6.1(f)</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Existing Letters of Credit</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6.7</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Litigation</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6.15</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Environmental Compliance</w:t>
            </w:r>
          </w:p>
        </w:tc>
      </w:tr>
      <w:tr>
        <w:trPr>
          <w:trHeight w:val="203"/>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8.1(a)</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Existing Indebtedness</w:t>
            </w:r>
          </w:p>
        </w:tc>
      </w:tr>
      <w:tr>
        <w:trPr>
          <w:trHeight w:val="219"/>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22</w:t>
            </w:r>
          </w:p>
        </w:tc>
        <w:tc>
          <w:tcPr>
            <w:tcW w:w="9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Administrative Agent’s Office; Certain Addresses for Notices</w:t>
            </w:r>
          </w:p>
        </w:tc>
      </w:tr>
      <w:tr>
        <w:trPr>
          <w:trHeight w:val="610"/>
        </w:trPr>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7"/>
                <w:szCs w:val="17"/>
                <w:color w:val="auto"/>
              </w:rPr>
              <w:t>- v -</w:t>
            </w:r>
          </w:p>
        </w:tc>
      </w:tr>
    </w:tbl>
    <w:p>
      <w:pPr>
        <w:sectPr>
          <w:pgSz w:w="11900" w:h="16838" w:orient="portrait"/>
          <w:cols w:equalWidth="0" w:num="1">
            <w:col w:w="11240"/>
          </w:cols>
          <w:pgMar w:left="320" w:top="84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SEVENTH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REVOLVING CREDIT AGREEMENT</w:t>
      </w:r>
    </w:p>
    <w:p>
      <w:pPr>
        <w:spacing w:after="0" w:line="19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SEVENTH AMENDED AND RESTATED REVOLVING CREDIT AGREEMENT</w:t>
      </w:r>
      <w:r>
        <w:rPr>
          <w:rFonts w:ascii="Times New Roman" w:cs="Times New Roman" w:eastAsia="Times New Roman" w:hAnsi="Times New Roman"/>
          <w:sz w:val="17"/>
          <w:szCs w:val="17"/>
          <w:color w:val="auto"/>
        </w:rPr>
        <w:t xml:space="preserve"> is made as of May 8, 2024, by and among </w:t>
      </w:r>
      <w:r>
        <w:rPr>
          <w:rFonts w:ascii="Times New Roman" w:cs="Times New Roman" w:eastAsia="Times New Roman" w:hAnsi="Times New Roman"/>
          <w:sz w:val="17"/>
          <w:szCs w:val="17"/>
          <w:b w:val="1"/>
          <w:bCs w:val="1"/>
          <w:color w:val="auto"/>
        </w:rPr>
        <w:t>WASTE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MANAGEMENT, INC.</w:t>
      </w:r>
      <w:r>
        <w:rPr>
          <w:rFonts w:ascii="Times New Roman" w:cs="Times New Roman" w:eastAsia="Times New Roman" w:hAnsi="Times New Roman"/>
          <w:sz w:val="17"/>
          <w:szCs w:val="17"/>
          <w:color w:val="auto"/>
        </w:rPr>
        <w:t>, a Delaware corporation having its chief executive office at 800 Capitol Street, Suite 3000, Houston, Texas 77002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WASTE MANAGEMENT OF CANADA CORPORATION</w:t>
      </w:r>
      <w:r>
        <w:rPr>
          <w:rFonts w:ascii="Times New Roman" w:cs="Times New Roman" w:eastAsia="Times New Roman" w:hAnsi="Times New Roman"/>
          <w:sz w:val="17"/>
          <w:szCs w:val="17"/>
          <w:color w:val="auto"/>
        </w:rPr>
        <w:t>, a Nova Scotia unlimited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WM QUEBEC INC.</w:t>
      </w:r>
      <w:r>
        <w:rPr>
          <w:rFonts w:ascii="Times New Roman" w:cs="Times New Roman" w:eastAsia="Times New Roman" w:hAnsi="Times New Roman"/>
          <w:sz w:val="17"/>
          <w:szCs w:val="17"/>
          <w:color w:val="auto"/>
        </w:rPr>
        <w:t>, a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the “</w:t>
      </w:r>
      <w:r>
        <w:rPr>
          <w:rFonts w:ascii="Times New Roman" w:cs="Times New Roman" w:eastAsia="Times New Roman" w:hAnsi="Times New Roman"/>
          <w:sz w:val="17"/>
          <w:szCs w:val="17"/>
          <w:u w:val="single" w:color="auto"/>
          <w:color w:val="auto"/>
        </w:rPr>
        <w:t>Canadian Borrowers</w:t>
      </w:r>
      <w:r>
        <w:rPr>
          <w:rFonts w:ascii="Times New Roman" w:cs="Times New Roman" w:eastAsia="Times New Roman" w:hAnsi="Times New Roman"/>
          <w:sz w:val="17"/>
          <w:szCs w:val="17"/>
          <w:color w:val="auto"/>
        </w:rPr>
        <w:t>”, and the Canadian Borrowers together with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WASTE MANAGEMENT HOLDINGS, INC.</w:t>
      </w:r>
      <w:r>
        <w:rPr>
          <w:rFonts w:ascii="Times New Roman" w:cs="Times New Roman" w:eastAsia="Times New Roman" w:hAnsi="Times New Roman"/>
          <w:sz w:val="17"/>
          <w:szCs w:val="17"/>
          <w:color w:val="auto"/>
        </w:rPr>
        <w:t>, a wholly-owned Subsidiary of the Company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the lenders from time to time party hereto (the “</w:t>
      </w:r>
      <w:r>
        <w:rPr>
          <w:rFonts w:ascii="Times New Roman" w:cs="Times New Roman" w:eastAsia="Times New Roman" w:hAnsi="Times New Roman"/>
          <w:sz w:val="17"/>
          <w:szCs w:val="17"/>
          <w:u w:val="single" w:color="auto"/>
          <w:color w:val="auto"/>
        </w:rPr>
        <w:t>Banks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915"/>
        <w:spacing w:after="0" w:line="259" w:lineRule="auto"/>
        <w:rPr>
          <w:sz w:val="20"/>
          <w:szCs w:val="20"/>
          <w:color w:val="auto"/>
        </w:rPr>
      </w:pPr>
      <w:r>
        <w:rPr>
          <w:rFonts w:ascii="Times New Roman" w:cs="Times New Roman" w:eastAsia="Times New Roman" w:hAnsi="Times New Roman"/>
          <w:sz w:val="17"/>
          <w:szCs w:val="17"/>
          <w:color w:val="auto"/>
        </w:rPr>
        <w:t>A.         The Borrowers, Bank of America, N.A, as administrative agent, and the lenders party thereto (the “</w:t>
      </w:r>
      <w:r>
        <w:rPr>
          <w:rFonts w:ascii="Times New Roman" w:cs="Times New Roman" w:eastAsia="Times New Roman" w:hAnsi="Times New Roman"/>
          <w:sz w:val="17"/>
          <w:szCs w:val="17"/>
          <w:u w:val="single" w:color="auto"/>
          <w:color w:val="auto"/>
        </w:rPr>
        <w:t>Existing Banks</w:t>
      </w:r>
      <w:r>
        <w:rPr>
          <w:rFonts w:ascii="Times New Roman" w:cs="Times New Roman" w:eastAsia="Times New Roman" w:hAnsi="Times New Roman"/>
          <w:sz w:val="17"/>
          <w:szCs w:val="17"/>
          <w:color w:val="auto"/>
        </w:rPr>
        <w:t>”) entered into that certain Sixth Amended and Restated Revolving Credit Agreement dated as of May 27, 2022 (as amended, supplemented or otherwise modified prior to the date hereof, the “</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pursuant to which the Existing Banks have made available to the Borrowers a revolving credit facility, with a letter of credit sub-facility and a swing loan sub-facility.</w:t>
      </w:r>
    </w:p>
    <w:p>
      <w:pPr>
        <w:spacing w:after="0" w:line="173" w:lineRule="exact"/>
        <w:rPr>
          <w:sz w:val="20"/>
          <w:szCs w:val="20"/>
          <w:color w:val="auto"/>
        </w:rPr>
      </w:pPr>
    </w:p>
    <w:p>
      <w:pPr>
        <w:jc w:val="both"/>
        <w:ind w:firstLine="915"/>
        <w:spacing w:after="0" w:line="278" w:lineRule="auto"/>
        <w:rPr>
          <w:sz w:val="20"/>
          <w:szCs w:val="20"/>
          <w:color w:val="auto"/>
        </w:rPr>
      </w:pPr>
      <w:r>
        <w:rPr>
          <w:rFonts w:ascii="Times New Roman" w:cs="Times New Roman" w:eastAsia="Times New Roman" w:hAnsi="Times New Roman"/>
          <w:sz w:val="17"/>
          <w:szCs w:val="17"/>
          <w:color w:val="auto"/>
        </w:rPr>
        <w:t xml:space="preserve">B.          As further provided herein and upon the terms and conditions contained herein, the Banks and the Administrative Agent have agreed to reallocate the Commitment and Commitment Percentages of each of the Banks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915"/>
        <w:spacing w:after="0" w:line="263" w:lineRule="auto"/>
        <w:rPr>
          <w:sz w:val="20"/>
          <w:szCs w:val="20"/>
          <w:color w:val="auto"/>
        </w:rPr>
      </w:pPr>
      <w:r>
        <w:rPr>
          <w:rFonts w:ascii="Times New Roman" w:cs="Times New Roman" w:eastAsia="Times New Roman" w:hAnsi="Times New Roman"/>
          <w:sz w:val="17"/>
          <w:szCs w:val="17"/>
          <w:color w:val="auto"/>
        </w:rPr>
        <w:t>C.           The Borrowers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 consideration of the mutual covenants and agreements herein contained, the parties hereto covenant and agree as follows:</w:t>
      </w:r>
    </w:p>
    <w:p>
      <w:pPr>
        <w:spacing w:after="0" w:line="211"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 xml:space="preserve">(i)            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Times New Roman" w:cs="Times New Roman" w:eastAsia="Times New Roman" w:hAnsi="Times New Roman"/>
          <w:sz w:val="17"/>
          <w:szCs w:val="17"/>
          <w:u w:val="single" w:color="auto"/>
          <w:color w:val="auto"/>
        </w:rPr>
        <w:t>paragraph (iv)</w:t>
      </w:r>
      <w:r>
        <w:rPr>
          <w:rFonts w:ascii="Times New Roman" w:cs="Times New Roman" w:eastAsia="Times New Roman" w:hAnsi="Times New Roman"/>
          <w:sz w:val="17"/>
          <w:szCs w:val="17"/>
          <w:color w:val="auto"/>
        </w:rPr>
        <w:t xml:space="preserve"> below, the parties hereby agree that (A) the Commitment of each of the Banks shall be as set forth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and the outstanding amount of the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(B) 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 (C) the letter of credit subfacility provided in the Existing Credit Agreement shall continue as the Letter of Credit facility hereunder and the Existing Letters of Credit shall be deemed to be Letters of Credit issued hereunder.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 w:name="page13"/>
    <w:bookmarkEnd w:id="12"/>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 xml:space="preserve">(ii)            Notwithstanding anything to the contrary in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of the Existing Credit Agreement or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to this Agreement, (B) each Bank’s Commitment Percentage of the Total Commitment equals (with customary rounding) its Commitment Percentage of (x) the outstanding amount of all Loans, and (y) the outstanding amount of all Letters of Credit.</w:t>
      </w:r>
    </w:p>
    <w:p>
      <w:pPr>
        <w:spacing w:after="0" w:line="384"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(iii)          The Borrowers,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77" w:lineRule="exact"/>
        <w:rPr>
          <w:sz w:val="20"/>
          <w:szCs w:val="20"/>
          <w:color w:val="auto"/>
        </w:rPr>
      </w:pPr>
    </w:p>
    <w:p>
      <w:pPr>
        <w:jc w:val="both"/>
        <w:ind w:firstLine="610"/>
        <w:spacing w:after="0" w:line="251" w:lineRule="auto"/>
        <w:rPr>
          <w:sz w:val="20"/>
          <w:szCs w:val="20"/>
          <w:color w:val="auto"/>
        </w:rPr>
      </w:pPr>
      <w:r>
        <w:rPr>
          <w:rFonts w:ascii="Times New Roman" w:cs="Times New Roman" w:eastAsia="Times New Roman" w:hAnsi="Times New Roman"/>
          <w:sz w:val="17"/>
          <w:szCs w:val="17"/>
          <w:color w:val="auto"/>
        </w:rPr>
        <w:t>(iv)          Notwithstanding this amendment and restatement of the Existing Credit Agreement and any related Loan Documents (as such term is defined in the Existing Credit Agreement and referred to herein, individually or collectively, as the “</w:t>
      </w:r>
      <w:r>
        <w:rPr>
          <w:rFonts w:ascii="Times New Roman" w:cs="Times New Roman" w:eastAsia="Times New Roman" w:hAnsi="Times New Roman"/>
          <w:sz w:val="17"/>
          <w:szCs w:val="17"/>
          <w:u w:val="single" w:color="auto"/>
          <w:color w:val="auto"/>
        </w:rPr>
        <w:t>Existing Loan Documents</w:t>
      </w:r>
      <w:r>
        <w:rPr>
          <w:rFonts w:ascii="Times New Roman" w:cs="Times New Roman" w:eastAsia="Times New Roman" w:hAnsi="Times New Roman"/>
          <w:sz w:val="17"/>
          <w:szCs w:val="17"/>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Borrowers and the Guarantor under the Existing Credit Agreement or any Existing Loan Document and is not intended to constitute a novation thereof or of any of the other Existing Loan Documents, and (C) certain of the Existing Loan Documents will remain in full force and effect, as set forth in this Agreement. Upon the effectiveness of this Agreement all loans outstanding and owing by the Company under the Existing Credit Agreement as of the Effective Date, shall constitute Loans hereunder accruing interest with respect to the Base Rate Loans under the Existing Credit Agreement, and as Base Rate Loans hereunder. The parties hereto agree that the Interest Periods for all Alternative Currency Term Rate Loans and Term SOFR Loans (each as defined in the Existing Credit Agreement) outstanding under the Existing Credit Agreement on the Effective Date shall be terminated, the Borrowers shall pay (on the Effective Date) all accrued interest with respect to such Loans, and the Company shall furnish to the Administrative Agent interest rate selection notices for existing Loans and borrowing notices for additional Loans as may be required in connection with the allocation of Loans among Banks in accordance with their Commitment Percentages. The Administrative Agent and the Existing Banks agree that the transactions contemplated in these recitals shall not give rise to any obligation of the Borrowers or the Guarantor to pay any breakage, redeployment or similar costs under the Existing Credit Agreement.</w:t>
      </w: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 consideration of the mutual covenants and agreements herein contained, the parties hereto covenant and agree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w:t>
      </w:r>
      <w:r>
        <w:rPr>
          <w:rFonts w:ascii="Times New Roman" w:cs="Times New Roman" w:eastAsia="Times New Roman" w:hAnsi="Times New Roman"/>
          <w:sz w:val="17"/>
          <w:szCs w:val="17"/>
          <w:b w:val="1"/>
          <w:bCs w:val="1"/>
          <w:u w:val="single" w:color="auto"/>
          <w:color w:val="auto"/>
        </w:rPr>
        <w:t>  DEFINITIONS AND RULES OF INTERPRETATION</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§1.1.         Definitions. </w:t>
      </w:r>
      <w:r>
        <w:rPr>
          <w:rFonts w:ascii="Times New Roman" w:cs="Times New Roman" w:eastAsia="Times New Roman" w:hAnsi="Times New Roman"/>
          <w:sz w:val="17"/>
          <w:szCs w:val="17"/>
          <w:color w:val="auto"/>
        </w:rPr>
        <w:t>The following terms shall have the meanings set forth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elsewhere in the provisions of this Agreement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§7.4(a)</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w:t>
      </w:r>
      <w:r>
        <w:rPr>
          <w:rFonts w:ascii="Times New Roman" w:cs="Times New Roman" w:eastAsia="Times New Roman" w:hAnsi="Times New Roman"/>
          <w:sz w:val="17"/>
          <w:szCs w:val="17"/>
          <w:color w:val="auto"/>
        </w:rPr>
        <w:t>”. Any transaction, or any series of related transactions, consummated on or after the date of this Agreement, by which any Loan Party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Commitment Bank</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§2.15.4</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Bank of America (including Bank of America, acting through its Canada Branch, for Loans denominated in Canadian Dollars, or any of its designated branch offices or affiliates) in its capacity as administrative agent under any of the Loan Documents, or any successor administrative agent.</w:t>
      </w:r>
    </w:p>
    <w:p>
      <w:pPr>
        <w:spacing w:after="0" w:line="157"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Agent’s Office</w:t>
      </w:r>
      <w:r>
        <w:rPr>
          <w:rFonts w:ascii="Times New Roman" w:cs="Times New Roman" w:eastAsia="Times New Roman" w:hAnsi="Times New Roman"/>
          <w:sz w:val="17"/>
          <w:szCs w:val="17"/>
          <w:color w:val="auto"/>
        </w:rPr>
        <w:t xml:space="preserve">”. With respect to any currency, the Administrative Agent’s address and, as appropriate, account as set forth on </w:t>
      </w:r>
      <w:r>
        <w:rPr>
          <w:rFonts w:ascii="Times New Roman" w:cs="Times New Roman" w:eastAsia="Times New Roman" w:hAnsi="Times New Roman"/>
          <w:sz w:val="17"/>
          <w:szCs w:val="17"/>
          <w:u w:val="single" w:color="auto"/>
          <w:color w:val="auto"/>
        </w:rPr>
        <w:t>Schedule 22</w:t>
      </w:r>
      <w:r>
        <w:rPr>
          <w:rFonts w:ascii="Times New Roman" w:cs="Times New Roman" w:eastAsia="Times New Roman" w:hAnsi="Times New Roman"/>
          <w:sz w:val="17"/>
          <w:szCs w:val="17"/>
          <w:color w:val="auto"/>
        </w:rPr>
        <w:t xml:space="preserve"> with respect to such currency, or such other address or account with respect to such currency as the Administrative Agent may from time to time notify the Company and the Banks.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Questionnaire</w:t>
      </w:r>
      <w:r>
        <w:rPr>
          <w:rFonts w:ascii="Times New Roman" w:cs="Times New Roman" w:eastAsia="Times New Roman" w:hAnsi="Times New Roman"/>
          <w:sz w:val="17"/>
          <w:szCs w:val="17"/>
          <w:color w:val="auto"/>
        </w:rPr>
        <w:t xml:space="preserve">”. An Administrative Questionnaire in substantially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or any other form approved by the Administrative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Affected Bank</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Affected Financial Institution</w:t>
      </w:r>
      <w:r>
        <w:rPr>
          <w:rFonts w:ascii="Times New Roman" w:cs="Times New Roman" w:eastAsia="Times New Roman" w:hAnsi="Times New Roman"/>
          <w:sz w:val="17"/>
          <w:szCs w:val="17"/>
          <w:color w:val="auto"/>
        </w:rPr>
        <w:t>”. (a) Any EEA Financial Institution, or (b) any UK Financial Institution.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Agreed Currency</w:t>
      </w:r>
      <w:r>
        <w:rPr>
          <w:rFonts w:ascii="Times New Roman" w:cs="Times New Roman" w:eastAsia="Times New Roman" w:hAnsi="Times New Roman"/>
          <w:sz w:val="17"/>
          <w:szCs w:val="17"/>
          <w:color w:val="auto"/>
        </w:rPr>
        <w:t>”. Dollars or Canadian Dollars, as applicable.</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This Seventh Amended and Restated Revolving Credit Agreement, including the Schedules and Exhibits hereto, as from time to time amended and supplemented in accordance with the terms hereof.</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§37</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Alternative Currency Term Rate</w:t>
      </w:r>
      <w:r>
        <w:rPr>
          <w:rFonts w:ascii="Times New Roman" w:cs="Times New Roman" w:eastAsia="Times New Roman" w:hAnsi="Times New Roman"/>
          <w:sz w:val="17"/>
          <w:szCs w:val="17"/>
          <w:color w:val="auto"/>
        </w:rPr>
        <w:t>”. For any Interest Period, with respect to any Credit Extension denominated in Canadian dollars, the rate per annum equal to the forward-looking term rate based on CORRA,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7"/>
          <w:szCs w:val="17"/>
          <w:u w:val="single" w:color="auto"/>
          <w:color w:val="auto"/>
        </w:rPr>
        <w:t>Term CORRA Rate</w:t>
      </w:r>
      <w:r>
        <w:rPr>
          <w:rFonts w:ascii="Times New Roman" w:cs="Times New Roman" w:eastAsia="Times New Roman" w:hAnsi="Times New Roman"/>
          <w:sz w:val="17"/>
          <w:szCs w:val="17"/>
          <w:color w:val="auto"/>
        </w:rPr>
        <w:t xml:space="preserve">”) on the day that is two (2) Business Days prior to the first day of such Interest Period (or if such day is not a Business Day, then on the immediately preceding Business Day) with a term equivalent to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Term CORRA Adjustment for such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the Alternative Currency Term Rate shall be less than zero, such rate shall be deemed zero for purposes of this Agreement.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4" w:name="page15"/>
    <w:bookmarkEnd w:id="14"/>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Alternative Currency Term Rate Loan</w:t>
      </w:r>
      <w:r>
        <w:rPr>
          <w:rFonts w:ascii="Times New Roman" w:cs="Times New Roman" w:eastAsia="Times New Roman" w:hAnsi="Times New Roman"/>
          <w:sz w:val="17"/>
          <w:szCs w:val="17"/>
          <w:color w:val="auto"/>
        </w:rPr>
        <w:t>”. A Loan that bears interest at a rate based on the definition of “Alternative Currency Term Rate.” All Alternative Currency Term Rate Loans must be denominated in Canadian Dollars.</w:t>
      </w:r>
    </w:p>
    <w:p>
      <w:pPr>
        <w:spacing w:after="0" w:line="15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Authority</w:t>
      </w:r>
      <w:r>
        <w:rPr>
          <w:rFonts w:ascii="Times New Roman" w:cs="Times New Roman" w:eastAsia="Times New Roman" w:hAnsi="Times New Roman"/>
          <w:sz w:val="17"/>
          <w:szCs w:val="17"/>
          <w:color w:val="auto"/>
        </w:rPr>
        <w:t>”. (a) With respect to SOFR, the SOFR Administrator or any Governmental Authority having jurisdiction over the Administrative Agent or the SOFR Administrator with respect to its publication of SOFR, in each case acting in such capacity and (b) with respect to Canadian Dollars, the applicable administrator for the Relevant Rate for Canadian Dollars or any Governmental Authority having jurisdiction over the Administrative Agent or such administrator with respect to its publication of the applicable Relevant Rate, in each case acting in such capacity.</w:t>
      </w:r>
    </w:p>
    <w:p>
      <w:pPr>
        <w:spacing w:after="0" w:line="173"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The applicable rate per annum with respect to Base Rate Loans, Canadian Prime Rate Loans, Alternative Currency Term Rate Loans, Term SOFR Loans, SOFR Daily Floating Rate Loans, the Letter of Credit Fee and the Facility Fee, in each case as set forth in the Pricing Table.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Requirements</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§7.10</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Time</w:t>
      </w:r>
      <w:r>
        <w:rPr>
          <w:rFonts w:ascii="Times New Roman" w:cs="Times New Roman" w:eastAsia="Times New Roman" w:hAnsi="Times New Roman"/>
          <w:sz w:val="17"/>
          <w:szCs w:val="17"/>
          <w:color w:val="auto"/>
        </w:rPr>
        <w:t>”. With respect to any borrowings and payments in Canadian Dollars, the local time in the place of settlement for Canadian Dollars as may be determined by the Administrative Agent or the applicable Issuing Bank, as the case may be, to be necessary for timely settlement on the relevant date in accordance with normal banking procedures in the place of payment.</w:t>
      </w:r>
    </w:p>
    <w:p>
      <w:pPr>
        <w:spacing w:after="0" w:line="1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Fund</w:t>
      </w:r>
      <w:r>
        <w:rPr>
          <w:rFonts w:ascii="Times New Roman" w:cs="Times New Roman" w:eastAsia="Times New Roman" w:hAnsi="Times New Roman"/>
          <w:sz w:val="17"/>
          <w:szCs w:val="17"/>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Availability Period</w:t>
      </w:r>
      <w:r>
        <w:rPr>
          <w:rFonts w:ascii="Times New Roman" w:cs="Times New Roman" w:eastAsia="Times New Roman" w:hAnsi="Times New Roman"/>
          <w:sz w:val="17"/>
          <w:szCs w:val="17"/>
          <w:color w:val="auto"/>
        </w:rPr>
        <w:t xml:space="preserve">”. The period from and including the Effective Date to the earliest of (a) the Maturity Date, (b) the date of termination of the Total Commitments pursuant to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xml:space="preserve">, and (c) the date of termination of the commitment of each Bank to make Loans and of the obligation of the Issuing Banks to make L/C Credit Extensions pursuant to </w:t>
      </w:r>
      <w:r>
        <w:rPr>
          <w:rFonts w:ascii="Times New Roman" w:cs="Times New Roman" w:eastAsia="Times New Roman" w:hAnsi="Times New Roman"/>
          <w:sz w:val="17"/>
          <w:szCs w:val="17"/>
          <w:u w:val="single" w:color="auto"/>
          <w:color w:val="auto"/>
        </w:rPr>
        <w:t>§12.2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Action</w:t>
      </w:r>
      <w:r>
        <w:rPr>
          <w:rFonts w:ascii="Times New Roman" w:cs="Times New Roman" w:eastAsia="Times New Roman" w:hAnsi="Times New Roman"/>
          <w:sz w:val="17"/>
          <w:szCs w:val="17"/>
          <w:color w:val="auto"/>
        </w:rPr>
        <w:t>”. The exercise of any Write-Down and Conversion Powers by the applicable Resolution Authority in respect of any liability of an Affected Financial Institution.</w:t>
      </w:r>
    </w:p>
    <w:p>
      <w:pPr>
        <w:spacing w:after="0" w:line="15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Balance Sheet Date</w:t>
      </w:r>
      <w:r>
        <w:rPr>
          <w:rFonts w:ascii="Times New Roman" w:cs="Times New Roman" w:eastAsia="Times New Roman" w:hAnsi="Times New Roman"/>
          <w:sz w:val="17"/>
          <w:szCs w:val="17"/>
          <w:color w:val="auto"/>
        </w:rPr>
        <w:t>”. December 31, 2023.</w:t>
      </w:r>
    </w:p>
    <w:p>
      <w:pPr>
        <w:spacing w:after="0" w:line="211"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 Affiliate</w:t>
      </w:r>
      <w:r>
        <w:rPr>
          <w:rFonts w:ascii="Times New Roman" w:cs="Times New Roman" w:eastAsia="Times New Roman" w:hAnsi="Times New Roman"/>
          <w:sz w:val="17"/>
          <w:szCs w:val="17"/>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 of America</w:t>
      </w:r>
      <w:r>
        <w:rPr>
          <w:rFonts w:ascii="Times New Roman" w:cs="Times New Roman" w:eastAsia="Times New Roman" w:hAnsi="Times New Roman"/>
          <w:sz w:val="17"/>
          <w:szCs w:val="17"/>
          <w:color w:val="auto"/>
        </w:rPr>
        <w:t>”. Bank of America, N.A.</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 Parties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Bank Recipient Parties</w:t>
      </w:r>
      <w:r>
        <w:rPr>
          <w:rFonts w:ascii="Times New Roman" w:cs="Times New Roman" w:eastAsia="Times New Roman" w:hAnsi="Times New Roman"/>
          <w:sz w:val="17"/>
          <w:szCs w:val="17"/>
          <w:color w:val="auto"/>
        </w:rPr>
        <w:t>”. Collectively, the Banks, the Swing Line Bank and the Issuing Banks.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Banks</w:t>
      </w:r>
      <w:r>
        <w:rPr>
          <w:rFonts w:ascii="Times New Roman" w:cs="Times New Roman" w:eastAsia="Times New Roman" w:hAnsi="Times New Roman"/>
          <w:sz w:val="17"/>
          <w:szCs w:val="17"/>
          <w:color w:val="auto"/>
        </w:rPr>
        <w:t>”. See Preamble.</w:t>
      </w:r>
    </w:p>
    <w:p>
      <w:pPr>
        <w:spacing w:after="0" w:line="211"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Rate</w:t>
      </w:r>
      <w:r>
        <w:rPr>
          <w:rFonts w:ascii="Times New Roman" w:cs="Times New Roman" w:eastAsia="Times New Roman" w:hAnsi="Times New Roman"/>
          <w:sz w:val="17"/>
          <w:szCs w:val="17"/>
          <w:color w:val="auto"/>
        </w:rPr>
        <w:t xml:space="preserve">”. For any day, a fluctuating rate per annum equal to the highest of (a) the Federal Funds Rate plus 1/2 of 1%, (b) the rate of interest in effect for such day as publicly announced from time to time by Bank of America as its “prime rate,” and (c) Term SOFR plus 1.00% (provided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hereof, then the Base Rate shall be the greater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and shall be determined without reference to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above.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Rate Loans</w:t>
      </w:r>
      <w:r>
        <w:rPr>
          <w:rFonts w:ascii="Times New Roman" w:cs="Times New Roman" w:eastAsia="Times New Roman" w:hAnsi="Times New Roman"/>
          <w:sz w:val="17"/>
          <w:szCs w:val="17"/>
          <w:color w:val="auto"/>
        </w:rPr>
        <w:t>”. Committed Loans bearing interest calculated by reference to the Base Rate.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Certification</w:t>
      </w:r>
      <w:r>
        <w:rPr>
          <w:rFonts w:ascii="Times New Roman" w:cs="Times New Roman" w:eastAsia="Times New Roman" w:hAnsi="Times New Roman"/>
          <w:sz w:val="17"/>
          <w:szCs w:val="17"/>
          <w:color w:val="auto"/>
        </w:rPr>
        <w:t>”. A certification regarding beneficial ownership required by the Beneficial Ownership Regulation.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Regulation</w:t>
      </w:r>
      <w:r>
        <w:rPr>
          <w:rFonts w:ascii="Times New Roman" w:cs="Times New Roman" w:eastAsia="Times New Roman" w:hAnsi="Times New Roman"/>
          <w:sz w:val="17"/>
          <w:szCs w:val="17"/>
          <w:color w:val="auto"/>
        </w:rPr>
        <w:t>”. 31 C.F.R. § 1010.230.</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BofA Securities</w:t>
      </w:r>
      <w:r>
        <w:rPr>
          <w:rFonts w:ascii="Times New Roman" w:cs="Times New Roman" w:eastAsia="Times New Roman" w:hAnsi="Times New Roman"/>
          <w:sz w:val="17"/>
          <w:szCs w:val="17"/>
          <w:color w:val="auto"/>
        </w:rPr>
        <w:t>”. BofA Securities, Inc. and its successors.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See Preamble.</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Borrowing</w:t>
      </w:r>
      <w:r>
        <w:rPr>
          <w:rFonts w:ascii="Times New Roman" w:cs="Times New Roman" w:eastAsia="Times New Roman" w:hAnsi="Times New Roman"/>
          <w:sz w:val="17"/>
          <w:szCs w:val="17"/>
          <w:color w:val="auto"/>
        </w:rPr>
        <w:t>”. Committed Loans of the same Type, made, converted or continued on the same date and, in the case of Term SOFR Loans or Alternative Currency Term Rate Loans, as to which a single Interest Period is in effect or Swing Line Loans.</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 w:name="page17"/>
    <w:bookmarkEnd w:id="16"/>
    <w:p>
      <w:pPr>
        <w:jc w:val="both"/>
        <w:ind w:left="620"/>
        <w:spacing w:after="0" w:line="280" w:lineRule="auto"/>
        <w:rPr>
          <w:sz w:val="20"/>
          <w:szCs w:val="20"/>
          <w:color w:val="auto"/>
        </w:rPr>
      </w:pPr>
      <w:r>
        <w:rPr>
          <w:rFonts w:ascii="Times New Roman" w:cs="Times New Roman" w:eastAsia="Times New Roman" w:hAnsi="Times New Roman"/>
          <w:sz w:val="16"/>
          <w:szCs w:val="16"/>
          <w:color w:val="auto"/>
        </w:rPr>
        <w:t>(a)            if such day relates to any interest rate settings as to an Alternative Currency Term Rate Loan, any fundings, disbursements, settlements and payment in respect of such Alternative Currency Term Rate Loan, or any other dealings in Canadian Dollars to be carried out pursuant to this Agreement in respect to any such Alternative Currency Term Rate Loan, means any such day on which dealings in deposits in Canadian Dollars are conducted by and between banks in the interbank market for such currency other than a day on which banking institutions in Toronto, Ontario are authorized by law to close; and</w:t>
      </w:r>
    </w:p>
    <w:p>
      <w:pPr>
        <w:spacing w:after="0" w:line="158"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color w:val="auto"/>
        </w:rPr>
        <w:t>(b)            when used in connection with a Canadian Prime Rate Loan, if such day relates to any interest rate settings as to a Canadian Prime Rate Loan or to fundings, disbursements, settlements and payment in respect of a Canadian Prime Rate Loan, or any other dealings in Canadian Dollars to be carried out pursuant to this Agreement in respect to any such Canadian Prime Rate, means any such day other than a day on which banking institutions in Toronto, Ontario are authorized by law to close.</w:t>
      </w:r>
    </w:p>
    <w:p>
      <w:pPr>
        <w:spacing w:after="0" w:line="173"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AML Acts</w:t>
      </w:r>
      <w:r>
        <w:rPr>
          <w:rFonts w:ascii="Times New Roman" w:cs="Times New Roman" w:eastAsia="Times New Roman" w:hAnsi="Times New Roman"/>
          <w:sz w:val="17"/>
          <w:szCs w:val="17"/>
          <w:color w:val="auto"/>
        </w:rPr>
        <w:t>”. Applicable Canadian law regarding anti-money laundering, anti-terrorist financing, government sanction and “know your client” matters, including the Proceeds of Crime (Money Laundering) and Terrorist Financing Act (Canada).</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Borrowers</w:t>
      </w:r>
      <w:r>
        <w:rPr>
          <w:rFonts w:ascii="Times New Roman" w:cs="Times New Roman" w:eastAsia="Times New Roman" w:hAnsi="Times New Roman"/>
          <w:sz w:val="17"/>
          <w:szCs w:val="17"/>
          <w:color w:val="auto"/>
        </w:rPr>
        <w:t>”. See Preamble.</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Defined Benefit Pension Plan</w:t>
      </w:r>
      <w:r>
        <w:rPr>
          <w:rFonts w:ascii="Times New Roman" w:cs="Times New Roman" w:eastAsia="Times New Roman" w:hAnsi="Times New Roman"/>
          <w:sz w:val="17"/>
          <w:szCs w:val="17"/>
          <w:color w:val="auto"/>
        </w:rPr>
        <w:t>”. A Canadian Pension Plan that contains or has ever contained a “defined benefit provision” as such term is defined in Section 147.1(1) of the Income Tax Act (Canada).</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Dollars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The lawful currency of Canada.</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Dollar Letter of Credit</w:t>
      </w:r>
      <w:r>
        <w:rPr>
          <w:rFonts w:ascii="Times New Roman" w:cs="Times New Roman" w:eastAsia="Times New Roman" w:hAnsi="Times New Roman"/>
          <w:sz w:val="17"/>
          <w:szCs w:val="17"/>
          <w:color w:val="auto"/>
        </w:rPr>
        <w:t>”. Letters of Credit denominated in Canadian Dollars.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Dollar Sublimit</w:t>
      </w:r>
      <w:r>
        <w:rPr>
          <w:rFonts w:ascii="Times New Roman" w:cs="Times New Roman" w:eastAsia="Times New Roman" w:hAnsi="Times New Roman"/>
          <w:sz w:val="17"/>
          <w:szCs w:val="17"/>
          <w:color w:val="auto"/>
        </w:rPr>
        <w:t>”. An amount equal to $375,000,000. The Canadian Dollar Sublimit is part of, and not in addition to, the Total Commitments.</w:t>
      </w:r>
    </w:p>
    <w:p>
      <w:pPr>
        <w:spacing w:after="0" w:line="21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L/C Issuer</w:t>
      </w:r>
      <w:r>
        <w:rPr>
          <w:rFonts w:ascii="Times New Roman" w:cs="Times New Roman" w:eastAsia="Times New Roman" w:hAnsi="Times New Roman"/>
          <w:sz w:val="17"/>
          <w:szCs w:val="17"/>
          <w:color w:val="auto"/>
        </w:rPr>
        <w:t xml:space="preserve">”. Bank of America;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any time Bank of America is unable to issue a requested Canadian Dollar Letter of Credit to a specific beneficiary or a beneficiary to which a Borrower is issuing a Canadian Dollar Letter of Credit is unwilling to accept a Canadian Dollar Letter of Credit from Bank of America, then the Company may appoint one additional Issuing Bank hereunder to be a Canadian L/C Issuer to issue Canadian Dollar Letters of Credit, subject to the written approval of the Administrative Agent and the applicable Issuing Bank. Any such other Issuing Bank that agrees to act as a Canadian L/C Issuer shall execute an instrument in form and substance satisfactory to the Administrative Agent confirming the same and setting forth the maximum aggregate face amount of all Canadian Dollar Letters of Credit to be issued by such Issuing Bank, which shall automatically be deemed to supplement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hereto.</w:t>
      </w:r>
    </w:p>
    <w:p>
      <w:pPr>
        <w:spacing w:after="0" w:line="17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Letter of Credit Sublimit</w:t>
      </w:r>
      <w:r>
        <w:rPr>
          <w:rFonts w:ascii="Times New Roman" w:cs="Times New Roman" w:eastAsia="Times New Roman" w:hAnsi="Times New Roman"/>
          <w:sz w:val="17"/>
          <w:szCs w:val="17"/>
          <w:color w:val="auto"/>
        </w:rPr>
        <w:t>”. An amount equal to $150,000,000. The Canadian Letter of Credit Sublimit is part of, and not in addition to, the Total Commitments.</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Pension Plan</w:t>
      </w:r>
      <w:r>
        <w:rPr>
          <w:rFonts w:ascii="Times New Roman" w:cs="Times New Roman" w:eastAsia="Times New Roman" w:hAnsi="Times New Roman"/>
          <w:sz w:val="17"/>
          <w:szCs w:val="17"/>
          <w:color w:val="auto"/>
        </w:rPr>
        <w:t>”.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7" w:name="page18"/>
    <w:bookmarkEnd w:id="17"/>
    <w:p>
      <w:pPr>
        <w:jc w:val="both"/>
        <w:ind w:firstLine="610"/>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Canadian Prime Rate</w:t>
      </w:r>
      <w:r>
        <w:rPr>
          <w:rFonts w:ascii="Times New Roman" w:cs="Times New Roman" w:eastAsia="Times New Roman" w:hAnsi="Times New Roman"/>
          <w:sz w:val="16"/>
          <w:szCs w:val="16"/>
          <w:color w:val="auto"/>
        </w:rPr>
        <w:t>”. For any day, a fluctuating rate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and (b) the Term CORRA Rate for a one (1) month term that is two (2) Business Days prior to such date plus the Term CORRA Adjustment plus 0.50% per annum, adjusted automatically with each quoted or established change in such rate, all without the necessity of any notice to any Borrower or any other Person; and if the Canadian Prime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Prime Rate Loans</w:t>
      </w:r>
      <w:r>
        <w:rPr>
          <w:rFonts w:ascii="Times New Roman" w:cs="Times New Roman" w:eastAsia="Times New Roman" w:hAnsi="Times New Roman"/>
          <w:sz w:val="17"/>
          <w:szCs w:val="17"/>
          <w:color w:val="auto"/>
        </w:rPr>
        <w:t>”. A Loan that bears interest based on the Canadian Prime Rate.</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Canadian Sanctions List</w:t>
      </w:r>
      <w:r>
        <w:rPr>
          <w:rFonts w:ascii="Times New Roman" w:cs="Times New Roman" w:eastAsia="Times New Roman" w:hAnsi="Times New Roman"/>
          <w:sz w:val="17"/>
          <w:szCs w:val="17"/>
          <w:color w:val="auto"/>
        </w:rPr>
        <w:t>”.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and/or the Special Economic Measures Act (Canada).</w:t>
      </w:r>
    </w:p>
    <w:p>
      <w:pPr>
        <w:spacing w:after="0" w:line="1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Capitalized Leases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Capital Leases</w:t>
      </w:r>
      <w:r>
        <w:rPr>
          <w:rFonts w:ascii="Times New Roman" w:cs="Times New Roman" w:eastAsia="Times New Roman" w:hAnsi="Times New Roman"/>
          <w:sz w:val="17"/>
          <w:szCs w:val="17"/>
          <w:color w:val="auto"/>
        </w:rPr>
        <w:t>”. Each lease that has been or is required to be, in accordance with GAAP, classified and accounted for as a capital lease or a financing lease.</w:t>
      </w:r>
    </w:p>
    <w:p>
      <w:pPr>
        <w:spacing w:after="0" w:line="15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Collateralize</w:t>
      </w:r>
      <w:r>
        <w:rPr>
          <w:rFonts w:ascii="Times New Roman" w:cs="Times New Roman" w:eastAsia="Times New Roman" w:hAnsi="Times New Roman"/>
          <w:sz w:val="17"/>
          <w:szCs w:val="17"/>
          <w:color w:val="auto"/>
        </w:rPr>
        <w:t>”. To pledge and deposit with or deliver to the Administrative Agent, for the benefit of one or more of the Issuing Banks or the Banks, as collateral for L/C Obligations or obligations of the Banks to fund participations in respect of L/C Obligations, cash or deposit account balances or, if the Administrative Agent or applicable Issuing Bank shall agree in their sole discretion, other credit support, in each case pursuant to documentation in form and substance satisfactory to the Administrative Agent and such Issuing Bank. “Cash Collateral” shall have a meaning correlative to the foregoing and shall include the proceeds of such cash collateral and other credit support.</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CERCLA</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§6.15(a)</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Certified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certified</w:t>
      </w:r>
      <w:r>
        <w:rPr>
          <w:rFonts w:ascii="Times New Roman" w:cs="Times New Roman" w:eastAsia="Times New Roman" w:hAnsi="Times New Roman"/>
          <w:sz w:val="17"/>
          <w:szCs w:val="17"/>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CFO</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CAO</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§7.4(b)</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Law</w:t>
      </w:r>
      <w:r>
        <w:rPr>
          <w:rFonts w:ascii="Times New Roman" w:cs="Times New Roman" w:eastAsia="Times New Roman" w:hAnsi="Times New Roman"/>
          <w:sz w:val="16"/>
          <w:szCs w:val="16"/>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issued or implemented.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8" w:name="page19"/>
    <w:bookmarkEnd w:id="18"/>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w:t>
      </w:r>
      <w:r>
        <w:rPr>
          <w:rFonts w:ascii="Times New Roman" w:cs="Times New Roman" w:eastAsia="Times New Roman" w:hAnsi="Times New Roman"/>
          <w:sz w:val="17"/>
          <w:szCs w:val="17"/>
          <w:color w:val="auto"/>
        </w:rPr>
        <w:t>”. When used in reference to any Loan or Borrowing, refers to whether such Loan, or the Loans comprising such Borrowing, are Committed Loans or Swing Line Loans.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CME</w:t>
      </w:r>
      <w:r>
        <w:rPr>
          <w:rFonts w:ascii="Times New Roman" w:cs="Times New Roman" w:eastAsia="Times New Roman" w:hAnsi="Times New Roman"/>
          <w:sz w:val="17"/>
          <w:szCs w:val="17"/>
          <w:color w:val="auto"/>
        </w:rPr>
        <w:t>”. CME Group Benchmark Administration Limited.</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The Internal Revenue Code of 1986, as amended and in effect from time to time.</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With respect to each Bank, such Bank’s commitment to make Committed Loans to, and to participate in Swing Line Loans and Letters of Credit for the account of, the Borrowers, determined by multiplying such Bank’s Commitment Percentage by the Total Commitment.</w:t>
      </w:r>
    </w:p>
    <w:p>
      <w:pPr>
        <w:spacing w:after="0" w:line="157"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 Percentage</w:t>
      </w:r>
      <w:r>
        <w:rPr>
          <w:rFonts w:ascii="Times New Roman" w:cs="Times New Roman" w:eastAsia="Times New Roman" w:hAnsi="Times New Roman"/>
          <w:sz w:val="17"/>
          <w:szCs w:val="17"/>
          <w:color w:val="auto"/>
        </w:rPr>
        <w:t xml:space="preserve">”. With respect to any Bank at any time, the percentage (carried out to the ninth decimal place) of the Total Commitment represented by such Bank’s Commitment at such time, as the same may be adjusted in accordance with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If the commitment of a Bank to make Committed Loans and the obligation of the Issuing Banks to issue, extend and renew Letters of Credit have been terminated pursuant to </w:t>
      </w:r>
      <w:r>
        <w:rPr>
          <w:rFonts w:ascii="Times New Roman" w:cs="Times New Roman" w:eastAsia="Times New Roman" w:hAnsi="Times New Roman"/>
          <w:sz w:val="17"/>
          <w:szCs w:val="17"/>
          <w:u w:val="single" w:color="auto"/>
          <w:color w:val="auto"/>
        </w:rPr>
        <w:t>§12.2</w:t>
      </w:r>
      <w:r>
        <w:rPr>
          <w:rFonts w:ascii="Times New Roman" w:cs="Times New Roman" w:eastAsia="Times New Roman" w:hAnsi="Times New Roman"/>
          <w:sz w:val="17"/>
          <w:szCs w:val="17"/>
          <w:color w:val="auto"/>
        </w:rPr>
        <w:t xml:space="preserve"> or otherwise, then the Commitment Percentage of each Bank shall be determined based on the Commitment Percentage of such Bank most recently in effect, giving effect to any subsequent assignments and to any Bank’s status as a Defaulting Bank at the time of determination. The initial Commitment Percentage of each Bank is set forth opposite the name of such Bank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 or in the Assignment and Assumption pursuant to which such Bank becomes a party hereto, as applicable.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Committed Loans</w:t>
      </w:r>
      <w:r>
        <w:rPr>
          <w:rFonts w:ascii="Times New Roman" w:cs="Times New Roman" w:eastAsia="Times New Roman" w:hAnsi="Times New Roman"/>
          <w:sz w:val="17"/>
          <w:szCs w:val="17"/>
          <w:color w:val="auto"/>
        </w:rPr>
        <w:t xml:space="preserve">”. A Borrowing hereunder consisting of one or more loans made by the Banks to a Borrower under the procedures described in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Committed Loan Notice</w:t>
      </w:r>
      <w:r>
        <w:rPr>
          <w:rFonts w:ascii="Times New Roman" w:cs="Times New Roman" w:eastAsia="Times New Roman" w:hAnsi="Times New Roman"/>
          <w:sz w:val="17"/>
          <w:szCs w:val="17"/>
          <w:color w:val="auto"/>
        </w:rPr>
        <w:t xml:space="preserve">”. A notice of (a) a Borrowing, (b) a conversion of Committed Loans from one Type to the other, or (c) a continuation of Term SOFR Loans or Alternative Currency Term Rate Loans, pursuant to </w:t>
      </w:r>
      <w:r>
        <w:rPr>
          <w:rFonts w:ascii="Times New Roman" w:cs="Times New Roman" w:eastAsia="Times New Roman" w:hAnsi="Times New Roman"/>
          <w:sz w:val="17"/>
          <w:szCs w:val="17"/>
          <w:u w:val="single" w:color="auto"/>
          <w:color w:val="auto"/>
        </w:rPr>
        <w:t>§2.4.1</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Company.</w:t>
      </w:r>
    </w:p>
    <w:p>
      <w:pPr>
        <w:spacing w:after="0" w:line="173"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Communication</w:t>
      </w:r>
      <w:r>
        <w:rPr>
          <w:rFonts w:ascii="Times New Roman" w:cs="Times New Roman" w:eastAsia="Times New Roman" w:hAnsi="Times New Roman"/>
          <w:sz w:val="17"/>
          <w:szCs w:val="17"/>
          <w:color w:val="auto"/>
        </w:rPr>
        <w:t>” means this Agreement, any Loan Document and any document, any amendment, approval, reports, consent, information, notice, certificate, request, statement, disclosure or authorization related to any Loan Document.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See Preamble.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§7.4(c)</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Conforming Changes</w:t>
      </w:r>
      <w:r>
        <w:rPr>
          <w:rFonts w:ascii="Times New Roman" w:cs="Times New Roman" w:eastAsia="Times New Roman" w:hAnsi="Times New Roman"/>
          <w:sz w:val="17"/>
          <w:szCs w:val="17"/>
          <w:color w:val="auto"/>
        </w:rPr>
        <w:t>”. With respect to the use, administration of or any conventions associated with SOFR, CORRA or the Alternative Currency Term Rate or any proposed Successor Rate for an Agreed Currency, as applicable, any conforming changes to the definitions of “Base Rate”, “SOFR”, “Term SOFR”, “SOFR Daily Floating Rate”, “CORRA”, “Term CORRA Rate”, “Alternative Currency Term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the day basis for calculating interest for Canadian Dollars)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 w:name="page20"/>
    <w:bookmarkEnd w:id="19"/>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Connection Income Taxes</w:t>
      </w:r>
      <w:r>
        <w:rPr>
          <w:rFonts w:ascii="Times New Roman" w:cs="Times New Roman" w:eastAsia="Times New Roman" w:hAnsi="Times New Roman"/>
          <w:sz w:val="17"/>
          <w:szCs w:val="17"/>
          <w:color w:val="auto"/>
        </w:rPr>
        <w:t>”. Other Connection Taxes that are imposed on or measured by net income (however denominated) or that are franchise Taxes or branch profits Taxes.</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consolidated</w:t>
      </w:r>
      <w:r>
        <w:rPr>
          <w:rFonts w:ascii="Times New Roman" w:cs="Times New Roman" w:eastAsia="Times New Roman" w:hAnsi="Times New Roman"/>
          <w:sz w:val="17"/>
          <w:szCs w:val="17"/>
          <w:color w:val="auto"/>
        </w:rPr>
        <w:t>”. With reference to any term defined herein, shall mean that term as applied to the accounts of the Company, its Subsidiaries and all variable interest entities consolidated in accordance with GAAP.</w:t>
      </w:r>
    </w:p>
    <w:p>
      <w:pPr>
        <w:spacing w:after="0" w:line="157"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Earnings Before Interest and Taxes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EBIT</w:t>
      </w:r>
      <w:r>
        <w:rPr>
          <w:rFonts w:ascii="Times New Roman" w:cs="Times New Roman" w:eastAsia="Times New Roman" w:hAnsi="Times New Roman"/>
          <w:sz w:val="17"/>
          <w:szCs w:val="17"/>
          <w:color w:val="auto"/>
        </w:rPr>
        <w:t xml:space="preserve">”. For any period, the Consolidated Net Income (or Deficit) of the Company on a consolidated basis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and (6) EBIT of the businesses acquired by the Company or any of its Subsidiaries (through asset purchases or otherwise) (each an “</w:t>
      </w:r>
      <w:r>
        <w:rPr>
          <w:rFonts w:ascii="Times New Roman" w:cs="Times New Roman" w:eastAsia="Times New Roman" w:hAnsi="Times New Roman"/>
          <w:sz w:val="17"/>
          <w:szCs w:val="17"/>
          <w:u w:val="single" w:color="auto"/>
          <w:color w:val="auto"/>
        </w:rPr>
        <w:t>Acquired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or the Subsidiaries acquired or formed since the beginning of such period (each a “</w:t>
      </w:r>
      <w:r>
        <w:rPr>
          <w:rFonts w:ascii="Times New Roman" w:cs="Times New Roman" w:eastAsia="Times New Roman" w:hAnsi="Times New Roman"/>
          <w:sz w:val="17"/>
          <w:szCs w:val="17"/>
          <w:u w:val="single" w:color="auto"/>
          <w:color w:val="auto"/>
        </w:rPr>
        <w:t>New Subsidiary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non-cash extraordinary gains on the sale of assets outside the ordinary course of business to the extent included in Consolidated Net Income (or Deficit).</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Earnings Before Interest, Taxes, Depreciation and Amortization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EBITDA</w:t>
      </w:r>
      <w:r>
        <w:rPr>
          <w:rFonts w:ascii="Times New Roman" w:cs="Times New Roman" w:eastAsia="Times New Roman" w:hAnsi="Times New Roman"/>
          <w:sz w:val="17"/>
          <w:szCs w:val="17"/>
          <w:color w:val="auto"/>
        </w:rPr>
        <w:t xml:space="preserve">”. For any period, EBIT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 depreciation expense, and</w:t>
      </w:r>
    </w:p>
    <w:p>
      <w:pPr>
        <w:spacing w:after="0" w:line="23" w:lineRule="exact"/>
        <w:rPr>
          <w:sz w:val="20"/>
          <w:szCs w:val="20"/>
          <w:color w:val="auto"/>
        </w:rPr>
      </w:pPr>
    </w:p>
    <w:p>
      <w:pPr>
        <w:ind w:firstLine="2"/>
        <w:spacing w:after="0" w:line="259" w:lineRule="auto"/>
        <w:tabs>
          <w:tab w:leader="none" w:pos="26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to the extent the same would be included in the calculation of Consolidated Net Income (or Deficit) for such period, determined in accordance with GAAP.</w:t>
      </w:r>
    </w:p>
    <w:p>
      <w:pPr>
        <w:spacing w:after="0" w:line="172"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Income (or Deficit)</w:t>
      </w:r>
      <w:r>
        <w:rPr>
          <w:rFonts w:ascii="Times New Roman" w:cs="Times New Roman" w:eastAsia="Times New Roman" w:hAnsi="Times New Roman"/>
          <w:sz w:val="17"/>
          <w:szCs w:val="17"/>
          <w:color w:val="auto"/>
        </w:rPr>
        <w:t>”. The consolidated net income (or deficit) of the Company on a consolidated basis, after deduction of all expenses, taxes, and other proper charges, determined in accordance with GAAP.</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Tangible Assets</w:t>
      </w:r>
      <w:r>
        <w:rPr>
          <w:rFonts w:ascii="Times New Roman" w:cs="Times New Roman" w:eastAsia="Times New Roman" w:hAnsi="Times New Roman"/>
          <w:sz w:val="17"/>
          <w:szCs w:val="17"/>
          <w:color w:val="auto"/>
        </w:rPr>
        <w:t>”. Consolidated Total Assets less the sum of:</w:t>
      </w:r>
    </w:p>
    <w:p>
      <w:pPr>
        <w:spacing w:after="0" w:line="211" w:lineRule="exact"/>
        <w:rPr>
          <w:sz w:val="20"/>
          <w:szCs w:val="20"/>
          <w:color w:val="auto"/>
        </w:rPr>
      </w:pPr>
    </w:p>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 xml:space="preserve">(a)              the total book value of all assets of the Company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Times New Roman" w:cs="Times New Roman" w:eastAsia="Times New Roman" w:hAnsi="Times New Roman"/>
          <w:sz w:val="17"/>
          <w:szCs w:val="17"/>
          <w:u w:val="single" w:color="auto"/>
          <w:color w:val="auto"/>
        </w:rPr>
        <w:t>plus</w:t>
      </w:r>
    </w:p>
    <w:p>
      <w:pPr>
        <w:spacing w:after="0" w:line="171" w:lineRule="exact"/>
        <w:rPr>
          <w:sz w:val="20"/>
          <w:szCs w:val="20"/>
          <w:color w:val="auto"/>
        </w:rPr>
      </w:pPr>
    </w:p>
    <w:p>
      <w:pPr>
        <w:jc w:val="both"/>
        <w:ind w:left="620" w:firstLine="610"/>
        <w:spacing w:after="0" w:line="278" w:lineRule="auto"/>
        <w:rPr>
          <w:sz w:val="20"/>
          <w:szCs w:val="20"/>
          <w:color w:val="auto"/>
        </w:rPr>
      </w:pPr>
      <w:r>
        <w:rPr>
          <w:rFonts w:ascii="Times New Roman" w:cs="Times New Roman" w:eastAsia="Times New Roman" w:hAnsi="Times New Roman"/>
          <w:sz w:val="17"/>
          <w:szCs w:val="17"/>
          <w:color w:val="auto"/>
        </w:rPr>
        <w:t>(b)              all amounts representing any write-up in the book value of any assets of the Company on a consolidated basis resulting from a revaluation thereof subsequent to the Balance Sheet Date.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Assets</w:t>
      </w:r>
      <w:r>
        <w:rPr>
          <w:rFonts w:ascii="Times New Roman" w:cs="Times New Roman" w:eastAsia="Times New Roman" w:hAnsi="Times New Roman"/>
          <w:sz w:val="17"/>
          <w:szCs w:val="17"/>
          <w:color w:val="auto"/>
        </w:rPr>
        <w:t>”. All assets of the Company determined on a consolidated basis in accordance with GAAP.</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CORRA</w:t>
      </w:r>
      <w:r>
        <w:rPr>
          <w:rFonts w:ascii="Times New Roman" w:cs="Times New Roman" w:eastAsia="Times New Roman" w:hAnsi="Times New Roman"/>
          <w:sz w:val="17"/>
          <w:szCs w:val="17"/>
          <w:color w:val="auto"/>
        </w:rPr>
        <w:t>” means the Canadian Overnight Repo Rate Average administered and published by the Bank of Canada (or any successor administrator).</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§38</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Extension</w:t>
      </w:r>
      <w:r>
        <w:rPr>
          <w:rFonts w:ascii="Times New Roman" w:cs="Times New Roman" w:eastAsia="Times New Roman" w:hAnsi="Times New Roman"/>
          <w:sz w:val="17"/>
          <w:szCs w:val="17"/>
          <w:color w:val="auto"/>
        </w:rPr>
        <w:t>”. Each of the following: (a) a Borrowing and (b) an L/C Credit Extension.</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Debtor Relief Laws</w:t>
      </w:r>
      <w:r>
        <w:rPr>
          <w:rFonts w:ascii="Times New Roman" w:cs="Times New Roman" w:eastAsia="Times New Roman" w:hAnsi="Times New Roman"/>
          <w:sz w:val="17"/>
          <w:szCs w:val="17"/>
          <w:color w:val="auto"/>
        </w:rPr>
        <w:t>”. The Bankruptcy Code of the United States,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3" w:lineRule="exact"/>
        <w:rPr>
          <w:sz w:val="20"/>
          <w:szCs w:val="20"/>
          <w:color w:val="auto"/>
        </w:rPr>
      </w:pPr>
    </w:p>
    <w:p>
      <w:pPr>
        <w:jc w:val="both"/>
        <w:ind w:firstLine="610"/>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Bank</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any Issuing Bank, the Swing Line Bank or any other Bank any other amount required to be paid by it hereunder (including in respect of its participation in Letters of Credit or Swing Line Loans) within three Business Days of the date when due, (b) has notified the Company,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 (c)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w:t>
      </w:r>
    </w:p>
    <w:p>
      <w:pPr>
        <w:spacing w:after="0" w:line="11" w:lineRule="exact"/>
        <w:rPr>
          <w:sz w:val="20"/>
          <w:szCs w:val="20"/>
          <w:color w:val="auto"/>
        </w:rPr>
      </w:pPr>
    </w:p>
    <w:p>
      <w:pPr>
        <w:jc w:val="both"/>
        <w:ind w:firstLine="2"/>
        <w:spacing w:after="0" w:line="250" w:lineRule="auto"/>
        <w:tabs>
          <w:tab w:leader="none" w:pos="2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become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as of the date established therefor by the Administrative Agent in a written notice of such determination, which shall be delivered by the Administrative Agent to the Company, each Issuing Bank, the Swing Line Bank and each Bank promptly following such determination.</w:t>
      </w:r>
    </w:p>
    <w:p>
      <w:pPr>
        <w:spacing w:after="0" w:line="388" w:lineRule="exact"/>
        <w:rPr>
          <w:rFonts w:ascii="Times New Roman" w:cs="Times New Roman" w:eastAsia="Times New Roman" w:hAnsi="Times New Roman"/>
          <w:sz w:val="17"/>
          <w:szCs w:val="17"/>
          <w:color w:val="auto"/>
        </w:rPr>
      </w:pPr>
    </w:p>
    <w:p>
      <w:pPr>
        <w:ind w:left="5540" w:hanging="99"/>
        <w:spacing w:after="0"/>
        <w:tabs>
          <w:tab w:leader="none" w:pos="55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 w:name="page22"/>
    <w:bookmarkEnd w:id="21"/>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xml:space="preserve">”. (a) When used with respect to Obligations other than Letter of Credit Fees, an interest rate equal to (i)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Applicable Rate for Base Rate Loans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2% per annum;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 respect to a Loan denominated in Canadian Dollars, the Default Rate shall be an interest rate equal to the interest rate (including any Applicable Rate) otherwise applicable to such Loan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2% per annum, and (b) when used with respect to Letter of Credit Fees, a rate equal to the Applicable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2% per annum.</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Defaults</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§12.1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Designated Jurisdiction</w:t>
      </w:r>
      <w:r>
        <w:rPr>
          <w:rFonts w:ascii="Times New Roman" w:cs="Times New Roman" w:eastAsia="Times New Roman" w:hAnsi="Times New Roman"/>
          <w:sz w:val="17"/>
          <w:szCs w:val="17"/>
          <w:color w:val="auto"/>
        </w:rPr>
        <w:t>”. Any country, region or territory to the extent that such country, region or territory itself is, or whose government is, the subject of any Sanction.</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Disclosure Documents</w:t>
      </w:r>
      <w:r>
        <w:rPr>
          <w:rFonts w:ascii="Times New Roman" w:cs="Times New Roman" w:eastAsia="Times New Roman" w:hAnsi="Times New Roman"/>
          <w:sz w:val="17"/>
          <w:szCs w:val="17"/>
          <w:color w:val="auto"/>
        </w:rPr>
        <w:t xml:space="preserve">”. The Company’s financial statements referred to in </w:t>
      </w:r>
      <w:r>
        <w:rPr>
          <w:rFonts w:ascii="Times New Roman" w:cs="Times New Roman" w:eastAsia="Times New Roman" w:hAnsi="Times New Roman"/>
          <w:sz w:val="17"/>
          <w:szCs w:val="17"/>
          <w:u w:val="single" w:color="auto"/>
          <w:color w:val="auto"/>
        </w:rPr>
        <w:t>§6.4</w:t>
      </w:r>
      <w:r>
        <w:rPr>
          <w:rFonts w:ascii="Times New Roman" w:cs="Times New Roman" w:eastAsia="Times New Roman" w:hAnsi="Times New Roman"/>
          <w:sz w:val="17"/>
          <w:szCs w:val="17"/>
          <w:color w:val="auto"/>
        </w:rPr>
        <w:t xml:space="preserve"> and filings made by the Company or the Guarantor with the Securities and Exchange Commission that were publicly available prior to the Effective Date.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Disposal</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Disposed</w:t>
      </w:r>
      <w:r>
        <w:rPr>
          <w:rFonts w:ascii="Times New Roman" w:cs="Times New Roman" w:eastAsia="Times New Roman" w:hAnsi="Times New Roman"/>
          <w:sz w:val="17"/>
          <w:szCs w:val="17"/>
          <w:color w:val="auto"/>
        </w:rPr>
        <w:t>”. See “Release”.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Dividing Person</w:t>
      </w:r>
      <w:r>
        <w:rPr>
          <w:rFonts w:ascii="Times New Roman" w:cs="Times New Roman" w:eastAsia="Times New Roman" w:hAnsi="Times New Roman"/>
          <w:sz w:val="17"/>
          <w:szCs w:val="17"/>
          <w:color w:val="auto"/>
        </w:rPr>
        <w:t>”. See “Division”.</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Division</w:t>
      </w:r>
      <w:r>
        <w:rPr>
          <w:rFonts w:ascii="Times New Roman" w:cs="Times New Roman" w:eastAsia="Times New Roman" w:hAnsi="Times New Roman"/>
          <w:sz w:val="17"/>
          <w:szCs w:val="17"/>
          <w:color w:val="auto"/>
        </w:rPr>
        <w:t>”. The division of the assets, liabilities and/or obligations of a Person (the “</w:t>
      </w:r>
      <w:r>
        <w:rPr>
          <w:rFonts w:ascii="Times New Roman" w:cs="Times New Roman" w:eastAsia="Times New Roman" w:hAnsi="Times New Roman"/>
          <w:sz w:val="17"/>
          <w:szCs w:val="17"/>
          <w:u w:val="single" w:color="auto"/>
          <w:color w:val="auto"/>
        </w:rPr>
        <w:t>Dividing Person</w:t>
      </w:r>
      <w:r>
        <w:rPr>
          <w:rFonts w:ascii="Times New Roman" w:cs="Times New Roman" w:eastAsia="Times New Roman" w:hAnsi="Times New Roman"/>
          <w:sz w:val="17"/>
          <w:szCs w:val="17"/>
          <w:color w:val="auto"/>
        </w:rPr>
        <w:t>”) among two or more Persons (whether pursuant to a “plan of division” or similar arrangement), which may or may not include the Dividing Person and pursuant to which the Dividing Person may or may not survive.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U.S. Dollars</w:t>
      </w:r>
      <w:r>
        <w:rPr>
          <w:rFonts w:ascii="Times New Roman" w:cs="Times New Roman" w:eastAsia="Times New Roman" w:hAnsi="Times New Roman"/>
          <w:sz w:val="17"/>
          <w:szCs w:val="17"/>
          <w:color w:val="auto"/>
        </w:rPr>
        <w:t>”. The lawful currency of the United States of America.</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Drawdown Date</w:t>
      </w:r>
      <w:r>
        <w:rPr>
          <w:rFonts w:ascii="Times New Roman" w:cs="Times New Roman" w:eastAsia="Times New Roman" w:hAnsi="Times New Roman"/>
          <w:sz w:val="17"/>
          <w:szCs w:val="17"/>
          <w:color w:val="auto"/>
        </w:rPr>
        <w:t>”. The date on which any Loan is made or is to be made, or any amount is paid by an Issuing Bank under a Letter of Credit.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EBIT</w:t>
      </w:r>
      <w:r>
        <w:rPr>
          <w:rFonts w:ascii="Times New Roman" w:cs="Times New Roman" w:eastAsia="Times New Roman" w:hAnsi="Times New Roman"/>
          <w:sz w:val="17"/>
          <w:szCs w:val="17"/>
          <w:color w:val="auto"/>
        </w:rPr>
        <w:t>”. See definition of Consolidated Earnings Before Interest and Taxes.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EBITDA</w:t>
      </w:r>
      <w:r>
        <w:rPr>
          <w:rFonts w:ascii="Times New Roman" w:cs="Times New Roman" w:eastAsia="Times New Roman" w:hAnsi="Times New Roman"/>
          <w:sz w:val="17"/>
          <w:szCs w:val="17"/>
          <w:color w:val="auto"/>
        </w:rPr>
        <w:t>”. See definition of Consolidated Earnings Before Interest, Taxes, Depreciation and Amortization.</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w:t>
      </w:r>
    </w:p>
    <w:p>
      <w:pPr>
        <w:ind w:firstLine="2"/>
        <w:spacing w:after="0" w:line="259" w:lineRule="auto"/>
        <w:tabs>
          <w:tab w:leader="none" w:pos="24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financial institution established in an EEA Member Country which is a subsidiary of an institution described in clauses (a) or (b) of this definition and is subject to consolidated supervision with its parent.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Member Country</w:t>
      </w:r>
      <w:r>
        <w:rPr>
          <w:rFonts w:ascii="Times New Roman" w:cs="Times New Roman" w:eastAsia="Times New Roman" w:hAnsi="Times New Roman"/>
          <w:sz w:val="17"/>
          <w:szCs w:val="17"/>
          <w:color w:val="auto"/>
        </w:rPr>
        <w:t>”. Any of the member states of the European Union, Iceland, Liechtenstein, and Norway.</w:t>
      </w:r>
    </w:p>
    <w:p>
      <w:pPr>
        <w:spacing w:after="0" w:line="211"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Resolution Authority</w:t>
      </w:r>
      <w:r>
        <w:rPr>
          <w:rFonts w:ascii="Times New Roman" w:cs="Times New Roman" w:eastAsia="Times New Roman" w:hAnsi="Times New Roman"/>
          <w:sz w:val="17"/>
          <w:szCs w:val="17"/>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The date on which the conditions precedent set forth in </w:t>
      </w:r>
      <w:r>
        <w:rPr>
          <w:rFonts w:ascii="Times New Roman" w:cs="Times New Roman" w:eastAsia="Times New Roman" w:hAnsi="Times New Roman"/>
          <w:sz w:val="17"/>
          <w:szCs w:val="17"/>
          <w:u w:val="single" w:color="auto"/>
          <w:color w:val="auto"/>
        </w:rPr>
        <w:t>§10.1</w:t>
      </w:r>
      <w:r>
        <w:rPr>
          <w:rFonts w:ascii="Times New Roman" w:cs="Times New Roman" w:eastAsia="Times New Roman" w:hAnsi="Times New Roman"/>
          <w:sz w:val="17"/>
          <w:szCs w:val="17"/>
          <w:color w:val="auto"/>
        </w:rPr>
        <w:t xml:space="preserve"> hereof are satisfied.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Elevated Leverage Ratio Period</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Copy</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Record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The meanings assigned to such terms, respectively, by 15 USC §7006, as it may be amended from time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195"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 Benefit Plan</w:t>
      </w:r>
      <w:r>
        <w:rPr>
          <w:rFonts w:ascii="Times New Roman" w:cs="Times New Roman" w:eastAsia="Times New Roman" w:hAnsi="Times New Roman"/>
          <w:sz w:val="17"/>
          <w:szCs w:val="17"/>
          <w:color w:val="auto"/>
        </w:rPr>
        <w:t>”. Any employee benefit plan within the meaning of §3(3) of ERISA maintained or contributed to by the Company, any of its Subsidiaries, or any ERISA Affiliate, other than a Multiemployer Plan.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§6.15(a)</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EPA</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§6.15(b)</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The Employee Retirement Income Security Act of 1974, as amended and in effect from time to time, and the rules and regulations promulgated thereunder.</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Any Person which is treated as a single employer, member of a controlled group, or under common control with the Company or any of its Subsidiaries under §412, §414 or §430 of the Code.</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Reportable Event</w:t>
      </w:r>
      <w:r>
        <w:rPr>
          <w:rFonts w:ascii="Times New Roman" w:cs="Times New Roman" w:eastAsia="Times New Roman" w:hAnsi="Times New Roman"/>
          <w:sz w:val="17"/>
          <w:szCs w:val="17"/>
          <w:color w:val="auto"/>
        </w:rPr>
        <w:t>”. A reportable event within the meaning of §4043 of ERISA and the regulations promulgated thereunder with respect to a Guaranteed Pension Plan irrespective of whether or not the requirement of notice has been waived.</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 Bail-In Legislation Schedule</w:t>
      </w:r>
      <w:r>
        <w:rPr>
          <w:rFonts w:ascii="Times New Roman" w:cs="Times New Roman" w:eastAsia="Times New Roman" w:hAnsi="Times New Roman"/>
          <w:sz w:val="17"/>
          <w:szCs w:val="17"/>
          <w:color w:val="auto"/>
        </w:rPr>
        <w:t>”. The EU Bail-In Legislation Schedule published by the Loan Market Association (or any successor person), as in effect from time to time.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§12.1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Company under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or (ii) such Bank changes its Lending Office, except in each case to the extent that, pursuant to §</w:t>
      </w:r>
      <w:r>
        <w:rPr>
          <w:rFonts w:ascii="Times New Roman" w:cs="Times New Roman" w:eastAsia="Times New Roman" w:hAnsi="Times New Roman"/>
          <w:sz w:val="17"/>
          <w:szCs w:val="17"/>
          <w:u w:val="single" w:color="auto"/>
          <w:color w:val="auto"/>
        </w:rPr>
        <w:t>3.1.1(b)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§3.1.3</w:t>
      </w:r>
      <w:r>
        <w:rPr>
          <w:rFonts w:ascii="Times New Roman" w:cs="Times New Roman" w:eastAsia="Times New Roman" w:hAnsi="Times New Roman"/>
          <w:sz w:val="17"/>
          <w:szCs w:val="17"/>
          <w:color w:val="auto"/>
        </w:rPr>
        <w:t xml:space="preserve">, amounts with respect to such Taxes were payable either to such Bank’s assignor immediately before such Bank became a party hereto or to such Bank immediately before it changed its Lending Office, (c) Taxes attributable to such Recipient’s failure to comply with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and (d) any U.S. federal withholding Taxes imposed pursuant to FATCA.</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See Recital A in the Preamble.</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Letters of Credit</w:t>
      </w:r>
      <w:r>
        <w:rPr>
          <w:rFonts w:ascii="Times New Roman" w:cs="Times New Roman" w:eastAsia="Times New Roman" w:hAnsi="Times New Roman"/>
          <w:sz w:val="17"/>
          <w:szCs w:val="17"/>
          <w:color w:val="auto"/>
        </w:rPr>
        <w:t xml:space="preserve">”. Those Letters of Credit that were issued under the Existing Credit Agreement, and in each case which are outstanding as of the date hereof, and which are identified in </w:t>
      </w:r>
      <w:r>
        <w:rPr>
          <w:rFonts w:ascii="Times New Roman" w:cs="Times New Roman" w:eastAsia="Times New Roman" w:hAnsi="Times New Roman"/>
          <w:sz w:val="17"/>
          <w:szCs w:val="17"/>
          <w:u w:val="single" w:color="auto"/>
          <w:color w:val="auto"/>
        </w:rPr>
        <w:t>Schedule 2.6.1(f)</w:t>
      </w:r>
      <w:r>
        <w:rPr>
          <w:rFonts w:ascii="Times New Roman" w:cs="Times New Roman" w:eastAsia="Times New Roman" w:hAnsi="Times New Roman"/>
          <w:sz w:val="17"/>
          <w:szCs w:val="17"/>
          <w:color w:val="auto"/>
        </w:rPr>
        <w:t xml:space="preserve"> 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Maturity Date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§2.15.1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Extending Bank</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§2.15.5</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Facility Fee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§2.2.1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FASB ASC</w:t>
      </w:r>
      <w:r>
        <w:rPr>
          <w:rFonts w:ascii="Times New Roman" w:cs="Times New Roman" w:eastAsia="Times New Roman" w:hAnsi="Times New Roman"/>
          <w:sz w:val="17"/>
          <w:szCs w:val="17"/>
          <w:color w:val="auto"/>
        </w:rPr>
        <w:t>”. The Accounting Standards Codification of the Financial Accounting Standards Board.</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§1471(b)</w:t>
      </w:r>
    </w:p>
    <w:p>
      <w:pPr>
        <w:ind w:firstLine="2"/>
        <w:spacing w:after="0" w:line="259" w:lineRule="auto"/>
        <w:tabs>
          <w:tab w:leader="none" w:pos="27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United States Foreign Corrupt Practices Act of 1977.</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Funds Rate</w:t>
      </w:r>
      <w:r>
        <w:rPr>
          <w:rFonts w:ascii="Times New Roman" w:cs="Times New Roman" w:eastAsia="Times New Roman" w:hAnsi="Times New Roman"/>
          <w:sz w:val="17"/>
          <w:szCs w:val="17"/>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Federal Funds Rate as so determined would be less than zero, such rate shall be deemed to be zero for purposes of this Agreement.</w:t>
      </w:r>
    </w:p>
    <w:p>
      <w:pPr>
        <w:spacing w:after="0" w:line="173"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Affiliate</w:t>
      </w:r>
      <w:r>
        <w:rPr>
          <w:rFonts w:ascii="Times New Roman" w:cs="Times New Roman" w:eastAsia="Times New Roman" w:hAnsi="Times New Roman"/>
          <w:sz w:val="17"/>
          <w:szCs w:val="17"/>
          <w:color w:val="auto"/>
        </w:rPr>
        <w:t>”. A subsidiary of the bank holding company controlling any Bank, which subsidiary is engaging in any of the activities permitted by §4(e) of the Bank Holding Company Act of 1956 (12 U.S.C. §1843).</w:t>
      </w:r>
    </w:p>
    <w:p>
      <w:pPr>
        <w:spacing w:after="0" w:line="157"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Bank</w:t>
      </w:r>
      <w:r>
        <w:rPr>
          <w:rFonts w:ascii="Times New Roman" w:cs="Times New Roman" w:eastAsia="Times New Roman" w:hAnsi="Times New Roman"/>
          <w:sz w:val="17"/>
          <w:szCs w:val="17"/>
          <w:color w:val="auto"/>
        </w:rPr>
        <w:t>”. With respect to any Borrower, (a) if such Borrower is a U.S. Person, a Bank that is not a U.S. Person, and (b) if such Borrower is not a U.S. Person, a Bank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71"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Fronting Exposure</w:t>
      </w:r>
      <w:r>
        <w:rPr>
          <w:rFonts w:ascii="Times New Roman" w:cs="Times New Roman" w:eastAsia="Times New Roman" w:hAnsi="Times New Roman"/>
          <w:sz w:val="17"/>
          <w:szCs w:val="17"/>
          <w:color w:val="auto"/>
        </w:rPr>
        <w:t>”. At any time there is a Defaulting Bank, (a) with respect to any Issuing Bank, such Defaulting Bank’s Commitment Percentage of the Outstanding Amount of all outstanding L/C Obligations other than L/C Obligations as to which such Defaulting Bank’s participation obligation has been reallocated to other Banks or Cash Collateralized in accordance with the terms hereof, and (b) with respect to the Swing Line Bank, such Defaulting Bank’s Commitment Percentage of Swing Line Loans other than Swing Line Loans as to which such Defaulting Bank’s participation obligation has been reallocated to other Banks in accordance with the terms hereof.</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Fronting Fee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§2.6.6</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Generally accepted accounting principles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Effective Date, such change results in a material change in the method of calculation of financial covenants, standards or terms in this Agreement or any other Loan Document and any of the Company, the Administrative Agent or the Majority Banks shall so request, then (A) the Company,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condition shall be the same after such Accounting Changes as if such Accounting Changes had not been made (subject to the approval of the Majority Banks), and (B) until such time as such an amendment shall have been executed and delivered by each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Company shall provide to the Administrative Agent and the Banks a reconciliation between the calculation of such impacted covenants, standards and terms before and after giving effect to such Accounting Changes. “</w:t>
      </w:r>
      <w:r>
        <w:rPr>
          <w:rFonts w:ascii="Times New Roman" w:cs="Times New Roman" w:eastAsia="Times New Roman" w:hAnsi="Times New Roman"/>
          <w:sz w:val="17"/>
          <w:szCs w:val="17"/>
          <w:u w:val="single" w:color="auto"/>
          <w:color w:val="auto"/>
        </w:rPr>
        <w:t>Accounting Changes</w:t>
      </w:r>
      <w:r>
        <w:rPr>
          <w:rFonts w:ascii="Times New Roman" w:cs="Times New Roman" w:eastAsia="Times New Roman" w:hAnsi="Times New Roman"/>
          <w:sz w:val="17"/>
          <w:szCs w:val="17"/>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 w:name="page25"/>
    <w:bookmarkEnd w:id="24"/>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§28.1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Guaranteed Pension Plan</w:t>
      </w:r>
      <w:r>
        <w:rPr>
          <w:rFonts w:ascii="Times New Roman" w:cs="Times New Roman" w:eastAsia="Times New Roman" w:hAnsi="Times New Roman"/>
          <w:sz w:val="17"/>
          <w:szCs w:val="17"/>
          <w:color w:val="auto"/>
        </w:rPr>
        <w:t>”. Any employee pension benefit plan within the meaning of §3(2) of ERISA maintained or contributed to by the Company,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See Preamble.</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Guaranty</w:t>
      </w:r>
      <w:r>
        <w:rPr>
          <w:rFonts w:ascii="Times New Roman" w:cs="Times New Roman" w:eastAsia="Times New Roman" w:hAnsi="Times New Roman"/>
          <w:sz w:val="17"/>
          <w:szCs w:val="17"/>
          <w:color w:val="auto"/>
        </w:rPr>
        <w:t>”. Any obligation, contingent or otherwise, of a Person guaranteeing or having the economic effect of guaranteeing any Indebtedness or other obligation of any other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in any manner, whether directly or indirectly, and including any obligation of the guarantor, direct or indirect,</w:t>
      </w:r>
    </w:p>
    <w:p>
      <w:pPr>
        <w:jc w:val="both"/>
        <w:ind w:firstLine="2"/>
        <w:spacing w:after="0" w:line="251" w:lineRule="auto"/>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Guaranty shall not include endorsements for collection or deposit in the ordinary course of business.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Substances</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§6.15(b)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Increase Effective Date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§2.3.2</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w:t>
      </w:r>
    </w:p>
    <w:p>
      <w:pPr>
        <w:spacing w:after="0" w:line="2" w:lineRule="exact"/>
        <w:rPr>
          <w:sz w:val="20"/>
          <w:szCs w:val="20"/>
          <w:color w:val="auto"/>
        </w:rPr>
      </w:pPr>
    </w:p>
    <w:p>
      <w:pPr>
        <w:ind w:left="260" w:hanging="25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Guaranties with respect to all Indebtedness of others referred to in clauses (a) through (f) above, and (h) all Indebtedness of others referred to in clauses</w:t>
      </w:r>
    </w:p>
    <w:p>
      <w:pPr>
        <w:spacing w:after="0" w:line="7" w:lineRule="exact"/>
        <w:rPr>
          <w:rFonts w:ascii="Times New Roman" w:cs="Times New Roman" w:eastAsia="Times New Roman" w:hAnsi="Times New Roman"/>
          <w:sz w:val="17"/>
          <w:szCs w:val="17"/>
          <w:color w:val="auto"/>
        </w:rPr>
      </w:pPr>
    </w:p>
    <w:p>
      <w:pPr>
        <w:jc w:val="both"/>
        <w:ind w:firstLine="2"/>
        <w:spacing w:after="0" w:line="251" w:lineRule="auto"/>
        <w:tabs>
          <w:tab w:leader="none" w:pos="23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through (f) above secured or supported by (or for which the holder of such Indebtedness has an existing right, contingent or otherwise, to be secured or supported by) any Lien on the property or assets of the Company or any Subsidiary, even though the owner of the property has not assumed or become liable, contractually or otherwise, for the payment of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Company or any Subsidiary (other than a Receivables Subsidiary) or if such sales only contain customary recourse exceptions not pertaining to credit risk.</w:t>
      </w:r>
    </w:p>
    <w:p>
      <w:pPr>
        <w:spacing w:after="0" w:line="180"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xml:space="preserve">”.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Other Taxes.</w:t>
      </w:r>
    </w:p>
    <w:p>
      <w:pPr>
        <w:spacing w:after="0" w:line="157"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(a) As to any Alternative Currency Term Rate Loan or Term SOFR Loan, the last day of each Interest Period applicable to such Loan and the Maturity Date, and (b) as to any Base Rate Loan, Canadian Prime Rate Loan or SOFR Daily Floating Rate Loan, the first Business Day of each calendar quarter and the Maturity Date.</w:t>
      </w:r>
    </w:p>
    <w:p>
      <w:pPr>
        <w:spacing w:after="0" w:line="17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Period</w:t>
      </w:r>
      <w:r>
        <w:rPr>
          <w:rFonts w:ascii="Times New Roman" w:cs="Times New Roman" w:eastAsia="Times New Roman" w:hAnsi="Times New Roman"/>
          <w:sz w:val="17"/>
          <w:szCs w:val="17"/>
          <w:color w:val="auto"/>
        </w:rPr>
        <w:t xml:space="preserve">”. As to each Alternative Currency Term Rate Loan or Term SOFR Loan, the period commencing on the date such Alternative Currency Term Rate Loan or Term SOFR Loan is disbursed or converted to or continued as an Alternative Currency Term Rate Loan or a Term SOFR Loan, as applicable, and ending on the date one or three months thereafter for Alternative Currency Term Rate Loans and Term SOFR Loans, in each case, as selected by the applicable Borrower in its Committed Loan Notice (in the case of each requested Interest Period, subject to availability);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73"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(i)            any Interest Period that would otherwise end on a day that is not a Business Day shall be extended to the next succeeding Business Day unless, in the case of an Alternative Currency Term Rate Loan or a Term SOFR Loan, such Business Day falls in another calendar month, in which case such Interest Period shall end on the next preceding Business Day;</w:t>
      </w:r>
    </w:p>
    <w:p>
      <w:pPr>
        <w:spacing w:after="0" w:line="17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(ii)           any Interest Period pertaining to an Alternative Currency Term Rate Loan or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7"/>
          <w:szCs w:val="17"/>
          <w:color w:val="auto"/>
        </w:rPr>
        <w:t>(iii)          no Interest Period shall extend beyond the Maturity Date.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Interim Balance Sheet Date</w:t>
      </w:r>
      <w:r>
        <w:rPr>
          <w:rFonts w:ascii="Times New Roman" w:cs="Times New Roman" w:eastAsia="Times New Roman" w:hAnsi="Times New Roman"/>
          <w:sz w:val="17"/>
          <w:szCs w:val="17"/>
          <w:color w:val="auto"/>
        </w:rPr>
        <w:t>”. March 31, 2024.</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ISP</w:t>
      </w:r>
      <w:r>
        <w:rPr>
          <w:rFonts w:ascii="Times New Roman" w:cs="Times New Roman" w:eastAsia="Times New Roman" w:hAnsi="Times New Roman"/>
          <w:sz w:val="17"/>
          <w:szCs w:val="17"/>
          <w:color w:val="auto"/>
        </w:rPr>
        <w:t>”. The International Standby Practices, International Chamber of Commerce Publication No. 590 (or such later version thereof as may be in effect at the time of issuance).</w:t>
      </w:r>
    </w:p>
    <w:p>
      <w:pPr>
        <w:spacing w:after="0" w:line="15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Issuing Banks</w:t>
      </w:r>
      <w:r>
        <w:rPr>
          <w:rFonts w:ascii="Times New Roman" w:cs="Times New Roman" w:eastAsia="Times New Roman" w:hAnsi="Times New Roman"/>
          <w:sz w:val="17"/>
          <w:szCs w:val="17"/>
          <w:color w:val="auto"/>
        </w:rPr>
        <w:t xml:space="preserve">”. (i) The Banks listed on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hereto, and (ii) any other Bank that agrees (in its sole discretion) to act as Issuing Bank pursuant to an instrument in writing in form and substance satisfactory to such Bank, the Company and the Administrative Agent and signed by them (which instrument shall set forth the maximum aggregate face amount of all Letters of Credit to be issued by such Issuing Bank and shall, as to such maximum amount, automatically be deemed to supplement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Existing Letter of Credit that was issued through a Bank Affiliate of an Issuing Bank, such Letter of Credit shall be deemed for purposes of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to have been issued by such Issuing Bank and the provisions of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shall apply.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§37</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Borrowing</w:t>
      </w:r>
      <w:r>
        <w:rPr>
          <w:rFonts w:ascii="Times New Roman" w:cs="Times New Roman" w:eastAsia="Times New Roman" w:hAnsi="Times New Roman"/>
          <w:sz w:val="17"/>
          <w:szCs w:val="17"/>
          <w:color w:val="auto"/>
        </w:rPr>
        <w:t>”. An extension of credit resulting from a drawing under any Letter of Credit which has not been reimbursed on the date when made or refinanced as a Borrowing.</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Credit Extension</w:t>
      </w:r>
      <w:r>
        <w:rPr>
          <w:rFonts w:ascii="Times New Roman" w:cs="Times New Roman" w:eastAsia="Times New Roman" w:hAnsi="Times New Roman"/>
          <w:sz w:val="17"/>
          <w:szCs w:val="17"/>
          <w:color w:val="auto"/>
        </w:rPr>
        <w:t>”. With respect to any Letter of Credit, the issuance thereof or extension of the expiry date thereof, or the increase of the amount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w:t>
      </w:r>
    </w:p>
    <w:p>
      <w:pPr>
        <w:spacing w:after="0" w:line="195"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Obligations</w:t>
      </w:r>
      <w:r>
        <w:rPr>
          <w:rFonts w:ascii="Times New Roman" w:cs="Times New Roman" w:eastAsia="Times New Roman" w:hAnsi="Times New Roman"/>
          <w:sz w:val="17"/>
          <w:szCs w:val="17"/>
          <w:color w:val="auto"/>
        </w:rPr>
        <w:t xml:space="preserve">”. As at any date of determination, the aggregate amount available to be drawn under all outstanding Letters of Credit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7"/>
          <w:szCs w:val="17"/>
          <w:u w:val="single" w:color="auto"/>
          <w:color w:val="auto"/>
        </w:rPr>
        <w:t>§1.5</w:t>
      </w:r>
      <w:r>
        <w:rPr>
          <w:rFonts w:ascii="Times New Roman" w:cs="Times New Roman" w:eastAsia="Times New Roman" w:hAnsi="Times New Roman"/>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Lead Arrangers</w:t>
      </w:r>
      <w:r>
        <w:rPr>
          <w:rFonts w:ascii="Times New Roman" w:cs="Times New Roman" w:eastAsia="Times New Roman" w:hAnsi="Times New Roman"/>
          <w:sz w:val="17"/>
          <w:szCs w:val="17"/>
          <w:color w:val="auto"/>
        </w:rPr>
        <w:t>”. BofA Securities, Inc., JPMorgan Chase Bank, N.A., Barclays Bank PLC, Mizuho Bank, Ltd. and The Bank of Nova Scotia, as Lead Arrangers and Joint Bookrunners in connection with the credit facility provided herein.</w:t>
      </w:r>
    </w:p>
    <w:p>
      <w:pPr>
        <w:spacing w:after="0" w:line="157"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Lending Office</w:t>
      </w:r>
      <w:r>
        <w:rPr>
          <w:rFonts w:ascii="Times New Roman" w:cs="Times New Roman" w:eastAsia="Times New Roman" w:hAnsi="Times New Roman"/>
          <w:sz w:val="17"/>
          <w:szCs w:val="17"/>
          <w:color w:val="auto"/>
        </w:rPr>
        <w:t>”. As to any Bank, the office or offices of such Bank described as such in such Bank’s Administrative Questionnaire, or such other office or offices as a Bank may from time to time notify the Company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17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Application</w:t>
      </w:r>
      <w:r>
        <w:rPr>
          <w:rFonts w:ascii="Times New Roman" w:cs="Times New Roman" w:eastAsia="Times New Roman" w:hAnsi="Times New Roman"/>
          <w:sz w:val="17"/>
          <w:szCs w:val="17"/>
          <w:color w:val="auto"/>
        </w:rPr>
        <w:t xml:space="preserve">”. Any letter of credit applications in such form or forms as may be agreed upon by the Company and the relevant Issuing Bank from time to time with respect to each Letter of Credit issued or deemed issued hereunder, as such Letter of Credit Applications may be amended, varied or supplemented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the event of any conflict or inconsistency between the terms of any Letter of Credit Application and this Agreement, the terms of this Agreement shall control.</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Fee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§2.6.6</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Participation</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§2.6.1(c)</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Request</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§2.6.1(a)</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 xml:space="preserve">”. Letters of credit issued or to be issued by an Issuing Bank under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hereof for the account of the Company or any of its Subsidiaries (including without limitation any Canadian Dollar Letters of Credit), and the Existing Letters of Credit.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3"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Documents</w:t>
      </w:r>
      <w:r>
        <w:rPr>
          <w:rFonts w:ascii="Times New Roman" w:cs="Times New Roman" w:eastAsia="Times New Roman" w:hAnsi="Times New Roman"/>
          <w:sz w:val="17"/>
          <w:szCs w:val="17"/>
          <w:color w:val="auto"/>
        </w:rPr>
        <w:t>”. This Agreement, the Letter of Credit Applications, the Letters of Credit, each Note and any documents, instruments or agreements executed in connection with any of the foregoing, each as amended, modified, supplemented, or replaced from time to time.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Parties</w:t>
      </w:r>
      <w:r>
        <w:rPr>
          <w:rFonts w:ascii="Times New Roman" w:cs="Times New Roman" w:eastAsia="Times New Roman" w:hAnsi="Times New Roman"/>
          <w:sz w:val="17"/>
          <w:szCs w:val="17"/>
          <w:color w:val="auto"/>
        </w:rPr>
        <w:t>”. Collectively, the Company, each Canadian Borrower and the Guarantor.</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Collectively, the Committed Loans and the Swing Line Loans.</w:t>
      </w:r>
    </w:p>
    <w:p>
      <w:pPr>
        <w:spacing w:after="0" w:line="21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Majority Banks</w:t>
      </w:r>
      <w:r>
        <w:rPr>
          <w:rFonts w:ascii="Times New Roman" w:cs="Times New Roman" w:eastAsia="Times New Roman" w:hAnsi="Times New Roman"/>
          <w:sz w:val="17"/>
          <w:szCs w:val="17"/>
          <w:color w:val="auto"/>
        </w:rPr>
        <w:t xml:space="preserve">”. At any date, Banks the aggregate amount of whose Commitments is greater than fifty percent (50%) of the Total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Commitment of, and the portion of the outstanding principal amount of the Obligations held or deemed held by, any Defaulting Bank shall be excluded for purposes of making a determination of Majority Banks and (b) the amount of any risk participation in any Swing Line Loan or Letter of Credit Participation that such Defaulting Bank has failed to fund that has not been reallocated to and funded by another Bank shall be deemed to be held by the Bank that is the Swing Line Bank or applicable Issuing Bank, as the case may be, in making such determination.</w:t>
      </w:r>
    </w:p>
    <w:p>
      <w:pPr>
        <w:spacing w:after="0" w:line="177"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A material adverse effect on (a) the business, assets, operations, or financial condition of the Company and its Subsidiaries taken as a whole, (b) the ability of any Borrower or the Guarantor to perform any of its obligations under any Loan Document to which it is a party, or (c) the rights of, or remedies or benefits available to, the Administrative Agent or any Bank under any Loan Document.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May 8, 2029.</w:t>
      </w:r>
    </w:p>
    <w:p>
      <w:pPr>
        <w:spacing w:after="0" w:line="211"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Maximum Drawing Amount</w:t>
      </w:r>
      <w:r>
        <w:rPr>
          <w:rFonts w:ascii="Times New Roman" w:cs="Times New Roman" w:eastAsia="Times New Roman" w:hAnsi="Times New Roman"/>
          <w:sz w:val="17"/>
          <w:szCs w:val="17"/>
          <w:color w:val="auto"/>
        </w:rPr>
        <w:t>”.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12.1</w:t>
      </w:r>
      <w:r>
        <w:rPr>
          <w:rFonts w:ascii="Times New Roman" w:cs="Times New Roman" w:eastAsia="Times New Roman" w:hAnsi="Times New Roman"/>
          <w:sz w:val="17"/>
          <w:szCs w:val="17"/>
          <w:color w:val="auto"/>
        </w:rPr>
        <w:t xml:space="preserve">, but without duplication, unpaid Reimbursement Obligations, if any). Unless otherwise specified herein, the outstanding amount of a Letter of Credit at any time shall be deemed to be the stated amount of such Letter of Credit in effect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8" w:name="page29"/>
    <w:bookmarkEnd w:id="28"/>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Collateral Amount</w:t>
      </w:r>
      <w:r>
        <w:rPr>
          <w:rFonts w:ascii="Times New Roman" w:cs="Times New Roman" w:eastAsia="Times New Roman" w:hAnsi="Times New Roman"/>
          <w:sz w:val="17"/>
          <w:szCs w:val="17"/>
          <w:color w:val="auto"/>
        </w:rPr>
        <w:t>”. At any time, (a) with respect to Cash Collateral consisting of cash or deposit account balances provided to reduce or eliminate Fronting Exposure during the existence of a Defaulting Bank, an amount equal to 102% of the Fronting Exposure of the applicable Issuing Bank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7"/>
          <w:szCs w:val="17"/>
          <w:u w:val="single" w:color="auto"/>
          <w:color w:val="auto"/>
        </w:rPr>
        <w:t>2.16.1</w:t>
      </w:r>
      <w:r>
        <w:rPr>
          <w:rFonts w:ascii="Times New Roman" w:cs="Times New Roman" w:eastAsia="Times New Roman" w:hAnsi="Times New Roman"/>
          <w:sz w:val="17"/>
          <w:szCs w:val="17"/>
          <w:color w:val="auto"/>
        </w:rPr>
        <w:t>, an amount equal to 102% of the Outstanding Amount of all L/C Obligations, and (c) otherwise, an amount determined by the Administrative Agent and the applicable Issuing Bank in their sole discretion.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Moody’s Investors Service, Inc.</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Any multiemployer plan within the meaning of §3(37) of ERISA maintained or contributed to by the Company, any of its Subsidiaries, or any ERISA Affiliate (or pursuant to which any such Person accrued an obligation to make contributions at any time during the preceding five plan years).</w:t>
      </w:r>
    </w:p>
    <w:p>
      <w:pPr>
        <w:spacing w:after="0" w:line="1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Non-Consenting Bank</w:t>
      </w:r>
      <w:r>
        <w:rPr>
          <w:rFonts w:ascii="Times New Roman" w:cs="Times New Roman" w:eastAsia="Times New Roman" w:hAnsi="Times New Roman"/>
          <w:sz w:val="17"/>
          <w:szCs w:val="17"/>
          <w:color w:val="auto"/>
        </w:rPr>
        <w:t>” means any Bank that does not approve any consent, waiver or amendment that (i) requires the approval of all Banks or all affected Banks in accordance with the terms of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and (ii) has been approved by the Majority Banks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Non-Defaulting Bank</w:t>
      </w:r>
      <w:r>
        <w:rPr>
          <w:rFonts w:ascii="Times New Roman" w:cs="Times New Roman" w:eastAsia="Times New Roman" w:hAnsi="Times New Roman"/>
          <w:sz w:val="17"/>
          <w:szCs w:val="17"/>
          <w:color w:val="auto"/>
        </w:rPr>
        <w:t>”. At any time, each Bank that is not a Defaulting Bank at such time.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Non-Extending Bank</w:t>
      </w:r>
      <w:r>
        <w:rPr>
          <w:rFonts w:ascii="Times New Roman" w:cs="Times New Roman" w:eastAsia="Times New Roman" w:hAnsi="Times New Roman"/>
          <w:sz w:val="17"/>
          <w:szCs w:val="17"/>
          <w:color w:val="auto"/>
        </w:rPr>
        <w:t>”. See §</w:t>
      </w:r>
      <w:r>
        <w:rPr>
          <w:rFonts w:ascii="Times New Roman" w:cs="Times New Roman" w:eastAsia="Times New Roman" w:hAnsi="Times New Roman"/>
          <w:sz w:val="17"/>
          <w:szCs w:val="17"/>
          <w:u w:val="single" w:color="auto"/>
          <w:color w:val="auto"/>
        </w:rPr>
        <w:t>2.15.2</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Non-SOFR Successor Rate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§3.3(c)</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Any promissory note issued according to §</w:t>
      </w:r>
      <w:r>
        <w:rPr>
          <w:rFonts w:ascii="Times New Roman" w:cs="Times New Roman" w:eastAsia="Times New Roman" w:hAnsi="Times New Roman"/>
          <w:sz w:val="17"/>
          <w:szCs w:val="17"/>
          <w:u w:val="single" w:color="auto"/>
          <w:color w:val="auto"/>
        </w:rPr>
        <w:t>2.11.1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Date</w:t>
      </w:r>
      <w:r>
        <w:rPr>
          <w:rFonts w:ascii="Times New Roman" w:cs="Times New Roman" w:eastAsia="Times New Roman" w:hAnsi="Times New Roman"/>
          <w:sz w:val="17"/>
          <w:szCs w:val="17"/>
          <w:color w:val="auto"/>
        </w:rPr>
        <w:t>”. See §</w:t>
      </w:r>
      <w:r>
        <w:rPr>
          <w:rFonts w:ascii="Times New Roman" w:cs="Times New Roman" w:eastAsia="Times New Roman" w:hAnsi="Times New Roman"/>
          <w:sz w:val="17"/>
          <w:szCs w:val="17"/>
          <w:u w:val="single" w:color="auto"/>
          <w:color w:val="auto"/>
        </w:rPr>
        <w:t>2.15.1</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All indebtedness, obligations and liabilities of any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The Office of Foreign Assets Control of the United States Department of the Treasury.</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Connection Taxes</w:t>
      </w:r>
      <w:r>
        <w:rPr>
          <w:rFonts w:ascii="Times New Roman" w:cs="Times New Roman" w:eastAsia="Times New Roman" w:hAnsi="Times New Roman"/>
          <w:sz w:val="17"/>
          <w:szCs w:val="17"/>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 w:name="page30"/>
    <w:bookmarkEnd w:id="29"/>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7"/>
          <w:szCs w:val="17"/>
          <w:u w:val="single" w:color="auto"/>
          <w:color w:val="auto"/>
        </w:rPr>
        <w:t>§3.6</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Amount</w:t>
      </w:r>
      <w:r>
        <w:rPr>
          <w:rFonts w:ascii="Times New Roman" w:cs="Times New Roman" w:eastAsia="Times New Roman" w:hAnsi="Times New Roman"/>
          <w:sz w:val="17"/>
          <w:szCs w:val="17"/>
          <w:color w:val="auto"/>
        </w:rPr>
        <w:t>”. (a) With respect to Committed Loans and Swing Line Loans on any date, the U.S.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U.S.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7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Overnight Rate</w:t>
      </w:r>
      <w:r>
        <w:rPr>
          <w:rFonts w:ascii="Times New Roman" w:cs="Times New Roman" w:eastAsia="Times New Roman" w:hAnsi="Times New Roman"/>
          <w:sz w:val="17"/>
          <w:szCs w:val="17"/>
          <w:color w:val="auto"/>
        </w:rPr>
        <w:t>”. For any day, (a) with respect to any amount denominated in Dollars, the greater of (i) the Federal Funds Rate and (ii) an overnight rate determined by the Administrative Agent, the applicable Issuing Bank, or the Swing Line Bank, as the case may be, in accordance with banking industry rules on interbank compensation, and (b) with respect to any amount denominated in Canadian Dollars, an overnight rate determined by the Administrative Agent or the applicable Issuing Bank, as the case may be, in accordance with banking industry rules on interbank compensation.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PBGC</w:t>
      </w:r>
      <w:r>
        <w:rPr>
          <w:rFonts w:ascii="Times New Roman" w:cs="Times New Roman" w:eastAsia="Times New Roman" w:hAnsi="Times New Roman"/>
          <w:sz w:val="17"/>
          <w:szCs w:val="17"/>
          <w:color w:val="auto"/>
        </w:rPr>
        <w:t>”. The Pension Benefit Guaranty Corporation created by §4002 of ERISA and any successor entity or entities having similar responsibilities.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Any of the following Liens:</w:t>
      </w:r>
    </w:p>
    <w:p>
      <w:pPr>
        <w:spacing w:after="0" w:line="2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(a)              Liens for taxes not yet due or that are being contested in compliance with </w:t>
      </w:r>
      <w:r>
        <w:rPr>
          <w:rFonts w:ascii="Times New Roman" w:cs="Times New Roman" w:eastAsia="Times New Roman" w:hAnsi="Times New Roman"/>
          <w:sz w:val="17"/>
          <w:szCs w:val="17"/>
          <w:u w:val="single" w:color="auto"/>
          <w:color w:val="auto"/>
        </w:rPr>
        <w:t>§7.8</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(b)             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71" w:lineRule="exact"/>
        <w:rPr>
          <w:sz w:val="20"/>
          <w:szCs w:val="20"/>
          <w:color w:val="auto"/>
        </w:rPr>
      </w:pPr>
    </w:p>
    <w:p>
      <w:pPr>
        <w:jc w:val="both"/>
        <w:ind w:left="620" w:firstLine="610"/>
        <w:spacing w:after="0" w:line="278" w:lineRule="auto"/>
        <w:rPr>
          <w:sz w:val="20"/>
          <w:szCs w:val="20"/>
          <w:color w:val="auto"/>
        </w:rPr>
      </w:pPr>
      <w:r>
        <w:rPr>
          <w:rFonts w:ascii="Times New Roman" w:cs="Times New Roman" w:eastAsia="Times New Roman" w:hAnsi="Times New Roman"/>
          <w:sz w:val="17"/>
          <w:szCs w:val="17"/>
          <w:color w:val="auto"/>
        </w:rPr>
        <w:t>(c)              pledges and deposits made in the ordinary course of business in compliance with workmen’s compensation, unemployment insurance and other social security laws or regulations;</w:t>
      </w:r>
    </w:p>
    <w:p>
      <w:pPr>
        <w:spacing w:after="0" w:line="157" w:lineRule="exact"/>
        <w:rPr>
          <w:sz w:val="20"/>
          <w:szCs w:val="20"/>
          <w:color w:val="auto"/>
        </w:rPr>
      </w:pPr>
    </w:p>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(d)             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71" w:lineRule="exact"/>
        <w:rPr>
          <w:sz w:val="20"/>
          <w:szCs w:val="20"/>
          <w:color w:val="auto"/>
        </w:rPr>
      </w:pPr>
    </w:p>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(e)              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Company or any of its Subsidiaries;</w:t>
      </w:r>
    </w:p>
    <w:p>
      <w:pPr>
        <w:spacing w:after="0" w:line="171" w:lineRule="exact"/>
        <w:rPr>
          <w:sz w:val="20"/>
          <w:szCs w:val="20"/>
          <w:color w:val="auto"/>
        </w:rPr>
      </w:pPr>
    </w:p>
    <w:p>
      <w:pPr>
        <w:jc w:val="both"/>
        <w:ind w:left="620" w:firstLine="610"/>
        <w:spacing w:after="0" w:line="256" w:lineRule="auto"/>
        <w:rPr>
          <w:sz w:val="20"/>
          <w:szCs w:val="20"/>
          <w:color w:val="auto"/>
        </w:rPr>
      </w:pPr>
      <w:r>
        <w:rPr>
          <w:rFonts w:ascii="Times New Roman" w:cs="Times New Roman" w:eastAsia="Times New Roman" w:hAnsi="Times New Roman"/>
          <w:sz w:val="17"/>
          <w:szCs w:val="17"/>
          <w:color w:val="auto"/>
        </w:rPr>
        <w:t xml:space="preserve">(f)               the Liens on </w:t>
      </w:r>
      <w:r>
        <w:rPr>
          <w:rFonts w:ascii="Times New Roman" w:cs="Times New Roman" w:eastAsia="Times New Roman" w:hAnsi="Times New Roman"/>
          <w:sz w:val="17"/>
          <w:szCs w:val="17"/>
          <w:u w:val="single" w:color="auto"/>
          <w:color w:val="auto"/>
        </w:rPr>
        <w:t>Schedule 1.1</w:t>
      </w:r>
      <w:r>
        <w:rPr>
          <w:rFonts w:ascii="Times New Roman" w:cs="Times New Roman" w:eastAsia="Times New Roman" w:hAnsi="Times New Roman"/>
          <w:sz w:val="17"/>
          <w:szCs w:val="17"/>
          <w:color w:val="auto"/>
        </w:rPr>
        <w:t xml:space="preserve"> hereto securing the obligations listed on such Schedule and any replacement Lien securing any renewal, extension or refunding of such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 w:name="page31"/>
    <w:bookmarkEnd w:id="30"/>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(g)              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71" w:lineRule="exact"/>
        <w:rPr>
          <w:sz w:val="20"/>
          <w:szCs w:val="20"/>
          <w:color w:val="auto"/>
        </w:rPr>
      </w:pPr>
    </w:p>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(h)              rights reserved or vested in any municipality or governmental, statutory or public authority to control or regulate any property of the Company or any Subsidiary, or to use such property in a manner that does not materially impair the use of such property for the purposes for which it is held by the Company or such Subsidiary;</w:t>
      </w:r>
    </w:p>
    <w:p>
      <w:pPr>
        <w:spacing w:after="0" w:line="171" w:lineRule="exact"/>
        <w:rPr>
          <w:sz w:val="20"/>
          <w:szCs w:val="20"/>
          <w:color w:val="auto"/>
        </w:rPr>
      </w:pPr>
    </w:p>
    <w:p>
      <w:pPr>
        <w:jc w:val="both"/>
        <w:ind w:left="620" w:firstLine="610"/>
        <w:spacing w:after="0" w:line="278" w:lineRule="auto"/>
        <w:rPr>
          <w:sz w:val="20"/>
          <w:szCs w:val="20"/>
          <w:color w:val="auto"/>
        </w:rPr>
      </w:pPr>
      <w:r>
        <w:rPr>
          <w:rFonts w:ascii="Times New Roman" w:cs="Times New Roman" w:eastAsia="Times New Roman" w:hAnsi="Times New Roman"/>
          <w:sz w:val="17"/>
          <w:szCs w:val="17"/>
          <w:color w:val="auto"/>
        </w:rPr>
        <w:t>(i)               any obligations or duties affecting the property of the Company or any of its Subsidiaries to any municipality, governmental, statutory or public authority with respect to any franchise, grant, license or permit;</w:t>
      </w:r>
    </w:p>
    <w:p>
      <w:pPr>
        <w:spacing w:after="0" w:line="157" w:lineRule="exact"/>
        <w:rPr>
          <w:sz w:val="20"/>
          <w:szCs w:val="20"/>
          <w:color w:val="auto"/>
        </w:rPr>
      </w:pPr>
    </w:p>
    <w:p>
      <w:pPr>
        <w:jc w:val="both"/>
        <w:ind w:left="620" w:firstLine="610"/>
        <w:spacing w:after="0" w:line="263" w:lineRule="auto"/>
        <w:rPr>
          <w:sz w:val="20"/>
          <w:szCs w:val="20"/>
          <w:color w:val="auto"/>
        </w:rPr>
      </w:pPr>
      <w:r>
        <w:rPr>
          <w:rFonts w:ascii="Times New Roman" w:cs="Times New Roman" w:eastAsia="Times New Roman" w:hAnsi="Times New Roman"/>
          <w:sz w:val="17"/>
          <w:szCs w:val="17"/>
          <w:color w:val="auto"/>
        </w:rPr>
        <w:t xml:space="preserve">(j)               Liens filed in connection with sales of receivables by any of the Subsidiaries (other than the Guarantor) to a wholly-owned special purpose financing Subsidiary for purposes of perfecting such sales,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third party has any rights with respect to such Liens or any assets subject thereto;</w:t>
      </w:r>
    </w:p>
    <w:p>
      <w:pPr>
        <w:spacing w:after="0" w:line="171" w:lineRule="exact"/>
        <w:rPr>
          <w:sz w:val="20"/>
          <w:szCs w:val="20"/>
          <w:color w:val="auto"/>
        </w:rPr>
      </w:pPr>
    </w:p>
    <w:p>
      <w:pPr>
        <w:jc w:val="both"/>
        <w:ind w:left="620" w:firstLine="610"/>
        <w:spacing w:after="0" w:line="278" w:lineRule="auto"/>
        <w:rPr>
          <w:sz w:val="20"/>
          <w:szCs w:val="20"/>
          <w:color w:val="auto"/>
        </w:rPr>
      </w:pPr>
      <w:r>
        <w:rPr>
          <w:rFonts w:ascii="Times New Roman" w:cs="Times New Roman" w:eastAsia="Times New Roman" w:hAnsi="Times New Roman"/>
          <w:sz w:val="17"/>
          <w:szCs w:val="17"/>
          <w:color w:val="auto"/>
        </w:rPr>
        <w:t xml:space="preserve">(k)              any interest or title of a lessor under any sale lease-back transaction entered into by the Company or any Subsidiary conveying only the assets so leased back to the extent the related Indebtedness is permitted under </w:t>
      </w:r>
      <w:r>
        <w:rPr>
          <w:rFonts w:ascii="Times New Roman" w:cs="Times New Roman" w:eastAsia="Times New Roman" w:hAnsi="Times New Roman"/>
          <w:sz w:val="17"/>
          <w:szCs w:val="17"/>
          <w:u w:val="single" w:color="auto"/>
          <w:color w:val="auto"/>
        </w:rPr>
        <w:t>§8.1</w:t>
      </w:r>
      <w:r>
        <w:rPr>
          <w:rFonts w:ascii="Times New Roman" w:cs="Times New Roman" w:eastAsia="Times New Roman" w:hAnsi="Times New Roman"/>
          <w:sz w:val="17"/>
          <w:szCs w:val="17"/>
          <w:color w:val="auto"/>
        </w:rPr>
        <w:t xml:space="preserve"> hereof;</w:t>
      </w:r>
    </w:p>
    <w:p>
      <w:pPr>
        <w:spacing w:after="0" w:line="157" w:lineRule="exact"/>
        <w:rPr>
          <w:sz w:val="20"/>
          <w:szCs w:val="20"/>
          <w:color w:val="auto"/>
        </w:rPr>
      </w:pPr>
    </w:p>
    <w:p>
      <w:pPr>
        <w:jc w:val="both"/>
        <w:ind w:left="620" w:firstLine="610"/>
        <w:spacing w:after="0" w:line="255" w:lineRule="auto"/>
        <w:rPr>
          <w:sz w:val="20"/>
          <w:szCs w:val="20"/>
          <w:color w:val="auto"/>
        </w:rPr>
      </w:pPr>
      <w:r>
        <w:rPr>
          <w:rFonts w:ascii="Times New Roman" w:cs="Times New Roman" w:eastAsia="Times New Roman" w:hAnsi="Times New Roman"/>
          <w:sz w:val="17"/>
          <w:szCs w:val="17"/>
          <w:color w:val="auto"/>
        </w:rPr>
        <w:t>(l)               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77" w:lineRule="exact"/>
        <w:rPr>
          <w:sz w:val="20"/>
          <w:szCs w:val="20"/>
          <w:color w:val="auto"/>
        </w:rPr>
      </w:pPr>
    </w:p>
    <w:p>
      <w:pPr>
        <w:jc w:val="both"/>
        <w:ind w:left="620" w:firstLine="610"/>
        <w:spacing w:after="0" w:line="259" w:lineRule="auto"/>
        <w:rPr>
          <w:sz w:val="20"/>
          <w:szCs w:val="20"/>
          <w:color w:val="auto"/>
        </w:rPr>
      </w:pPr>
      <w:r>
        <w:rPr>
          <w:rFonts w:ascii="Times New Roman" w:cs="Times New Roman" w:eastAsia="Times New Roman" w:hAnsi="Times New Roman"/>
          <w:sz w:val="17"/>
          <w:szCs w:val="17"/>
          <w:color w:val="auto"/>
        </w:rPr>
        <w:t xml:space="preserve">(m)             Liens securing other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of all liabilities, including any Indebtedness, of the Company and its Subsidiaries secured by all Liens permitted in subsections (k), (1) and (m), when added (without duplication) to the aggregate outstanding amount of Indebtedness of the Subsidiaries of the Company permitted under </w:t>
      </w:r>
      <w:r>
        <w:rPr>
          <w:rFonts w:ascii="Times New Roman" w:cs="Times New Roman" w:eastAsia="Times New Roman" w:hAnsi="Times New Roman"/>
          <w:sz w:val="17"/>
          <w:szCs w:val="17"/>
          <w:u w:val="single" w:color="auto"/>
          <w:color w:val="auto"/>
        </w:rPr>
        <w:t>§8.1(b)</w:t>
      </w:r>
      <w:r>
        <w:rPr>
          <w:rFonts w:ascii="Times New Roman" w:cs="Times New Roman" w:eastAsia="Times New Roman" w:hAnsi="Times New Roman"/>
          <w:sz w:val="17"/>
          <w:szCs w:val="17"/>
          <w:color w:val="auto"/>
        </w:rPr>
        <w:t xml:space="preserve"> and Indebtedness with respect to Permitted Receivables Transactions, shall not exceed 15% of Consolidated Tangible Assets at any time.</w:t>
      </w:r>
    </w:p>
    <w:p>
      <w:pPr>
        <w:spacing w:after="0" w:line="173"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Receivables Transaction</w:t>
      </w:r>
      <w:r>
        <w:rPr>
          <w:rFonts w:ascii="Times New Roman" w:cs="Times New Roman" w:eastAsia="Times New Roman" w:hAnsi="Times New Roman"/>
          <w:sz w:val="17"/>
          <w:szCs w:val="17"/>
          <w:color w:val="auto"/>
        </w:rPr>
        <w:t>”. Any sale or sales of, and/or securitization of, any accounts receivable of the Company and/or any of its Subsidiaries (the “</w:t>
      </w:r>
      <w:r>
        <w:rPr>
          <w:rFonts w:ascii="Times New Roman" w:cs="Times New Roman" w:eastAsia="Times New Roman" w:hAnsi="Times New Roman"/>
          <w:sz w:val="17"/>
          <w:szCs w:val="17"/>
          <w:u w:val="single" w:color="auto"/>
          <w:color w:val="auto"/>
        </w:rPr>
        <w:t>Receivables</w:t>
      </w:r>
      <w:r>
        <w:rPr>
          <w:rFonts w:ascii="Times New Roman" w:cs="Times New Roman" w:eastAsia="Times New Roman" w:hAnsi="Times New Roman"/>
          <w:sz w:val="17"/>
          <w:szCs w:val="17"/>
          <w:color w:val="auto"/>
        </w:rPr>
        <w:t>”) pursuant to which (a) the Company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1" w:name="page32"/>
    <w:bookmarkEnd w:id="31"/>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Pricing Table</w:t>
      </w:r>
      <w:r>
        <w:rPr>
          <w:rFonts w:ascii="Times New Roman" w:cs="Times New Roman" w:eastAsia="Times New Roman" w:hAnsi="Times New Roman"/>
          <w:sz w:val="17"/>
          <w:szCs w:val="17"/>
          <w:color w:val="auto"/>
        </w:rPr>
        <w:t>”:</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Applicable Term</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9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SOFR</w:t>
            </w: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Applicable Base</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Rate/SOFR Daily</w:t>
            </w: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Letter of</w:t>
            </w:r>
          </w:p>
        </w:tc>
        <w:tc>
          <w:tcPr>
            <w:tcW w:w="19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Level</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Borders>
              <w:right w:val="single" w:sz="8" w:color="auto"/>
            </w:tcBorders>
            <w:gridSpan w:val="5"/>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Senior Public Debt Rating</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Facility</w:t>
            </w: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Rate/Canadian</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Floating</w:t>
            </w: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vMerge w:val="continue"/>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Borders>
              <w:right w:val="single" w:sz="8" w:color="auto"/>
            </w:tcBorders>
            <w:gridSpan w:val="5"/>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Credit Fee</w:t>
            </w:r>
          </w:p>
        </w:tc>
        <w:tc>
          <w:tcPr>
            <w:tcW w:w="19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Prime Rate</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Rate/Alternative</w:t>
            </w: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9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20" w:type="dxa"/>
            <w:vAlign w:val="bottom"/>
            <w:tcBorders>
              <w:left w:val="single" w:sz="8" w:color="auto"/>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Currency Term</w:t>
            </w:r>
          </w:p>
        </w:tc>
        <w:tc>
          <w:tcPr>
            <w:tcW w:w="0" w:type="dxa"/>
            <w:vAlign w:val="bottom"/>
          </w:tcPr>
          <w:p>
            <w:pPr>
              <w:spacing w:after="0"/>
              <w:rPr>
                <w:sz w:val="1"/>
                <w:szCs w:val="1"/>
                <w:color w:val="auto"/>
              </w:rPr>
            </w:pPr>
          </w:p>
        </w:tc>
      </w:tr>
      <w:tr>
        <w:trPr>
          <w:trHeight w:val="82"/>
        </w:trPr>
        <w:tc>
          <w:tcPr>
            <w:tcW w:w="920" w:type="dxa"/>
            <w:vAlign w:val="bottom"/>
            <w:tcBorders>
              <w:left w:val="single" w:sz="8" w:color="auto"/>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0" w:type="dxa"/>
            <w:vAlign w:val="bottom"/>
          </w:tcPr>
          <w:p>
            <w:pPr>
              <w:spacing w:after="0"/>
              <w:rPr>
                <w:sz w:val="1"/>
                <w:szCs w:val="1"/>
                <w:color w:val="auto"/>
              </w:rPr>
            </w:pPr>
          </w:p>
        </w:tc>
      </w:tr>
      <w:tr>
        <w:trPr>
          <w:trHeight w:val="180"/>
        </w:trPr>
        <w:tc>
          <w:tcPr>
            <w:tcW w:w="92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1</w:t>
            </w:r>
          </w:p>
        </w:tc>
        <w:tc>
          <w:tcPr>
            <w:tcW w:w="3500" w:type="dxa"/>
            <w:vAlign w:val="bottom"/>
            <w:tcBorders>
              <w:right w:val="single" w:sz="8" w:color="auto"/>
            </w:tcBorders>
            <w:gridSpan w:val="7"/>
          </w:tcPr>
          <w:p>
            <w:pPr>
              <w:ind w:left="80"/>
              <w:spacing w:after="0" w:line="180" w:lineRule="exact"/>
              <w:rPr>
                <w:sz w:val="20"/>
                <w:szCs w:val="20"/>
                <w:color w:val="auto"/>
              </w:rPr>
            </w:pPr>
            <w:r>
              <w:rPr>
                <w:rFonts w:ascii="Times New Roman" w:cs="Times New Roman" w:eastAsia="Times New Roman" w:hAnsi="Times New Roman"/>
                <w:sz w:val="17"/>
                <w:szCs w:val="17"/>
                <w:color w:val="auto"/>
              </w:rPr>
              <w:t>Greater than or equal to A+ by Standard &amp;</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0.040% per</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0.585% per</w:t>
            </w:r>
          </w:p>
        </w:tc>
        <w:tc>
          <w:tcPr>
            <w:tcW w:w="192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3500" w:type="dxa"/>
            <w:vAlign w:val="bottom"/>
            <w:tcBorders>
              <w:right w:val="single" w:sz="8" w:color="auto"/>
            </w:tcBorders>
            <w:gridSpan w:val="7"/>
            <w:vMerge w:val="restart"/>
          </w:tcPr>
          <w:p>
            <w:pPr>
              <w:ind w:left="80"/>
              <w:spacing w:after="0" w:line="181" w:lineRule="exact"/>
              <w:rPr>
                <w:sz w:val="20"/>
                <w:szCs w:val="20"/>
                <w:color w:val="auto"/>
              </w:rPr>
            </w:pPr>
            <w:r>
              <w:rPr>
                <w:rFonts w:ascii="Times New Roman" w:cs="Times New Roman" w:eastAsia="Times New Roman" w:hAnsi="Times New Roman"/>
                <w:sz w:val="17"/>
                <w:szCs w:val="17"/>
                <w:color w:val="auto"/>
              </w:rPr>
              <w:t>Poor’s or greater than or equal to A1 by</w:t>
            </w: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0.000% per annum</w:t>
            </w:r>
          </w:p>
        </w:tc>
        <w:tc>
          <w:tcPr>
            <w:tcW w:w="202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7"/>
                <w:szCs w:val="17"/>
                <w:color w:val="auto"/>
              </w:rPr>
              <w:t>0.585% per annum</w:t>
            </w:r>
          </w:p>
        </w:tc>
        <w:tc>
          <w:tcPr>
            <w:tcW w:w="0" w:type="dxa"/>
            <w:vAlign w:val="bottom"/>
          </w:tcPr>
          <w:p>
            <w:pPr>
              <w:spacing w:after="0"/>
              <w:rPr>
                <w:sz w:val="1"/>
                <w:szCs w:val="1"/>
                <w:color w:val="auto"/>
              </w:rPr>
            </w:pPr>
          </w:p>
        </w:tc>
      </w:tr>
      <w:tr>
        <w:trPr>
          <w:trHeight w:val="80"/>
        </w:trPr>
        <w:tc>
          <w:tcPr>
            <w:tcW w:w="920" w:type="dxa"/>
            <w:vAlign w:val="bottom"/>
            <w:tcBorders>
              <w:left w:val="single" w:sz="8" w:color="auto"/>
              <w:right w:val="single" w:sz="8" w:color="auto"/>
            </w:tcBorders>
          </w:tcPr>
          <w:p>
            <w:pPr>
              <w:spacing w:after="0"/>
              <w:rPr>
                <w:sz w:val="6"/>
                <w:szCs w:val="6"/>
                <w:color w:val="auto"/>
              </w:rPr>
            </w:pPr>
          </w:p>
        </w:tc>
        <w:tc>
          <w:tcPr>
            <w:tcW w:w="3500" w:type="dxa"/>
            <w:vAlign w:val="bottom"/>
            <w:tcBorders>
              <w:right w:val="single" w:sz="8" w:color="auto"/>
            </w:tcBorders>
            <w:gridSpan w:val="7"/>
            <w:vMerge w:val="continue"/>
          </w:tcPr>
          <w:p>
            <w:pPr>
              <w:spacing w:after="0"/>
              <w:rPr>
                <w:sz w:val="6"/>
                <w:szCs w:val="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92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vMerge w:val="continue"/>
          </w:tcPr>
          <w:p>
            <w:pPr>
              <w:spacing w:after="0" w:line="20" w:lineRule="exact"/>
              <w:rPr>
                <w:sz w:val="1"/>
                <w:szCs w:val="1"/>
                <w:color w:val="auto"/>
              </w:rPr>
            </w:pPr>
          </w:p>
        </w:tc>
        <w:tc>
          <w:tcPr>
            <w:tcW w:w="1440" w:type="dxa"/>
            <w:vAlign w:val="bottom"/>
            <w:tcBorders>
              <w:right w:val="single" w:sz="8" w:color="auto"/>
            </w:tcBorders>
            <w:vMerge w:val="continue"/>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350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7"/>
                <w:szCs w:val="17"/>
                <w:color w:val="auto"/>
              </w:rPr>
              <w:t>Moody’s</w:t>
            </w: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3500" w:type="dxa"/>
            <w:vAlign w:val="bottom"/>
            <w:tcBorders>
              <w:bottom w:val="single" w:sz="8" w:color="auto"/>
              <w:right w:val="single" w:sz="8" w:color="auto"/>
            </w:tcBorders>
            <w:gridSpan w:val="7"/>
            <w:vMerge w:val="continue"/>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92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2</w:t>
            </w:r>
          </w:p>
        </w:tc>
        <w:tc>
          <w:tcPr>
            <w:tcW w:w="350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7"/>
                <w:szCs w:val="17"/>
                <w:color w:val="auto"/>
              </w:rPr>
              <w:t>A by Standard &amp; Poor’s or A2 by Moody’s</w:t>
            </w:r>
          </w:p>
        </w:tc>
        <w:tc>
          <w:tcPr>
            <w:tcW w:w="14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0.055% per</w:t>
            </w:r>
          </w:p>
        </w:tc>
        <w:tc>
          <w:tcPr>
            <w:tcW w:w="14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0.695% per</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0.000% per annum</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0.695% per annum</w:t>
            </w:r>
          </w:p>
        </w:tc>
        <w:tc>
          <w:tcPr>
            <w:tcW w:w="0" w:type="dxa"/>
            <w:vAlign w:val="bottom"/>
          </w:tcPr>
          <w:p>
            <w:pPr>
              <w:spacing w:after="0"/>
              <w:rPr>
                <w:sz w:val="1"/>
                <w:szCs w:val="1"/>
                <w:color w:val="auto"/>
              </w:rPr>
            </w:pPr>
          </w:p>
        </w:tc>
      </w:tr>
      <w:tr>
        <w:trPr>
          <w:trHeight w:val="117"/>
        </w:trPr>
        <w:tc>
          <w:tcPr>
            <w:tcW w:w="920" w:type="dxa"/>
            <w:vAlign w:val="bottom"/>
            <w:tcBorders>
              <w:left w:val="single" w:sz="8" w:color="auto"/>
              <w:right w:val="single" w:sz="8" w:color="auto"/>
            </w:tcBorders>
          </w:tcPr>
          <w:p>
            <w:pPr>
              <w:spacing w:after="0"/>
              <w:rPr>
                <w:sz w:val="10"/>
                <w:szCs w:val="10"/>
                <w:color w:val="auto"/>
              </w:rPr>
            </w:pPr>
          </w:p>
        </w:tc>
        <w:tc>
          <w:tcPr>
            <w:tcW w:w="3500" w:type="dxa"/>
            <w:vAlign w:val="bottom"/>
            <w:tcBorders>
              <w:right w:val="single" w:sz="8" w:color="auto"/>
            </w:tcBorders>
            <w:gridSpan w:val="7"/>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9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92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3</w:t>
            </w:r>
          </w:p>
        </w:tc>
        <w:tc>
          <w:tcPr>
            <w:tcW w:w="350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7"/>
                <w:szCs w:val="17"/>
                <w:color w:val="auto"/>
              </w:rPr>
              <w:t>A- by Standard &amp; Poor’s or A3 by Moody’s</w:t>
            </w:r>
          </w:p>
        </w:tc>
        <w:tc>
          <w:tcPr>
            <w:tcW w:w="14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0.070% per</w:t>
            </w:r>
          </w:p>
        </w:tc>
        <w:tc>
          <w:tcPr>
            <w:tcW w:w="14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0.805% per</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0.000% per annum</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0.805% per annum</w:t>
            </w:r>
          </w:p>
        </w:tc>
        <w:tc>
          <w:tcPr>
            <w:tcW w:w="0" w:type="dxa"/>
            <w:vAlign w:val="bottom"/>
          </w:tcPr>
          <w:p>
            <w:pPr>
              <w:spacing w:after="0"/>
              <w:rPr>
                <w:sz w:val="1"/>
                <w:szCs w:val="1"/>
                <w:color w:val="auto"/>
              </w:rPr>
            </w:pPr>
          </w:p>
        </w:tc>
      </w:tr>
      <w:tr>
        <w:trPr>
          <w:trHeight w:val="80"/>
        </w:trPr>
        <w:tc>
          <w:tcPr>
            <w:tcW w:w="920" w:type="dxa"/>
            <w:vAlign w:val="bottom"/>
            <w:tcBorders>
              <w:left w:val="single" w:sz="8" w:color="auto"/>
              <w:right w:val="single" w:sz="8" w:color="auto"/>
            </w:tcBorders>
          </w:tcPr>
          <w:p>
            <w:pPr>
              <w:spacing w:after="0"/>
              <w:rPr>
                <w:sz w:val="6"/>
                <w:szCs w:val="6"/>
                <w:color w:val="auto"/>
              </w:rPr>
            </w:pPr>
          </w:p>
        </w:tc>
        <w:tc>
          <w:tcPr>
            <w:tcW w:w="3500" w:type="dxa"/>
            <w:vAlign w:val="bottom"/>
            <w:tcBorders>
              <w:right w:val="single" w:sz="8" w:color="auto"/>
            </w:tcBorders>
            <w:gridSpan w:val="7"/>
            <w:vMerge w:val="continue"/>
          </w:tcPr>
          <w:p>
            <w:pPr>
              <w:spacing w:after="0"/>
              <w:rPr>
                <w:sz w:val="6"/>
                <w:szCs w:val="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92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2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7"/>
                <w:szCs w:val="17"/>
                <w:color w:val="auto"/>
                <w:w w:val="93"/>
              </w:rPr>
              <w:t>4</w:t>
            </w:r>
          </w:p>
        </w:tc>
        <w:tc>
          <w:tcPr>
            <w:tcW w:w="3500" w:type="dxa"/>
            <w:vAlign w:val="bottom"/>
            <w:tcBorders>
              <w:right w:val="single" w:sz="8" w:color="auto"/>
            </w:tcBorders>
            <w:gridSpan w:val="7"/>
          </w:tcPr>
          <w:p>
            <w:pPr>
              <w:ind w:left="80"/>
              <w:spacing w:after="0" w:line="159" w:lineRule="exact"/>
              <w:rPr>
                <w:sz w:val="20"/>
                <w:szCs w:val="20"/>
                <w:color w:val="auto"/>
              </w:rPr>
            </w:pPr>
            <w:r>
              <w:rPr>
                <w:rFonts w:ascii="Times New Roman" w:cs="Times New Roman" w:eastAsia="Times New Roman" w:hAnsi="Times New Roman"/>
                <w:sz w:val="17"/>
                <w:szCs w:val="17"/>
                <w:color w:val="auto"/>
              </w:rPr>
              <w:t>BBB+ by Standard &amp; Poor’s or Baa1 by</w:t>
            </w:r>
          </w:p>
        </w:tc>
        <w:tc>
          <w:tcPr>
            <w:tcW w:w="14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7"/>
                <w:szCs w:val="17"/>
                <w:color w:val="auto"/>
                <w:w w:val="99"/>
              </w:rPr>
              <w:t>0.080% per</w:t>
            </w:r>
          </w:p>
        </w:tc>
        <w:tc>
          <w:tcPr>
            <w:tcW w:w="144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7"/>
                <w:szCs w:val="17"/>
                <w:color w:val="auto"/>
                <w:w w:val="99"/>
              </w:rPr>
              <w:t>0.920% per</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0.000% per annum</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0.920% per annum</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20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auto"/>
              </w:rPr>
              <w:t>Moody’s</w:t>
            </w:r>
          </w:p>
        </w:tc>
        <w:tc>
          <w:tcPr>
            <w:tcW w:w="140" w:type="dxa"/>
            <w:vAlign w:val="bottom"/>
            <w:tcBorders>
              <w:top w:val="single" w:sz="8" w:color="auto"/>
            </w:tcBorders>
            <w:vMerge w:val="restart"/>
          </w:tcPr>
          <w:p>
            <w:pPr>
              <w:spacing w:after="0"/>
              <w:rPr>
                <w:sz w:val="10"/>
                <w:szCs w:val="10"/>
                <w:color w:val="auto"/>
              </w:rPr>
            </w:pPr>
          </w:p>
        </w:tc>
        <w:tc>
          <w:tcPr>
            <w:tcW w:w="1280" w:type="dxa"/>
            <w:vAlign w:val="bottom"/>
            <w:tcBorders>
              <w:right w:val="single" w:sz="8" w:color="auto"/>
            </w:tcBorders>
            <w:vMerge w:val="restart"/>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annum</w:t>
            </w:r>
          </w:p>
        </w:tc>
        <w:tc>
          <w:tcPr>
            <w:tcW w:w="19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tcBorders>
            <w:gridSpan w:val="5"/>
            <w:vMerge w:val="continue"/>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right w:val="single" w:sz="8" w:color="auto"/>
            </w:tcBorders>
            <w:vMerge w:val="continue"/>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vMerge w:val="continue"/>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92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3"/>
              </w:rPr>
              <w:t>5</w:t>
            </w:r>
          </w:p>
        </w:tc>
        <w:tc>
          <w:tcPr>
            <w:tcW w:w="3500" w:type="dxa"/>
            <w:vAlign w:val="bottom"/>
            <w:tcBorders>
              <w:right w:val="single" w:sz="8" w:color="auto"/>
            </w:tcBorders>
            <w:gridSpan w:val="7"/>
          </w:tcPr>
          <w:p>
            <w:pPr>
              <w:ind w:left="80"/>
              <w:spacing w:after="0" w:line="180" w:lineRule="exact"/>
              <w:rPr>
                <w:sz w:val="20"/>
                <w:szCs w:val="20"/>
                <w:color w:val="auto"/>
              </w:rPr>
            </w:pPr>
            <w:r>
              <w:rPr>
                <w:rFonts w:ascii="Times New Roman" w:cs="Times New Roman" w:eastAsia="Times New Roman" w:hAnsi="Times New Roman"/>
                <w:sz w:val="17"/>
                <w:szCs w:val="17"/>
                <w:color w:val="auto"/>
              </w:rPr>
              <w:t>Less than or equal to BBB by Standard &amp;</w:t>
            </w:r>
          </w:p>
        </w:tc>
        <w:tc>
          <w:tcPr>
            <w:tcW w:w="14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0.100% per</w:t>
            </w:r>
          </w:p>
        </w:tc>
        <w:tc>
          <w:tcPr>
            <w:tcW w:w="14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1.025% per</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0.025% per annum</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1.025% per annum</w:t>
            </w:r>
          </w:p>
        </w:tc>
        <w:tc>
          <w:tcPr>
            <w:tcW w:w="0" w:type="dxa"/>
            <w:vAlign w:val="bottom"/>
          </w:tcPr>
          <w:p>
            <w:pPr>
              <w:spacing w:after="0"/>
              <w:rPr>
                <w:sz w:val="1"/>
                <w:szCs w:val="1"/>
                <w:color w:val="auto"/>
              </w:rPr>
            </w:pPr>
          </w:p>
        </w:tc>
      </w:tr>
      <w:tr>
        <w:trPr>
          <w:trHeight w:val="117"/>
        </w:trPr>
        <w:tc>
          <w:tcPr>
            <w:tcW w:w="920" w:type="dxa"/>
            <w:vAlign w:val="bottom"/>
            <w:tcBorders>
              <w:left w:val="single" w:sz="8" w:color="auto"/>
              <w:right w:val="single" w:sz="8" w:color="auto"/>
            </w:tcBorders>
          </w:tcPr>
          <w:p>
            <w:pPr>
              <w:spacing w:after="0"/>
              <w:rPr>
                <w:sz w:val="10"/>
                <w:szCs w:val="10"/>
                <w:color w:val="auto"/>
              </w:rPr>
            </w:pPr>
          </w:p>
        </w:tc>
        <w:tc>
          <w:tcPr>
            <w:tcW w:w="3500" w:type="dxa"/>
            <w:vAlign w:val="bottom"/>
            <w:tcBorders>
              <w:right w:val="single" w:sz="8" w:color="auto"/>
            </w:tcBorders>
            <w:gridSpan w:val="7"/>
            <w:vMerge w:val="restart"/>
          </w:tcPr>
          <w:p>
            <w:pPr>
              <w:ind w:left="80"/>
              <w:spacing w:after="0" w:line="181" w:lineRule="exact"/>
              <w:rPr>
                <w:sz w:val="20"/>
                <w:szCs w:val="20"/>
                <w:color w:val="auto"/>
              </w:rPr>
            </w:pPr>
            <w:r>
              <w:rPr>
                <w:rFonts w:ascii="Times New Roman" w:cs="Times New Roman" w:eastAsia="Times New Roman" w:hAnsi="Times New Roman"/>
                <w:sz w:val="17"/>
                <w:szCs w:val="17"/>
                <w:color w:val="auto"/>
              </w:rPr>
              <w:t>Poor’s or less than or equal to Baa2 by Moody’s</w:t>
            </w:r>
          </w:p>
        </w:tc>
        <w:tc>
          <w:tcPr>
            <w:tcW w:w="146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annum</w:t>
            </w:r>
          </w:p>
        </w:tc>
        <w:tc>
          <w:tcPr>
            <w:tcW w:w="144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annum</w:t>
            </w:r>
          </w:p>
        </w:tc>
        <w:tc>
          <w:tcPr>
            <w:tcW w:w="19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20" w:type="dxa"/>
            <w:vAlign w:val="bottom"/>
            <w:tcBorders>
              <w:left w:val="single" w:sz="8" w:color="auto"/>
              <w:right w:val="single" w:sz="8" w:color="auto"/>
            </w:tcBorders>
          </w:tcPr>
          <w:p>
            <w:pPr>
              <w:spacing w:after="0"/>
              <w:rPr>
                <w:sz w:val="5"/>
                <w:szCs w:val="5"/>
                <w:color w:val="auto"/>
              </w:rPr>
            </w:pPr>
          </w:p>
        </w:tc>
        <w:tc>
          <w:tcPr>
            <w:tcW w:w="3500" w:type="dxa"/>
            <w:vAlign w:val="bottom"/>
            <w:tcBorders>
              <w:right w:val="single" w:sz="8" w:color="auto"/>
            </w:tcBorders>
            <w:gridSpan w:val="7"/>
            <w:vMerge w:val="continue"/>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applicable rates charged for any day shall be determined by the higher Senior Public Debt Rating in effect as of that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higher Senior Public Debt Rating is more than one level higher than the lower Senior Public Debt Rating, the applicable rate shall be set at one level below the higher Senior Public Debt Rating. If the Company does not have any Senior Public Debt Rating, Pricing Level 5 shall apply. For purposes of each of the rates set forth in the table above such rates shall be the applicable rate per annum determined as of the day of receipt by the Administrative Agent from the Company of evidence satisfactory to the Administrative Agent of the then-applicable Senior Public Debt Rating. Initially, the Pricing Level as of the Effective Date shall be Pricing Level 3. Thereafter, each change in the Pricing Level resulting from a publicly announced change in the Senior Public Debt Rating shall be effective during the period commencing on the date of delivery by the Company to the Administrative Agent of notice thereof pursuant to </w:t>
      </w:r>
      <w:r>
        <w:rPr>
          <w:rFonts w:ascii="Times New Roman" w:cs="Times New Roman" w:eastAsia="Times New Roman" w:hAnsi="Times New Roman"/>
          <w:sz w:val="17"/>
          <w:szCs w:val="17"/>
          <w:u w:val="single" w:color="auto"/>
          <w:color w:val="auto"/>
        </w:rPr>
        <w:t>§7.4</w:t>
      </w:r>
      <w:r>
        <w:rPr>
          <w:rFonts w:ascii="Times New Roman" w:cs="Times New Roman" w:eastAsia="Times New Roman" w:hAnsi="Times New Roman"/>
          <w:sz w:val="17"/>
          <w:szCs w:val="17"/>
          <w:color w:val="auto"/>
        </w:rPr>
        <w:t xml:space="preserve"> (or, if earlier, on the date that the Administrative Agent becomes aware of such public announcement) and ending on the date immediately preceding the effective date of the next such change.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Lender</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§22(c)</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RCRA</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§6.15(a)</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 All real property heretofore, now, or hereafter owned, operated, or leased by a Borrower or any of its Subsidiaries.</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 Subsidiary</w:t>
      </w:r>
      <w:r>
        <w:rPr>
          <w:rFonts w:ascii="Times New Roman" w:cs="Times New Roman" w:eastAsia="Times New Roman" w:hAnsi="Times New Roman"/>
          <w:sz w:val="17"/>
          <w:szCs w:val="17"/>
          <w:color w:val="auto"/>
        </w:rPr>
        <w:t>”. Any special purpose, bankruptcy-remote Subsidiary of the Company that purchases, on a revolving basis, receivables generated by the Company or any of its Subsidiaries pursuant to a Permitted Receivables Transaction.</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w:t>
      </w:r>
      <w:r>
        <w:rPr>
          <w:rFonts w:ascii="Times New Roman" w:cs="Times New Roman" w:eastAsia="Times New Roman" w:hAnsi="Times New Roman"/>
          <w:sz w:val="17"/>
          <w:szCs w:val="17"/>
          <w:color w:val="auto"/>
        </w:rPr>
        <w:t>”. The Administrative Agent, any Bank, any Issuing Bank or any other recipient of any payment to be made by or on account of any obligation of any Loan Party hereunder.</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Reimbursement Obligation</w:t>
      </w:r>
      <w:r>
        <w:rPr>
          <w:rFonts w:ascii="Times New Roman" w:cs="Times New Roman" w:eastAsia="Times New Roman" w:hAnsi="Times New Roman"/>
          <w:sz w:val="17"/>
          <w:szCs w:val="17"/>
          <w:color w:val="auto"/>
        </w:rPr>
        <w:t xml:space="preserve">”. The applicable Borrower’s obligation to reimburse the applicable Issuing Bank and the Banks on account of any drawing under any Letter of Credit, all as provided in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xml:space="preserve">”. Shall have the meaning specified in CERCLA and the term “Disposal” (or “Disposed”) shall have the meaning specified in the RCRA and regulations promulgated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Company’s or any of its Subsidiaries’ activities in that state, province, territory or political subdivision.</w:t>
      </w:r>
    </w:p>
    <w:p>
      <w:pPr>
        <w:spacing w:after="0" w:line="17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With respect to any Credit Extension denominated in (a) Dollars, Term SOFR or, with respect to Swing Line Loans, SOFR Daily Floating Rate, or (b) Canadian Dollars, the Term CORRA Rate.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Replacement Bank</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Replacement Notice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§2.12.2</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Authority</w:t>
      </w:r>
      <w:r>
        <w:rPr>
          <w:rFonts w:ascii="Times New Roman" w:cs="Times New Roman" w:eastAsia="Times New Roman" w:hAnsi="Times New Roman"/>
          <w:sz w:val="17"/>
          <w:szCs w:val="17"/>
          <w:color w:val="auto"/>
        </w:rPr>
        <w:t>”. An EEA Resolution Authority or, with respect to any UK Financial Institution, a UK Resolution Authority.</w:t>
      </w:r>
    </w:p>
    <w:p>
      <w:pPr>
        <w:spacing w:after="0" w:line="211" w:lineRule="exact"/>
        <w:rPr>
          <w:sz w:val="20"/>
          <w:szCs w:val="20"/>
          <w:color w:val="auto"/>
        </w:rPr>
      </w:pPr>
    </w:p>
    <w:p>
      <w:pPr>
        <w:jc w:val="both"/>
        <w:ind w:firstLine="61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Revaluation Date</w:t>
      </w:r>
      <w:r>
        <w:rPr>
          <w:rFonts w:ascii="Times New Roman" w:cs="Times New Roman" w:eastAsia="Times New Roman" w:hAnsi="Times New Roman"/>
          <w:sz w:val="17"/>
          <w:szCs w:val="17"/>
          <w:color w:val="auto"/>
        </w:rPr>
        <w:t xml:space="preserve">”. With respect to (a) any Letter of Credit issued in Canadian Dollars, each of the following: (i) each date of the issuance, amendment and/or extension of such Letter of Credit in Canadian Dollars, (ii) each date of any payment by the applicable Issuing Bank thereunder, and (iii) such additional dates as the Administrative Agent or the applicable Issuing Bank shall determine or the Majority Banks shall require, and (b) any Loan, each of the following: (i) each date of a Borrowing of an Alternative Currency Term Rate Loan, (ii) each date of a continuation of an Alternative Currency Term Rate Loan pursuant to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and (iii) such additional dates as the Administrative Agent shall determine or the Majority Banks shall require.</w:t>
      </w:r>
    </w:p>
    <w:p>
      <w:pPr>
        <w:spacing w:after="0" w:line="17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Credit Exposure</w:t>
      </w:r>
      <w:r>
        <w:rPr>
          <w:rFonts w:ascii="Times New Roman" w:cs="Times New Roman" w:eastAsia="Times New Roman" w:hAnsi="Times New Roman"/>
          <w:sz w:val="17"/>
          <w:szCs w:val="17"/>
          <w:color w:val="auto"/>
        </w:rPr>
        <w:t>”. As to any Bank at any time, the aggregate Outstanding Amount at such time of its Loans and the aggregate Outstanding Amount of such Bank’s participation in L/C Obligations and Swing Line Loans at such time.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3" w:name="page34"/>
    <w:bookmarkEnd w:id="33"/>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Same Day Funds</w:t>
      </w:r>
      <w:r>
        <w:rPr>
          <w:rFonts w:ascii="Times New Roman" w:cs="Times New Roman" w:eastAsia="Times New Roman" w:hAnsi="Times New Roman"/>
          <w:sz w:val="17"/>
          <w:szCs w:val="17"/>
          <w:color w:val="auto"/>
        </w:rPr>
        <w:t>”. (a) With respect to disbursements and payments in Dollars, immediately available funds, and (b) with respect to disbursements and payments in Canadian Dollars, same day or other funds as may be determined by the Administrative Agent or applicable Issuing Bank, as the case may be, to be customary in the place of disbursement or payment for the settlement of international banking transactions in Canadian Dollars.</w:t>
      </w:r>
    </w:p>
    <w:p>
      <w:pPr>
        <w:spacing w:after="0" w:line="17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Any economic or trade sanctions administered or enforced by the United States Government (including without limitation, OFAC and the U.S. Department of State), the Canadian Government, the United Nations Security Council, the European Union, His Majesty’s Treasury (“</w:t>
      </w:r>
      <w:r>
        <w:rPr>
          <w:rFonts w:ascii="Times New Roman" w:cs="Times New Roman" w:eastAsia="Times New Roman" w:hAnsi="Times New Roman"/>
          <w:sz w:val="17"/>
          <w:szCs w:val="17"/>
          <w:u w:val="single" w:color="auto"/>
          <w:color w:val="auto"/>
        </w:rPr>
        <w:t>HMT</w:t>
      </w:r>
      <w:r>
        <w:rPr>
          <w:rFonts w:ascii="Times New Roman" w:cs="Times New Roman" w:eastAsia="Times New Roman" w:hAnsi="Times New Roman"/>
          <w:sz w:val="17"/>
          <w:szCs w:val="17"/>
          <w:color w:val="auto"/>
        </w:rPr>
        <w:t>”) or other relevant sanctions authority.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Unavailability Date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§3.3(c)</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Public Debt Rating</w:t>
      </w:r>
      <w:r>
        <w:rPr>
          <w:rFonts w:ascii="Times New Roman" w:cs="Times New Roman" w:eastAsia="Times New Roman" w:hAnsi="Times New Roman"/>
          <w:sz w:val="17"/>
          <w:szCs w:val="17"/>
          <w:color w:val="auto"/>
        </w:rPr>
        <w:t>”. The ratings of the Company’s public unsecured long-term senior debt, without third party credit enhancement, issued by Moody’s or Standard &amp; Poor’s.</w:t>
      </w:r>
    </w:p>
    <w:p>
      <w:pPr>
        <w:spacing w:after="0" w:line="157"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Significant Subsidiary</w:t>
      </w:r>
      <w:r>
        <w:rPr>
          <w:rFonts w:ascii="Times New Roman" w:cs="Times New Roman" w:eastAsia="Times New Roman" w:hAnsi="Times New Roman"/>
          <w:sz w:val="17"/>
          <w:szCs w:val="17"/>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“5 percent”. References in this Agreement to a “Significant Subsidiary” refer to a Significant Subsidiary of the Company, unless the context in which such term is used clearly requires otherwise.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The Secured Overnight Financing Rate as administered by the Federal Reserve Bank of New York (or a successor administrator).</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Adjustment</w:t>
      </w:r>
      <w:r>
        <w:rPr>
          <w:rFonts w:ascii="Times New Roman" w:cs="Times New Roman" w:eastAsia="Times New Roman" w:hAnsi="Times New Roman"/>
          <w:sz w:val="17"/>
          <w:szCs w:val="17"/>
          <w:color w:val="auto"/>
        </w:rPr>
        <w:t>”. 0.10% (10.0 basis points).</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Administrator</w:t>
      </w:r>
      <w:r>
        <w:rPr>
          <w:rFonts w:ascii="Times New Roman" w:cs="Times New Roman" w:eastAsia="Times New Roman" w:hAnsi="Times New Roman"/>
          <w:sz w:val="17"/>
          <w:szCs w:val="17"/>
          <w:color w:val="auto"/>
        </w:rPr>
        <w:t>”. The Federal Reserve Bank of New York, as the administrator of SOFR, or any successor administrator of SOFR designated by the Federal Reserve Bank of New York or other Person acting as the SOFR Administrator at such time.</w:t>
      </w:r>
    </w:p>
    <w:p>
      <w:pPr>
        <w:spacing w:after="0" w:line="157" w:lineRule="exact"/>
        <w:rPr>
          <w:sz w:val="20"/>
          <w:szCs w:val="20"/>
          <w:color w:val="auto"/>
        </w:rPr>
      </w:pPr>
    </w:p>
    <w:p>
      <w:pPr>
        <w:jc w:val="both"/>
        <w:ind w:firstLine="610"/>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Daily Floating Rate</w:t>
      </w:r>
      <w:r>
        <w:rPr>
          <w:rFonts w:ascii="Times New Roman" w:cs="Times New Roman" w:eastAsia="Times New Roman" w:hAnsi="Times New Roman"/>
          <w:sz w:val="16"/>
          <w:szCs w:val="16"/>
          <w:color w:val="auto"/>
        </w:rPr>
        <w:t>”. For any interest calculation with respect to a SOFR Daily Floating Rate Loan on any date, a fluctuating rate of interest, which can change on each Business Day, equal to the Term SOFR Screen Rate, two (2) U.S. Government Securities Business Days prior to such day, with a term equivalent to one (1) month beginning on that date; provided, that if the rate is not published prior to 11:00 a.m. on such determination date then then SOFR Daily Floating Rate</w:t>
      </w:r>
    </w:p>
    <w:p>
      <w:pPr>
        <w:spacing w:after="0" w:line="2"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7"/>
          <w:szCs w:val="17"/>
          <w:color w:val="auto"/>
        </w:rPr>
        <w:t>means the Term SOFR Screen Rate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U.S. Government Securities Business Day immediately prior thereto, in each case,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SOFR Adjustment;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SOFR Daily Floating Rate shall be less than zero, such rate shall be deemed zero for purposes of this Agreement.</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Daily Floating Rate Loan</w:t>
      </w:r>
      <w:r>
        <w:rPr>
          <w:rFonts w:ascii="Times New Roman" w:cs="Times New Roman" w:eastAsia="Times New Roman" w:hAnsi="Times New Roman"/>
          <w:sz w:val="17"/>
          <w:szCs w:val="17"/>
          <w:color w:val="auto"/>
        </w:rPr>
        <w:t>”. A Loan that bears interest at a rate based on the SOFR Daily Floating Rate.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Loan</w:t>
      </w:r>
      <w:r>
        <w:rPr>
          <w:rFonts w:ascii="Times New Roman" w:cs="Times New Roman" w:eastAsia="Times New Roman" w:hAnsi="Times New Roman"/>
          <w:sz w:val="17"/>
          <w:szCs w:val="17"/>
          <w:color w:val="auto"/>
        </w:rPr>
        <w:t>”. A Term SOFR Loan or a SOFR Daily Floating Rate Loan, individually or collectively as the context may require.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 Successor Rate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§3.3(b)</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Standard &amp; Poor’s</w:t>
      </w:r>
      <w:r>
        <w:rPr>
          <w:rFonts w:ascii="Times New Roman" w:cs="Times New Roman" w:eastAsia="Times New Roman" w:hAnsi="Times New Roman"/>
          <w:sz w:val="17"/>
          <w:szCs w:val="17"/>
          <w:color w:val="auto"/>
        </w:rPr>
        <w:t>”. Standard &amp; Poor’s Financial Services LLC, a subsidiary of S&amp;P Global Inc., and any successor thereto.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4" w:name="page35"/>
    <w:bookmarkEnd w:id="34"/>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Company.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§3.3(c)</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Contracts</w:t>
      </w:r>
      <w:r>
        <w:rPr>
          <w:rFonts w:ascii="Times New Roman" w:cs="Times New Roman" w:eastAsia="Times New Roman" w:hAnsi="Times New Roman"/>
          <w:sz w:val="17"/>
          <w:szCs w:val="17"/>
          <w:color w:val="auto"/>
        </w:rPr>
        <w:t>”. All obligations in respect of interest rate, currency or commodity exchange, forward, swap, or futures contracts or similar transactions or arrangements entered into to protect or hedge any Borrower and its Subsidiaries against interest rate, exchange rate or commodity price risks or exposure, or to lower or diversify their funding costs.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Bank</w:t>
      </w:r>
      <w:r>
        <w:rPr>
          <w:rFonts w:ascii="Times New Roman" w:cs="Times New Roman" w:eastAsia="Times New Roman" w:hAnsi="Times New Roman"/>
          <w:sz w:val="17"/>
          <w:szCs w:val="17"/>
          <w:color w:val="auto"/>
        </w:rPr>
        <w:t>”. Bank of America.</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Loan</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1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Loan Request</w:t>
      </w:r>
      <w:r>
        <w:rPr>
          <w:rFonts w:ascii="Times New Roman" w:cs="Times New Roman" w:eastAsia="Times New Roman" w:hAnsi="Times New Roman"/>
          <w:sz w:val="17"/>
          <w:szCs w:val="17"/>
          <w:color w:val="auto"/>
        </w:rPr>
        <w:t xml:space="preserve">”. A notice of a Swing Line Borrowing pursuant to </w:t>
      </w:r>
      <w:r>
        <w:rPr>
          <w:rFonts w:ascii="Times New Roman" w:cs="Times New Roman" w:eastAsia="Times New Roman" w:hAnsi="Times New Roman"/>
          <w:sz w:val="17"/>
          <w:szCs w:val="17"/>
          <w:u w:val="single" w:color="auto"/>
          <w:color w:val="auto"/>
        </w:rPr>
        <w:t>§2.5.2</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or such other form as approved by the Administrative Agent (including any form on an electronic platform or electronic transmission system as shall be approved by the Administrative Agent).</w:t>
      </w:r>
    </w:p>
    <w:p>
      <w:pPr>
        <w:spacing w:after="0" w:line="17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Sublimit</w:t>
      </w:r>
      <w:r>
        <w:rPr>
          <w:rFonts w:ascii="Times New Roman" w:cs="Times New Roman" w:eastAsia="Times New Roman" w:hAnsi="Times New Roman"/>
          <w:sz w:val="17"/>
          <w:szCs w:val="17"/>
          <w:color w:val="auto"/>
        </w:rPr>
        <w:t>”. An amount equal to the lesser of (a) $100,000,000 and (b) the Total Commitments. The Swing Line Sublimit is part of, and not in addition to, the Total Commitments.</w:t>
      </w:r>
    </w:p>
    <w:p>
      <w:pPr>
        <w:spacing w:after="0" w:line="157"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Terminated Plans</w:t>
      </w:r>
      <w:r>
        <w:rPr>
          <w:rFonts w:ascii="Times New Roman" w:cs="Times New Roman" w:eastAsia="Times New Roman" w:hAnsi="Times New Roman"/>
          <w:sz w:val="17"/>
          <w:szCs w:val="17"/>
          <w:color w:val="auto"/>
        </w:rPr>
        <w:t>”. The Waste Management, Inc. Pension Plan and The Waste Management of Alameda County, Inc. Retirement Plan.</w:t>
      </w:r>
    </w:p>
    <w:p>
      <w:pPr>
        <w:spacing w:after="0" w:line="211"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CORRA Adjustment</w:t>
      </w:r>
      <w:r>
        <w:rPr>
          <w:rFonts w:ascii="Times New Roman" w:cs="Times New Roman" w:eastAsia="Times New Roman" w:hAnsi="Times New Roman"/>
          <w:sz w:val="17"/>
          <w:szCs w:val="17"/>
          <w:color w:val="auto"/>
        </w:rPr>
        <w:t>” means (a) 0.29547% (29.547 basis points) for an Interest Period of one-month’s duration and (b) 0.32138% (32.138 basis points) for an Interest Period of three-months’ duration.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CORRA Rate</w:t>
      </w:r>
      <w:r>
        <w:rPr>
          <w:rFonts w:ascii="Times New Roman" w:cs="Times New Roman" w:eastAsia="Times New Roman" w:hAnsi="Times New Roman"/>
          <w:sz w:val="17"/>
          <w:szCs w:val="17"/>
          <w:color w:val="auto"/>
        </w:rPr>
        <w:t>”. See “Alternative Currency Term Rate”.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w:t>
      </w:r>
      <w:r>
        <w:rPr>
          <w:rFonts w:ascii="Times New Roman" w:cs="Times New Roman" w:eastAsia="Times New Roman" w:hAnsi="Times New Roman"/>
          <w:sz w:val="17"/>
          <w:szCs w:val="17"/>
          <w:color w:val="auto"/>
        </w:rPr>
        <w:t>” means:</w:t>
      </w:r>
    </w:p>
    <w:p>
      <w:pPr>
        <w:spacing w:after="0" w:line="211" w:lineRule="exact"/>
        <w:rPr>
          <w:sz w:val="20"/>
          <w:szCs w:val="20"/>
          <w:color w:val="auto"/>
        </w:rPr>
      </w:pPr>
    </w:p>
    <w:p>
      <w:pPr>
        <w:jc w:val="both"/>
        <w:ind w:firstLine="610"/>
        <w:spacing w:after="0" w:line="259" w:lineRule="auto"/>
        <w:rPr>
          <w:sz w:val="20"/>
          <w:szCs w:val="20"/>
          <w:color w:val="auto"/>
        </w:rPr>
      </w:pPr>
      <w:r>
        <w:rPr>
          <w:rFonts w:ascii="Times New Roman" w:cs="Times New Roman" w:eastAsia="Times New Roman" w:hAnsi="Times New Roman"/>
          <w:sz w:val="17"/>
          <w:szCs w:val="17"/>
          <w:color w:val="auto"/>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SOFR Adjustment; and</w:t>
      </w:r>
    </w:p>
    <w:p>
      <w:pPr>
        <w:spacing w:after="0" w:line="173" w:lineRule="exact"/>
        <w:rPr>
          <w:sz w:val="20"/>
          <w:szCs w:val="20"/>
          <w:color w:val="auto"/>
        </w:rPr>
      </w:pPr>
    </w:p>
    <w:p>
      <w:pPr>
        <w:jc w:val="both"/>
        <w:ind w:firstLine="610"/>
        <w:spacing w:after="0" w:line="278" w:lineRule="auto"/>
        <w:rPr>
          <w:sz w:val="20"/>
          <w:szCs w:val="20"/>
          <w:color w:val="auto"/>
        </w:rPr>
      </w:pPr>
      <w:r>
        <w:rPr>
          <w:rFonts w:ascii="Times New Roman" w:cs="Times New Roman" w:eastAsia="Times New Roman" w:hAnsi="Times New Roman"/>
          <w:sz w:val="17"/>
          <w:szCs w:val="17"/>
          <w:color w:val="auto"/>
        </w:rPr>
        <w:t>(b)            for any interest calculation with respect to a Base Rate Loan on any date, the rate per annum equal to the Term SOFR Screen Rate with a term of one month commencing that day;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Term SOFR determined in accordance with either of the foregoing provisions (a) or (b) of this definition would otherwise be less than zero, Term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SOFR shall be deemed zero for purposes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Loan</w:t>
      </w:r>
      <w:r>
        <w:rPr>
          <w:rFonts w:ascii="Times New Roman" w:cs="Times New Roman" w:eastAsia="Times New Roman" w:hAnsi="Times New Roman"/>
          <w:sz w:val="17"/>
          <w:szCs w:val="17"/>
          <w:color w:val="auto"/>
        </w:rPr>
        <w:t>”. A Loan that bears interest at a rate based on clause (a) of the definition of Term SOFR.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Screen Rate</w:t>
      </w:r>
      <w:r>
        <w:rPr>
          <w:rFonts w:ascii="Times New Roman" w:cs="Times New Roman" w:eastAsia="Times New Roman" w:hAnsi="Times New Roman"/>
          <w:sz w:val="17"/>
          <w:szCs w:val="17"/>
          <w:color w:val="auto"/>
        </w:rPr>
        <w:t>”. The forward-looking SOFR term rate administered by CME (or any successor administrator satisfactory to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and published on the applicable Reuters screen page (or such other commercially available source providing such quotations as may be designated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from time to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Commitment</w:t>
      </w:r>
      <w:r>
        <w:rPr>
          <w:rFonts w:ascii="Times New Roman" w:cs="Times New Roman" w:eastAsia="Times New Roman" w:hAnsi="Times New Roman"/>
          <w:sz w:val="17"/>
          <w:szCs w:val="17"/>
          <w:color w:val="auto"/>
        </w:rPr>
        <w:t xml:space="preserve">”. The Commitments of all the Banks. Initially $3,500,000,000, as such amount may be increased or reduced in accordance with the terms hereof, or, if such Total Commitment has been terminated pursuant to </w:t>
      </w:r>
      <w:r>
        <w:rPr>
          <w:rFonts w:ascii="Times New Roman" w:cs="Times New Roman" w:eastAsia="Times New Roman" w:hAnsi="Times New Roman"/>
          <w:sz w:val="17"/>
          <w:szCs w:val="17"/>
          <w:u w:val="single" w:color="auto"/>
          <w:color w:val="auto"/>
        </w:rPr>
        <w:t>§2.3.1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§12.2</w:t>
      </w:r>
      <w:r>
        <w:rPr>
          <w:rFonts w:ascii="Times New Roman" w:cs="Times New Roman" w:eastAsia="Times New Roman" w:hAnsi="Times New Roman"/>
          <w:sz w:val="17"/>
          <w:szCs w:val="17"/>
          <w:color w:val="auto"/>
        </w:rPr>
        <w:t xml:space="preserve"> hereof, zero.  </w:t>
      </w:r>
    </w:p>
    <w:p>
      <w:pPr>
        <w:spacing w:after="0" w:line="188"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Debt</w:t>
      </w:r>
      <w:r>
        <w:rPr>
          <w:rFonts w:ascii="Times New Roman" w:cs="Times New Roman" w:eastAsia="Times New Roman" w:hAnsi="Times New Roman"/>
          <w:sz w:val="17"/>
          <w:szCs w:val="17"/>
          <w:color w:val="auto"/>
        </w:rPr>
        <w:t>”. The sum, without duplication, of all (a) Indebtedness of the Company and its Subsidiaries on a consolidated basis under subsections (a) through (h) of the definition of “Indebtedness” (provided, however, that Indebtedness with respect to Permitted Receivables Transactions shall not be included in such calculation), plus (b) non-contingent reimbursement obligations of the Company and its Subsidiaries with respect to drawings under any letters of credit.  </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Outstandings</w:t>
      </w:r>
      <w:r>
        <w:rPr>
          <w:rFonts w:ascii="Times New Roman" w:cs="Times New Roman" w:eastAsia="Times New Roman" w:hAnsi="Times New Roman"/>
          <w:sz w:val="17"/>
          <w:szCs w:val="17"/>
          <w:color w:val="auto"/>
        </w:rPr>
        <w:t>”. The aggregate Outstanding Amount of all Loans and all L/C Obligations.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Type</w:t>
      </w:r>
      <w:r>
        <w:rPr>
          <w:rFonts w:ascii="Times New Roman" w:cs="Times New Roman" w:eastAsia="Times New Roman" w:hAnsi="Times New Roman"/>
          <w:sz w:val="17"/>
          <w:szCs w:val="17"/>
          <w:color w:val="auto"/>
        </w:rPr>
        <w:t>”. When used in reference to any Loan, refers to whether the rate of interest on such Loan is determined by reference to Term SOFR, Alternative Currency Term Rate, the Base Rate, the SOFR Daily Floating Rate or the Canadian Prime Rate.  </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Financial Institution</w:t>
      </w:r>
      <w:r>
        <w:rPr>
          <w:rFonts w:ascii="Times New Roman" w:cs="Times New Roman" w:eastAsia="Times New Roman" w:hAnsi="Times New Roman"/>
          <w:sz w:val="17"/>
          <w:szCs w:val="17"/>
          <w:color w:val="auto"/>
        </w:rPr>
        <w:t>”. Any BRRD Undertaking (as such term is defined under the PRA Rulebook (as amended from time to time) promulgated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Prudential Regulation Authority) or any person subject to IFPRU 11.6 of the FCA Handbook (as amended from time to time) promulgated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Financial Conduct Authority, which includes certain credit institutions and investment firms, and certain affiliates of such credit institutions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firms.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UK Resolution Authority</w:t>
      </w:r>
      <w:r>
        <w:rPr>
          <w:rFonts w:ascii="Times New Roman" w:cs="Times New Roman" w:eastAsia="Times New Roman" w:hAnsi="Times New Roman"/>
          <w:sz w:val="17"/>
          <w:szCs w:val="17"/>
          <w:color w:val="auto"/>
        </w:rPr>
        <w:t>”. The Bank of England or any other public administrative authority having responsibility for the resolution of any UK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Institution.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Unreimbursed Amount</w:t>
      </w:r>
      <w:r>
        <w:rPr>
          <w:rFonts w:ascii="Times New Roman" w:cs="Times New Roman" w:eastAsia="Times New Roman" w:hAnsi="Times New Roman"/>
          <w:sz w:val="17"/>
          <w:szCs w:val="17"/>
          <w:color w:val="auto"/>
        </w:rPr>
        <w:t>”. The amount of any unreimbursed drawing under a Letter of Credit (expressed in Dollars in the amount of the U.S. Dollar Equivalent thereof in the case of a Letter of Credit denominated in Canadian Dollars).  </w:t>
      </w:r>
    </w:p>
    <w:p>
      <w:pPr>
        <w:spacing w:after="0" w:line="188" w:lineRule="exact"/>
        <w:rPr>
          <w:sz w:val="20"/>
          <w:szCs w:val="20"/>
          <w:color w:val="auto"/>
        </w:rPr>
      </w:pPr>
    </w:p>
    <w:p>
      <w:pPr>
        <w:ind w:firstLine="610"/>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Dollar Equivalent</w:t>
      </w:r>
      <w:r>
        <w:rPr>
          <w:rFonts w:ascii="Times New Roman" w:cs="Times New Roman" w:eastAsia="Times New Roman" w:hAnsi="Times New Roman"/>
          <w:sz w:val="17"/>
          <w:szCs w:val="17"/>
          <w:color w:val="auto"/>
        </w:rPr>
        <w:t xml:space="preserve">”. For any amount, at the time of determination thereof, (a) if such amount is expressed in Dollars, such amount, and (b) if such amount is expressed in Canadian Dollars, the equivalent of such amount in Dollars determined by using the rate of exchange for the purchase of Dollars with Canadian Dollars last provided (either by publication or otherwise provided to the Administrative Agent or the applicable Issuing Bank, as applicable) by the applicable Bloomberg source (or such other publicly available source for displaying exchange rates) on the date that is two (2) Business Days immediately preceding the date of determination (or if such service ceases to be available or ceases to provide such rate of exchange, the equivalent of such amount in Dollars as determined by the Administrative Agent or the applicable Issuing Bank, as applicable using any method of determination it deems appropriate in its sole discretion). Any determination by the Administrative Agent or the applicable Issuing Bank pursuant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above shall be conclusive absent manifest error.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Government Securities Business Day</w:t>
      </w:r>
      <w:r>
        <w:rPr>
          <w:rFonts w:ascii="Times New Roman" w:cs="Times New Roman" w:eastAsia="Times New Roman" w:hAnsi="Times New Roman"/>
          <w:sz w:val="17"/>
          <w:szCs w:val="17"/>
          <w:color w:val="auto"/>
        </w:rPr>
        <w:t>”. Any day except for (a) a Saturday, (b) a Sunday or (c) a day on which the Securities Industry and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Markets Association recommends that the fixed income departments of its members be closed for the entire day for purposes of trading in United States government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Person</w:t>
      </w:r>
      <w:r>
        <w:rPr>
          <w:rFonts w:ascii="Times New Roman" w:cs="Times New Roman" w:eastAsia="Times New Roman" w:hAnsi="Times New Roman"/>
          <w:sz w:val="17"/>
          <w:szCs w:val="17"/>
          <w:color w:val="auto"/>
        </w:rPr>
        <w:t>”. Any Person that is a “United States Person” as defined in Section 7701(a)(30) of the Code.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The USA PATRIOT Act (Title III of Pub. L. 107-56 (signed into law October 26, 2001)).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auto"/>
        </w:rPr>
        <w:t>§3.1.5(b)(ii)</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Write-Down and Conversion Powers</w:t>
      </w:r>
      <w:r>
        <w:rPr>
          <w:rFonts w:ascii="Times New Roman" w:cs="Times New Roman" w:eastAsia="Times New Roman" w:hAnsi="Times New Roman"/>
          <w:sz w:val="17"/>
          <w:szCs w:val="17"/>
          <w:color w:val="auto"/>
        </w:rPr>
        <w:t>”. (a) With respect to any EEA Resolution Authority, the write-down and conversion powers of such EEA Resolution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Authority from time to time under the Bail-In Legislation for the applicable EEA Member Country, which write-down and conversion powers are described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 Bail-In Legislation Schedule, and (b) with respect to the United Kingdom, any powers of the applicable Resolution Authority under the Bail-In Legislation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cancel, reduce, modify or change the form of a liability of any UK Financial Institution or any contract or instrument under which that liability arises, to convert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part of that liability into shares, securities or obligations of that person or any other person, to provide that any such contract or instrument is to have effect as if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 had been exercised under it or to suspend any obligation in respect of that liability or any of the powers under that Bail-In Legislation that are related to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ancillary to any of those powers.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§1.2.             Rules of Interpretation</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firstLine="610"/>
        <w:spacing w:after="0" w:line="249" w:lineRule="auto"/>
        <w:rPr>
          <w:sz w:val="20"/>
          <w:szCs w:val="20"/>
          <w:color w:val="auto"/>
        </w:rPr>
      </w:pPr>
      <w:r>
        <w:rPr>
          <w:rFonts w:ascii="Times New Roman" w:cs="Times New Roman" w:eastAsia="Times New Roman" w:hAnsi="Times New Roman"/>
          <w:sz w:val="17"/>
          <w:szCs w:val="17"/>
          <w:color w:val="auto"/>
        </w:rPr>
        <w:t>(a)            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The singular includes the plural and the plural includes the singular.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A reference to any law includes any amendment or modification to such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A reference to any Person includes its permitted successors and permitted assigns.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firstLine="610"/>
        <w:spacing w:after="0" w:line="249" w:lineRule="auto"/>
        <w:rPr>
          <w:sz w:val="20"/>
          <w:szCs w:val="20"/>
          <w:color w:val="auto"/>
        </w:rPr>
      </w:pPr>
      <w:r>
        <w:rPr>
          <w:rFonts w:ascii="Times New Roman" w:cs="Times New Roman" w:eastAsia="Times New Roman" w:hAnsi="Times New Roman"/>
          <w:sz w:val="17"/>
          <w:szCs w:val="17"/>
          <w:color w:val="auto"/>
        </w:rPr>
        <w:t>(e)            Accounting terms capitalized but not otherwise defined herein have the meanings assigned to them by generally accepted accounting principles applied on a consistent basis by the accounting entity to which they refer.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(f)            The words “include”, “includes” and “including” are not limiting.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firstLine="610"/>
        <w:spacing w:after="0" w:line="249" w:lineRule="auto"/>
        <w:rPr>
          <w:sz w:val="20"/>
          <w:szCs w:val="20"/>
          <w:color w:val="auto"/>
        </w:rPr>
      </w:pPr>
      <w:r>
        <w:rPr>
          <w:rFonts w:ascii="Times New Roman" w:cs="Times New Roman" w:eastAsia="Times New Roman" w:hAnsi="Times New Roman"/>
          <w:sz w:val="17"/>
          <w:szCs w:val="17"/>
          <w:color w:val="auto"/>
        </w:rPr>
        <w:t>(g)            All terms not specifically defined herein or by generally accepted accounting principles, which terms are defined in the Uniform Commercial Code as in effect in the State of New York, have the meanings assigned to them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(h)            Reference to a particular “§” refers to that section of this Agreement unless otherwise indicated.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left="620" w:firstLine="610"/>
        <w:spacing w:after="0" w:line="259" w:lineRule="auto"/>
        <w:rPr>
          <w:sz w:val="20"/>
          <w:szCs w:val="20"/>
          <w:color w:val="auto"/>
        </w:rPr>
      </w:pPr>
      <w:r>
        <w:rPr>
          <w:rFonts w:ascii="Times New Roman" w:cs="Times New Roman" w:eastAsia="Times New Roman" w:hAnsi="Times New Roman"/>
          <w:sz w:val="17"/>
          <w:szCs w:val="17"/>
          <w:color w:val="auto"/>
        </w:rPr>
        <w:t>(i)            The words “herein”, “hereof”, “hereunder” and words of like import shall refer to this Agreement as a whole and not to any particular section or subdivision of this Agreement.</w:t>
      </w: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(j)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§1.3.             Classification of Loans and Borrowings. </w:t>
      </w:r>
      <w:r>
        <w:rPr>
          <w:rFonts w:ascii="Times New Roman" w:cs="Times New Roman" w:eastAsia="Times New Roman" w:hAnsi="Times New Roman"/>
          <w:sz w:val="17"/>
          <w:szCs w:val="17"/>
          <w:color w:val="auto"/>
        </w:rPr>
        <w:t>For purposes of this Agreement, Loans may be classified and referred to by Class (e.g.,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“Committed Loan”) or by Type (e.g., a “Term SOFR Loan”) or by Class and Type (e.g., a “Term SOFR Committed Loan”).  </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§1.4.             Exchange Rates; Currency Equivalents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§1.4.1 </w:t>
      </w:r>
      <w:r>
        <w:rPr>
          <w:rFonts w:ascii="Times New Roman" w:cs="Times New Roman" w:eastAsia="Times New Roman" w:hAnsi="Times New Roman"/>
          <w:sz w:val="16"/>
          <w:szCs w:val="16"/>
          <w:color w:val="auto"/>
        </w:rPr>
        <w:t>The Administrative Agent or the applicable Issuing Bank, as applicable, shall determine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U.S. Dollar Equivalent amounts of Credit Extensions and Outstanding Amounts denominated in Canadian Dollars. Such U.S. Dollar Equivalent shall become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as of such Revaluation Date and shall be the U.S. Dollar Equivalent of such amounts until the next Revaluation Date to occur. Except for purposes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delivered by Loan Parties hereunder or calculating financial covenants hereunder or except as otherwise provided herein, the applicable amount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any currency (other than Dollars) for purposes of the Loan Documents shall be such U.S. Dollar Equivalent amount as so determined by the Administrative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the applicable Issuing Bank,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§1.4.2            </w:t>
      </w:r>
      <w:r>
        <w:rPr>
          <w:rFonts w:ascii="Times New Roman" w:cs="Times New Roman" w:eastAsia="Times New Roman" w:hAnsi="Times New Roman"/>
          <w:sz w:val="17"/>
          <w:szCs w:val="17"/>
          <w:color w:val="auto"/>
        </w:rPr>
        <w:t>Wherever in this Agreement in connection with a Borrowing, conversion, continuation or prepayment of an Alternative Currency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Rate Loan or the issuance, amendment or extension of a Letter of Credit, an amount, such as a required minimum or multiple amount, is expressed in Dollars,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but such Borrowing, Alternative Currency Term Rate Loan or Letter of Credit is denominated in Canadian Dollars, such amount shall be the equivalent Canadian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 amount (rounded to the nearest unit of Canadian Dollars, with 0.5 of a unit being rounded upward), as determined by the Administrative Agent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Issuing Bank, as the case may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§1.5.             Letter of Credit Amounts; Times of Day</w:t>
      </w:r>
      <w:r>
        <w:rPr>
          <w:rFonts w:ascii="Times New Roman" w:cs="Times New Roman" w:eastAsia="Times New Roman" w:hAnsi="Times New Roman"/>
          <w:sz w:val="17"/>
          <w:szCs w:val="17"/>
          <w:color w:val="auto"/>
        </w:rPr>
        <w:t>. Unless otherwise specified herein, the amount of a Letter of Credit at any time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deemed to be the U.S. Dollar Equivalent of the stated amount of such Letter of Credit in effect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any Letter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that, by its terms or the terms of any issuer document related thereto, provides for one or more automatic increases in the stated amount thereof, the amount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Letter of Credit shall be deemed to be the U.S. Dollar Equivalent of the maximum stated amount of such Letter of Credit after giving effect to all such increases,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or not such maximum stated amount is in effect at such time. Unless otherwise specified, all references herein to times of day shall be references to Eastern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(daylight or standard,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§1.6.             Interest Rates</w:t>
      </w:r>
      <w:r>
        <w:rPr>
          <w:rFonts w:ascii="Times New Roman" w:cs="Times New Roman" w:eastAsia="Times New Roman" w:hAnsi="Times New Roman"/>
          <w:sz w:val="17"/>
          <w:szCs w:val="17"/>
          <w:color w:val="auto"/>
        </w:rPr>
        <w:t>. The Administrative Agent does not warrant, nor accept responsibility, nor shall the Administrative Agent have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any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or any component of any of the foregoing), in each case pursuant to the terms of this Agreement, and shall have no liability to any Borrower, any Bank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§2.    </w:t>
      </w:r>
      <w:r>
        <w:rPr>
          <w:rFonts w:ascii="Times New Roman" w:cs="Times New Roman" w:eastAsia="Times New Roman" w:hAnsi="Times New Roman"/>
          <w:sz w:val="17"/>
          <w:szCs w:val="17"/>
          <w:b w:val="1"/>
          <w:bCs w:val="1"/>
          <w:u w:val="single" w:color="auto"/>
          <w:color w:val="auto"/>
        </w:rPr>
        <w:t>  THE LOAN FACILITIES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§2.1.             Committed Loans</w:t>
      </w:r>
      <w:r>
        <w:rPr>
          <w:rFonts w:ascii="Times New Roman" w:cs="Times New Roman" w:eastAsia="Times New Roman" w:hAnsi="Times New Roman"/>
          <w:sz w:val="17"/>
          <w:szCs w:val="17"/>
          <w:color w:val="auto"/>
        </w:rPr>
        <w:t>. Subject to the terms and conditions set forth herein, each Bank severally agrees to make loans (each such loan,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Committed Loan</w:t>
      </w:r>
      <w:r>
        <w:rPr>
          <w:rFonts w:ascii="Times New Roman" w:cs="Times New Roman" w:eastAsia="Times New Roman" w:hAnsi="Times New Roman"/>
          <w:sz w:val="17"/>
          <w:szCs w:val="17"/>
          <w:color w:val="auto"/>
        </w:rPr>
        <w:t>”) to the Borrowers in Dollars or Canadian Dollars from time to time, on any Business Day during the Availability Period, in an aggregate amount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 to exceed at any time outstanding the amount of such Bank’s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giving effect to any Borrowing, (i) the Total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Outstandings shall not exceed the Total Commitments, (ii) the Revolving Credit Exposure of any Bank shall not exceed such Bank’s Commitment, and (iii)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aggregate Outstanding Amount of all Loans made in Canadian Dollars shall not exceed the Canadian Dollar Sublimit. Within the limits of each Bank’s Commitment,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and subject to the other terms and conditions hereof, the Borrowers may borrow under this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prepay under </w:t>
      </w: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xml:space="preserve">, and re-borrow under this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Committed Loans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U.S. Dollars may be Base Rate Loans or Term SOFR Loans and Committed Loans in Canadian Dollars may be Canadian Prime Rate Loans or Alternative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Currency Term Rate Loans, as further provided 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§2.2.             Fees</w:t>
      </w:r>
      <w:r>
        <w:rPr>
          <w:rFonts w:ascii="Times New Roman" w:cs="Times New Roman" w:eastAsia="Times New Roman" w:hAnsi="Times New Roman"/>
          <w:sz w:val="17"/>
          <w:szCs w:val="17"/>
          <w:color w:val="auto"/>
        </w:rPr>
        <w:t>. In addition to certain fees described 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525"/>
        <w:spacing w:after="0" w:line="250" w:lineRule="auto"/>
        <w:rPr>
          <w:sz w:val="20"/>
          <w:szCs w:val="20"/>
          <w:color w:val="auto"/>
        </w:rPr>
      </w:pPr>
      <w:r>
        <w:rPr>
          <w:rFonts w:ascii="Times New Roman" w:cs="Times New Roman" w:eastAsia="Times New Roman" w:hAnsi="Times New Roman"/>
          <w:sz w:val="17"/>
          <w:szCs w:val="17"/>
          <w:b w:val="1"/>
          <w:bCs w:val="1"/>
          <w:color w:val="auto"/>
        </w:rPr>
        <w:t>§2.2.1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Facility Fee</w:t>
      </w:r>
      <w:r>
        <w:rPr>
          <w:rFonts w:ascii="Times New Roman" w:cs="Times New Roman" w:eastAsia="Times New Roman" w:hAnsi="Times New Roman"/>
          <w:sz w:val="17"/>
          <w:szCs w:val="17"/>
          <w:color w:val="auto"/>
        </w:rPr>
        <w:t>. The Company shall pay to the Administrative Agent for the account of each Bank in accordance with its Commitment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Percentage, a facility fee (the “</w:t>
      </w:r>
      <w:r>
        <w:rPr>
          <w:rFonts w:ascii="Times New Roman" w:cs="Times New Roman" w:eastAsia="Times New Roman" w:hAnsi="Times New Roman"/>
          <w:sz w:val="17"/>
          <w:szCs w:val="17"/>
          <w:u w:val="single" w:color="auto"/>
          <w:color w:val="auto"/>
        </w:rPr>
        <w:t>Facility Fee</w:t>
      </w:r>
      <w:r>
        <w:rPr>
          <w:rFonts w:ascii="Times New Roman" w:cs="Times New Roman" w:eastAsia="Times New Roman" w:hAnsi="Times New Roman"/>
          <w:sz w:val="17"/>
          <w:szCs w:val="17"/>
          <w:color w:val="auto"/>
        </w:rPr>
        <w:t xml:space="preserve">”) in Dollars equal to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actual daily amount of the Total Commitments (or, if the Total Commitments have terminated, on the Outstanding Amount of all Committed Loans, Swing Line Loans and L/C Obligations), regardless of usage, subject to adjustment as provided in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is not met, and shall be due and payable quarterly in arrears on the first Business Day of each calendar quarter for the immediately preceding calendar quarter commencing with the first such date to occur after the Effective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spacing w:after="0" w:line="20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§2.2.2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Other Fees</w:t>
      </w:r>
      <w:r>
        <w:rPr>
          <w:rFonts w:ascii="Times New Roman" w:cs="Times New Roman" w:eastAsia="Times New Roman" w:hAnsi="Times New Roman"/>
          <w:sz w:val="17"/>
          <w:szCs w:val="17"/>
          <w:color w:val="auto"/>
        </w:rPr>
        <w:t>. The Company shall pay to (a) the Lead Arrangers and the Administrative Agent for their own respective accounts,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fees in the amounts and at the times specified in the fee letters between the Company and the Lead Arrangers and (b) the Banks, in Dollars, such fees as shall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separately agreed upon in writing in the amounts and at the times so specified. Such fees shall be fully earned when paid and shall not be refundable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reason whatsoever.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9" w:name="page40"/>
    <w:bookmarkEnd w:id="39"/>
    <w:p>
      <w:pPr>
        <w:ind w:left="1220"/>
        <w:spacing w:after="0"/>
        <w:rPr>
          <w:sz w:val="20"/>
          <w:szCs w:val="20"/>
          <w:color w:val="auto"/>
        </w:rPr>
      </w:pPr>
      <w:r>
        <w:rPr>
          <w:rFonts w:ascii="Times New Roman" w:cs="Times New Roman" w:eastAsia="Times New Roman" w:hAnsi="Times New Roman"/>
          <w:sz w:val="17"/>
          <w:szCs w:val="17"/>
          <w:b w:val="1"/>
          <w:bCs w:val="1"/>
          <w:color w:val="auto"/>
        </w:rPr>
        <w:t>§2.3.              Reduction and Increase of Total Commitment</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§2.3.1            Reduction of Total Commitment</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The Company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such Bank’s Commitment Percentage of the amount specified in such notice or, as the case may be, terminated;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Borrowers have provided to secure Reimbursement Obligations prior to or concurrently with such termination which would exceed the Total Commitment), and (B) all Loans then outstanding.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No reduction or termination of the Total Commitment once made may be revoked; the portion of the Total Commitment reduced or terminated may not be reinstated; and amounts in respect of such reduced or terminated portion may not be re-borrowed. If, after giving effect to any reduction of the Total Commitment, the Canadian Letter of Credit Sublimit, or the Swing Line Sublimit exceeds the amount of the Total Commitment, such Sublimit shall be automatically reduced by the amount of such excess.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(c)            The Administrative Agent will notify the Banks promptly after receiving any notice delivered by the Borrower pursuant to this </w:t>
      </w:r>
      <w:r>
        <w:rPr>
          <w:rFonts w:ascii="Times New Roman" w:cs="Times New Roman" w:eastAsia="Times New Roman" w:hAnsi="Times New Roman"/>
          <w:sz w:val="17"/>
          <w:szCs w:val="17"/>
          <w:u w:val="single" w:color="auto"/>
          <w:color w:val="auto"/>
        </w:rPr>
        <w:t>§2.3.1</w:t>
      </w:r>
      <w:r>
        <w:rPr>
          <w:rFonts w:ascii="Times New Roman" w:cs="Times New Roman" w:eastAsia="Times New Roman" w:hAnsi="Times New Roman"/>
          <w:sz w:val="17"/>
          <w:szCs w:val="17"/>
          <w:color w:val="auto"/>
        </w:rPr>
        <w:t xml:space="preserve"> and will distribute to each Bank a revised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to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0" w:lineRule="auto"/>
        <w:rPr>
          <w:sz w:val="20"/>
          <w:szCs w:val="20"/>
          <w:color w:val="auto"/>
        </w:rPr>
      </w:pPr>
      <w:r>
        <w:rPr>
          <w:rFonts w:ascii="Times New Roman" w:cs="Times New Roman" w:eastAsia="Times New Roman" w:hAnsi="Times New Roman"/>
          <w:sz w:val="17"/>
          <w:szCs w:val="17"/>
          <w:b w:val="1"/>
          <w:bCs w:val="1"/>
          <w:color w:val="auto"/>
        </w:rPr>
        <w:t>§2.3.2            Increase of Total Commitment</w:t>
      </w:r>
      <w:r>
        <w:rPr>
          <w:rFonts w:ascii="Times New Roman" w:cs="Times New Roman" w:eastAsia="Times New Roman" w:hAnsi="Times New Roman"/>
          <w:sz w:val="17"/>
          <w:szCs w:val="17"/>
          <w:color w:val="auto"/>
        </w:rPr>
        <w:t>. Unless a Default or Event of Default has occurred and is continuing, the Company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request, subject to the approval of the Administrative Agent, that the Total Commitment be increased,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increase shall not, except with the consent of the Majority Banks, in any event exceed $1,000,000,000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amount, if any, by which the Total Commitment has been reduced as a result of the termination of the Commitments of any Bank pursuant to §2.18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 any Bank which is a party to this Agreement prior to such increase shall have the first option, and may elect, to fund its pro rata share of the increase, thereby increasing its Commitment hereunder, but no Bank shall have any obligation to do so, (b) in the event that it becomes necessary to include a new Bank to provide additional funding under this </w:t>
      </w:r>
      <w:r>
        <w:rPr>
          <w:rFonts w:ascii="Times New Roman" w:cs="Times New Roman" w:eastAsia="Times New Roman" w:hAnsi="Times New Roman"/>
          <w:sz w:val="17"/>
          <w:szCs w:val="17"/>
          <w:u w:val="single" w:color="auto"/>
          <w:color w:val="auto"/>
        </w:rPr>
        <w:t>§2.3.2</w:t>
      </w:r>
      <w:r>
        <w:rPr>
          <w:rFonts w:ascii="Times New Roman" w:cs="Times New Roman" w:eastAsia="Times New Roman" w:hAnsi="Times New Roman"/>
          <w:sz w:val="17"/>
          <w:szCs w:val="17"/>
          <w:color w:val="auto"/>
        </w:rPr>
        <w:t xml:space="preserve">, such new Bank must be reasonably acceptable to the Administrative Agent, the Issuing Banks and the Company and shall become a Bank pursuant to a joinder agreement in form and substance satisfactory to the Administrative Agent and its counsel, and (c) the Banks’ Commitment Percentages shall be correspondingly adjusted, as necessary, to reflect any increase in the Total Commitment and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shall be amended to reflect such adjustments. At the time of requesting any such increase, the Company (in consultation with the Administrative Agent) shall specify the time period within which each Bank is requested to respond (which shall in no event be less than ten Business Days from the date of delivery of such request to the Banks unless otherwise approved by the Administrative Agent). Each Bank shall notify the Administrative Agent within such time period whether or not it agrees to increase its Commitment and, if so, whether by an amount equal to, greater than, or less than its Commitment Percentage of such requested increase. Any Bank not responding within such time period shall be deemed to have declined to increase its Commitment. If the Total Commitment is increased in accordance with this Section, the Administrative Agent and the Company shall determine the effective date (the “</w:t>
      </w:r>
      <w:r>
        <w:rPr>
          <w:rFonts w:ascii="Times New Roman" w:cs="Times New Roman" w:eastAsia="Times New Roman" w:hAnsi="Times New Roman"/>
          <w:sz w:val="17"/>
          <w:szCs w:val="17"/>
          <w:u w:val="single" w:color="auto"/>
          <w:color w:val="auto"/>
        </w:rPr>
        <w:t>Increase Effective Date</w:t>
      </w:r>
      <w:r>
        <w:rPr>
          <w:rFonts w:ascii="Times New Roman" w:cs="Times New Roman" w:eastAsia="Times New Roman" w:hAnsi="Times New Roman"/>
          <w:sz w:val="17"/>
          <w:szCs w:val="17"/>
          <w:color w:val="auto"/>
        </w:rPr>
        <w:t xml:space="preserve">”) and the final allocation of such increase. The Administrative Agent shall promptly notify the Company and the Banks of the final allocation of such increase and the Increase Effective Date.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Borrowers and the Guarantor and the legal opinion of counsel to the Borrowers and the Guarantor, each in form and substance satisfactory to the Administrative Agent and such Banks as are participating in such increase. The Borrowers shall prepay that portion of any Committed Loans outstanding on the effective date of any such increase to the extent necessary to keep the outstanding Committed Loans ratable with any revised Commitment Percentages arising from any non-ratable increase in the Total Commitments under this Section. This Section shall supersede any provisions in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 xml:space="preserve"> to the contrary.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ind w:left="1220"/>
        <w:spacing w:after="0"/>
        <w:rPr>
          <w:sz w:val="20"/>
          <w:szCs w:val="20"/>
          <w:color w:val="auto"/>
        </w:rPr>
      </w:pPr>
      <w:r>
        <w:rPr>
          <w:rFonts w:ascii="Times New Roman" w:cs="Times New Roman" w:eastAsia="Times New Roman" w:hAnsi="Times New Roman"/>
          <w:sz w:val="17"/>
          <w:szCs w:val="17"/>
          <w:b w:val="1"/>
          <w:bCs w:val="1"/>
          <w:color w:val="auto"/>
        </w:rPr>
        <w:t>§2.4.             Borrowings, Conversions and Continuations of Committed Loans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§2.4.1            </w:t>
      </w:r>
      <w:r>
        <w:rPr>
          <w:rFonts w:ascii="Times New Roman" w:cs="Times New Roman" w:eastAsia="Times New Roman" w:hAnsi="Times New Roman"/>
          <w:sz w:val="16"/>
          <w:szCs w:val="16"/>
          <w:color w:val="auto"/>
        </w:rPr>
        <w:t>Each Borrowing, each conversion of Committed Loans from one Type to the other, and each continuation of Term SOFR Loans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Alternative Currency Term Rate Loans shall be made upon the Company’s irrevocable notice to the Administrative Agent, which may be given by (A) telephone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 a Committed Loan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telephonic notice must be confirmed immediately by delivery to the Administrative Agent of a Committed Loan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Each such Committed Loan Notice must be received by the Administrative Agent not later than (x) 11:00 a.m. (i) two Business Days prior to the requested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any Borrowing of, conversion to or continuation of Term SOFR Loans or of any conversion of Term SOFR Loans to Base Rate Loans, (ii) four Business Days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prior to the requested date of any Borrowing of, conversion to or continuation of Alternative Currency Term Rate Loans or of any conversion of Alternative Currency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Rate Loans to Canadian Prime Rate Loans, and (iii) one Business Day prior to the requested date of any Borrowing of Canadian Prime Rate Loans and (y) 1:00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 on the requested date of any Borrowing of Base Rate Loans. Each Borrowing of, conversion to or continuation of Term SOFR Loans shall be in a principal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$10,000,000 or a whole multiple of $1,000,000 in excess thereof. Each Borrowing of, conversion to or continuation of Alternative Currency Term Rate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shall be in a principal amount of C$10,000,000 or a whole multiple of C$1,000,000 in excess thereof. Except as provided in §</w:t>
      </w:r>
      <w:r>
        <w:rPr>
          <w:rFonts w:ascii="Times New Roman" w:cs="Times New Roman" w:eastAsia="Times New Roman" w:hAnsi="Times New Roman"/>
          <w:sz w:val="16"/>
          <w:szCs w:val="16"/>
          <w:u w:val="single" w:color="auto"/>
          <w:color w:val="auto"/>
        </w:rPr>
        <w:t>§2.3.3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2.4.3</w:t>
      </w:r>
      <w:r>
        <w:rPr>
          <w:rFonts w:ascii="Times New Roman" w:cs="Times New Roman" w:eastAsia="Times New Roman" w:hAnsi="Times New Roman"/>
          <w:sz w:val="16"/>
          <w:szCs w:val="16"/>
          <w:color w:val="auto"/>
        </w:rPr>
        <w:t>, each Borrowing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or conversion to Base Rate Loans shall be in a principal amount of $5,000,000 or a whole multiple of $500,000 in excess thereof. Each Borrowing of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to Canadian Prime Rate Loans shall be in a principal amount of C$500,000 or a whole multiple of C$100,000 in excess thereof. Each Committed Loan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shall specify (i) whether the Company is requesting a Borrowing, a conversion of Committed Loans from one Type to the other, or a continuation of Term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SOFR Loans or Alternative Currency Term Rate Loans, (ii) the requested date of the Borrowing, conversion or continuation, as the case may be (which shall be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Day), (iii) the principal amount of Committed Loans to be borrowed, converted or continued, (iv) the Type of Committed Loans to be borrowed or to which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Committed Loans are to be converted, (v) if applicable, the duration of the Interest Period with respect thereto, (vi) the currency of the Committed Loans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borrowed, and (vii) the applicable Borrower. If the Company fails to specify a currency in a Committed Loan Notice requesting a Borrowing, then the Committed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so requested shall be made in Dollars. If the Company fails to specify a Type of Committed Loan in a Committed Loan Notice or if the Company fails to give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 timely notice requesting a conversion or continuation, then the applicable Committed Loans shall be made as, or converted to, Base Rate Loans;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(i) in the case of a failure to timely request a continuation of Alternative Currency Term Rate Loans, such Loans shall be continued as Canadian Prime Rate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Any automatic conversion to Base Rate Loans, with respect to Loans in Dollars, and Canadian Prime Rate Loans, with respect to Loans in Canadian Dollars,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effective as of the last day of the Interest Period then in effect with respect to the applicable Term SOFR Loans or Alternative Currency Term Rate Loans. If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requests a Borrowing of, conversion to, or continuation of Alternative Currency Term Rate Loans or Term SOFR Loans in any such Committed Loan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but fails to specify an Interest Period, it will be deemed to have specified an Interest Period of one month. No Committed Loan may be converted into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continued as a Committed Loan denominated in a different currency, but instead must be prepaid in the original currency of such Committed Loan and re-borrowed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other currency.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1" w:name="page42"/>
    <w:bookmarkEnd w:id="41"/>
    <w:p>
      <w:pPr>
        <w:ind w:firstLine="1525"/>
        <w:spacing w:after="0" w:line="251" w:lineRule="auto"/>
        <w:rPr>
          <w:sz w:val="20"/>
          <w:szCs w:val="20"/>
          <w:color w:val="auto"/>
        </w:rPr>
      </w:pPr>
      <w:r>
        <w:rPr>
          <w:rFonts w:ascii="Times New Roman" w:cs="Times New Roman" w:eastAsia="Times New Roman" w:hAnsi="Times New Roman"/>
          <w:sz w:val="17"/>
          <w:szCs w:val="17"/>
          <w:b w:val="1"/>
          <w:bCs w:val="1"/>
          <w:color w:val="auto"/>
        </w:rPr>
        <w:t>§2.4.2            </w:t>
      </w:r>
      <w:r>
        <w:rPr>
          <w:rFonts w:ascii="Times New Roman" w:cs="Times New Roman" w:eastAsia="Times New Roman" w:hAnsi="Times New Roman"/>
          <w:sz w:val="17"/>
          <w:szCs w:val="17"/>
          <w:color w:val="auto"/>
        </w:rPr>
        <w:t>Following receipt of a Committed Loan Notice, the Administrative Agent shall promptly notify each Bank of the amount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currency) of its Commitment Percentage of the applicable Committed Loans, and if no timely notice of a conversion or continuation is provided by the Company, the Administrative Agent shall notify each Bank of the details of any automatic conversion to Base Rate Loans or Canadian Prime Rate Loans or continuation of Alternative Currency Term Rate Loans, in each case as described in the preceding subsection. In the case of a Borrowing, each Bank shall make the amount of its Committed Loan available to the Administrative Agent in Same Day Funds at the Administrative Agent’s Office for the applicable currency not later than 3:00 p.m., in the case of any Committed Loan denominated in Dollars, and not later than the Applicable Time specified by the Administrative Agent in the case of any Committed Loan in Canadian Dollars, in each case on the Business Day specified in the applicable Committed Loan Notice. Upon satisfaction of the applicable conditions set forth in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if such Borrowing is the initial Credit Extension,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on the date the Committed Loan Notice with respect to such Borrowing is given by the applicable Borrower, there are L/C Borrowings outstanding in the same currency as such Borrowing, then the proceeds of such Borrowing,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shall be applied to the payment in full of any such L/C Borrowings, and,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shall be made available to the applicable Borrower as provided above.  </w:t>
      </w:r>
    </w:p>
    <w:p>
      <w:pPr>
        <w:spacing w:after="0" w:line="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§2.4.3            </w:t>
      </w:r>
      <w:r>
        <w:rPr>
          <w:rFonts w:ascii="Times New Roman" w:cs="Times New Roman" w:eastAsia="Times New Roman" w:hAnsi="Times New Roman"/>
          <w:sz w:val="16"/>
          <w:szCs w:val="16"/>
          <w:color w:val="auto"/>
        </w:rPr>
        <w:t>Except as otherwise provided herein, a Term SOFR Loan or an Alternative Currency Term Rate Loan may be continued or converted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on the last day of an Interest Period for such Term SOFR Loan or Alternative Currency Term Rate Loan, as applicable. During the existence of a Default, 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may be requested as, converted to or continued as Term SOFR Loans or Alternative Currency Term Rate Loans without the consent of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525"/>
        <w:spacing w:after="0" w:line="259" w:lineRule="auto"/>
        <w:rPr>
          <w:sz w:val="20"/>
          <w:szCs w:val="20"/>
          <w:color w:val="auto"/>
        </w:rPr>
      </w:pPr>
      <w:r>
        <w:rPr>
          <w:rFonts w:ascii="Times New Roman" w:cs="Times New Roman" w:eastAsia="Times New Roman" w:hAnsi="Times New Roman"/>
          <w:sz w:val="17"/>
          <w:szCs w:val="17"/>
          <w:b w:val="1"/>
          <w:bCs w:val="1"/>
          <w:color w:val="auto"/>
        </w:rPr>
        <w:t>§2.4.4            </w:t>
      </w:r>
      <w:r>
        <w:rPr>
          <w:rFonts w:ascii="Times New Roman" w:cs="Times New Roman" w:eastAsia="Times New Roman" w:hAnsi="Times New Roman"/>
          <w:sz w:val="17"/>
          <w:szCs w:val="17"/>
          <w:color w:val="auto"/>
        </w:rPr>
        <w:t>The Administrative Agent shall promptly notify the Company and the Banks of the interest rate applicable to any Interest Period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 SOFR Loans or Alternative Currency Term Rate Loans upon determination of such interest rate.  </w:t>
      </w:r>
    </w:p>
    <w:p>
      <w:pPr>
        <w:spacing w:after="0" w:line="188" w:lineRule="exact"/>
        <w:rPr>
          <w:sz w:val="20"/>
          <w:szCs w:val="20"/>
          <w:color w:val="auto"/>
        </w:rPr>
      </w:pPr>
    </w:p>
    <w:p>
      <w:pPr>
        <w:ind w:firstLine="1525"/>
        <w:spacing w:after="0" w:line="259" w:lineRule="auto"/>
        <w:rPr>
          <w:sz w:val="20"/>
          <w:szCs w:val="20"/>
          <w:color w:val="auto"/>
        </w:rPr>
      </w:pPr>
      <w:r>
        <w:rPr>
          <w:rFonts w:ascii="Times New Roman" w:cs="Times New Roman" w:eastAsia="Times New Roman" w:hAnsi="Times New Roman"/>
          <w:sz w:val="17"/>
          <w:szCs w:val="17"/>
          <w:b w:val="1"/>
          <w:bCs w:val="1"/>
          <w:color w:val="auto"/>
        </w:rPr>
        <w:t>§2.4.5            </w:t>
      </w:r>
      <w:r>
        <w:rPr>
          <w:rFonts w:ascii="Times New Roman" w:cs="Times New Roman" w:eastAsia="Times New Roman" w:hAnsi="Times New Roman"/>
          <w:sz w:val="17"/>
          <w:szCs w:val="17"/>
          <w:color w:val="auto"/>
        </w:rPr>
        <w:t>After giving effect to all Borrowings, all conversions of Committed Loans from one Type to the other, and all continuations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Committed Loans as the same Type, there shall not be more than ten Interest Periods in effect with respect to Committed Loans.  </w:t>
      </w:r>
    </w:p>
    <w:p>
      <w:pPr>
        <w:spacing w:after="0" w:line="188" w:lineRule="exact"/>
        <w:rPr>
          <w:sz w:val="20"/>
          <w:szCs w:val="20"/>
          <w:color w:val="auto"/>
        </w:rPr>
      </w:pPr>
    </w:p>
    <w:p>
      <w:pPr>
        <w:jc w:val="both"/>
        <w:ind w:firstLine="1525"/>
        <w:spacing w:after="0" w:line="254" w:lineRule="auto"/>
        <w:rPr>
          <w:sz w:val="20"/>
          <w:szCs w:val="20"/>
          <w:color w:val="auto"/>
        </w:rPr>
      </w:pPr>
      <w:r>
        <w:rPr>
          <w:rFonts w:ascii="Times New Roman" w:cs="Times New Roman" w:eastAsia="Times New Roman" w:hAnsi="Times New Roman"/>
          <w:sz w:val="17"/>
          <w:szCs w:val="17"/>
          <w:b w:val="1"/>
          <w:bCs w:val="1"/>
          <w:color w:val="auto"/>
        </w:rPr>
        <w:t>§2.4.6            </w:t>
      </w:r>
      <w:r>
        <w:rPr>
          <w:rFonts w:ascii="Times New Roman" w:cs="Times New Roman" w:eastAsia="Times New Roman" w:hAnsi="Times New Roman"/>
          <w:sz w:val="17"/>
          <w:szCs w:val="17"/>
          <w:color w:val="auto"/>
        </w:rPr>
        <w:t>Notwithstanding anything to the contrary in this Agreement, any Bank may exchange, continue or rollover all of the portion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Loans in connection with any refinancing, extension, loan modification or similar transaction permitted by the terms of this Agreement, pursuant to a cashless settlement mechanism approved by the Company, the Administrative Agent, and such Bank.  </w:t>
      </w:r>
    </w:p>
    <w:p>
      <w:pPr>
        <w:spacing w:after="0" w:line="193" w:lineRule="exact"/>
        <w:rPr>
          <w:sz w:val="20"/>
          <w:szCs w:val="20"/>
          <w:color w:val="auto"/>
        </w:rPr>
      </w:pPr>
    </w:p>
    <w:p>
      <w:pPr>
        <w:jc w:val="both"/>
        <w:ind w:firstLine="1525"/>
        <w:spacing w:after="0" w:line="249" w:lineRule="auto"/>
        <w:rPr>
          <w:sz w:val="20"/>
          <w:szCs w:val="20"/>
          <w:color w:val="auto"/>
        </w:rPr>
      </w:pPr>
      <w:r>
        <w:rPr>
          <w:rFonts w:ascii="Times New Roman" w:cs="Times New Roman" w:eastAsia="Times New Roman" w:hAnsi="Times New Roman"/>
          <w:sz w:val="17"/>
          <w:szCs w:val="17"/>
          <w:b w:val="1"/>
          <w:bCs w:val="1"/>
          <w:color w:val="auto"/>
        </w:rPr>
        <w:t>§2.4.7            </w:t>
      </w:r>
      <w:r>
        <w:rPr>
          <w:rFonts w:ascii="Times New Roman" w:cs="Times New Roman" w:eastAsia="Times New Roman" w:hAnsi="Times New Roman"/>
          <w:sz w:val="17"/>
          <w:szCs w:val="17"/>
          <w:color w:val="auto"/>
        </w:rPr>
        <w:t>With respect to Term SOFR, SOFR Daily Floating Rate, SOFR, CORRA, Term CORRA, Term CORRA Rate or the Alternative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Currency Term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Banks reasonably promptly after such amendment becomes effective.</w:t>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2" w:name="page43"/>
    <w:bookmarkEnd w:id="42"/>
    <w:p>
      <w:pPr>
        <w:ind w:left="1220"/>
        <w:spacing w:after="0"/>
        <w:rPr>
          <w:sz w:val="20"/>
          <w:szCs w:val="20"/>
          <w:color w:val="auto"/>
        </w:rPr>
      </w:pPr>
      <w:r>
        <w:rPr>
          <w:rFonts w:ascii="Times New Roman" w:cs="Times New Roman" w:eastAsia="Times New Roman" w:hAnsi="Times New Roman"/>
          <w:sz w:val="17"/>
          <w:szCs w:val="17"/>
          <w:b w:val="1"/>
          <w:bCs w:val="1"/>
          <w:color w:val="auto"/>
        </w:rPr>
        <w:t>§2.5.             Swing Line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525"/>
        <w:spacing w:after="0" w:line="250" w:lineRule="auto"/>
        <w:rPr>
          <w:sz w:val="20"/>
          <w:szCs w:val="20"/>
          <w:color w:val="auto"/>
        </w:rPr>
      </w:pPr>
      <w:r>
        <w:rPr>
          <w:rFonts w:ascii="Times New Roman" w:cs="Times New Roman" w:eastAsia="Times New Roman" w:hAnsi="Times New Roman"/>
          <w:sz w:val="17"/>
          <w:szCs w:val="17"/>
          <w:b w:val="1"/>
          <w:bCs w:val="1"/>
          <w:color w:val="auto"/>
        </w:rPr>
        <w:t>§2.5.1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The Swing Line</w:t>
      </w:r>
      <w:r>
        <w:rPr>
          <w:rFonts w:ascii="Times New Roman" w:cs="Times New Roman" w:eastAsia="Times New Roman" w:hAnsi="Times New Roman"/>
          <w:sz w:val="17"/>
          <w:szCs w:val="17"/>
          <w:color w:val="auto"/>
        </w:rPr>
        <w:t>. Subject to the terms and conditions set forth herein, the Swing Line Bank, in reliance upon the agreements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Banks set forth in this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shall make loans in Dollars (each such loan, a “</w:t>
      </w:r>
      <w:r>
        <w:rPr>
          <w:rFonts w:ascii="Times New Roman" w:cs="Times New Roman" w:eastAsia="Times New Roman" w:hAnsi="Times New Roman"/>
          <w:sz w:val="17"/>
          <w:szCs w:val="17"/>
          <w:u w:val="single" w:color="auto"/>
          <w:color w:val="auto"/>
        </w:rPr>
        <w:t>Swing Line Loan</w:t>
      </w:r>
      <w:r>
        <w:rPr>
          <w:rFonts w:ascii="Times New Roman" w:cs="Times New Roman" w:eastAsia="Times New Roman" w:hAnsi="Times New Roman"/>
          <w:sz w:val="17"/>
          <w:szCs w:val="17"/>
          <w:color w:val="auto"/>
        </w:rPr>
        <w:t xml:space="preserve">”) to the Company from time to time on any Business Day during the Availability Period in an aggregate amount not to exceed at any time outstanding the amount of the Swing Line Sublimit, notwithstanding the fact that such Swing Line Loans, when aggregated with the Commitment Percentage of the Outstanding Amount of Committed Loans and L/C Obligations of the Bank acting as Swing Line Bank, may exceed the amount of such Bank’s Commitment; provided, however, that (x) after giving effect to any Swing Line Loan, (i) the Total Outstandings shall not exceed the Total Commitments, and (ii) the Revolving Credit Exposure of any Bank shall not exceed such Bank’s Commitment, (y) the Company shall not use the proceeds of any Swing Line Loan to refinance any outstanding Swing Line Loan, and (z) the Swing Line Bank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prepay under </w:t>
      </w: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xml:space="preserve">, and re-borrow under this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Each Swing Line Loan shall be a SOFR Daily Floating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  </w:t>
      </w:r>
    </w:p>
    <w:p>
      <w:pPr>
        <w:spacing w:after="0" w:line="199" w:lineRule="exact"/>
        <w:rPr>
          <w:sz w:val="20"/>
          <w:szCs w:val="20"/>
          <w:color w:val="auto"/>
        </w:rPr>
      </w:pPr>
    </w:p>
    <w:p>
      <w:pPr>
        <w:ind w:firstLine="1525"/>
        <w:spacing w:after="0" w:line="249" w:lineRule="auto"/>
        <w:rPr>
          <w:sz w:val="20"/>
          <w:szCs w:val="20"/>
          <w:color w:val="auto"/>
        </w:rPr>
      </w:pPr>
      <w:r>
        <w:rPr>
          <w:rFonts w:ascii="Times New Roman" w:cs="Times New Roman" w:eastAsia="Times New Roman" w:hAnsi="Times New Roman"/>
          <w:sz w:val="17"/>
          <w:szCs w:val="17"/>
          <w:b w:val="1"/>
          <w:bCs w:val="1"/>
          <w:color w:val="auto"/>
        </w:rPr>
        <w:t>§2.5.2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Borrowing Procedures</w:t>
      </w:r>
      <w:r>
        <w:rPr>
          <w:rFonts w:ascii="Times New Roman" w:cs="Times New Roman" w:eastAsia="Times New Roman" w:hAnsi="Times New Roman"/>
          <w:sz w:val="17"/>
          <w:szCs w:val="17"/>
          <w:color w:val="auto"/>
        </w:rPr>
        <w:t>. Each Swing Line Borrowing shall be made upon the Company’s irrevocable notice to the Swing Line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the Administrative Agent, which may be given by (A) telephone or (B) by a Swing Line Loan Request; provided that any telephonic notice must be confirmed promptly by delivery to the Swing Line Bank and the Administrative Agent of a Swing Line Loan Request. Each such Swing Line Loan Request must be received by the Swing Line Bank and the Administrative Agent not later than 1:00 p.m. on the requested borrowing date, and shall specify (i) the amount to be borrowed, which shall be a minimum of $100,000, and (ii) the requested borrowing date, which shall be a Business Day.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w:t>
      </w:r>
      <w:r>
        <w:rPr>
          <w:rFonts w:ascii="Times New Roman" w:cs="Times New Roman" w:eastAsia="Times New Roman" w:hAnsi="Times New Roman"/>
          <w:sz w:val="17"/>
          <w:szCs w:val="17"/>
          <w:u w:val="single" w:color="auto"/>
          <w:color w:val="auto"/>
        </w:rPr>
        <w:t>§2.5.1</w:t>
      </w:r>
      <w:r>
        <w:rPr>
          <w:rFonts w:ascii="Times New Roman" w:cs="Times New Roman" w:eastAsia="Times New Roman" w:hAnsi="Times New Roman"/>
          <w:sz w:val="17"/>
          <w:szCs w:val="17"/>
          <w:color w:val="auto"/>
        </w:rPr>
        <w:t>, or (B) that one or more of the applicable conditions specified in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is not then satisfied, then, subject to the terms and conditions hereof, the Swing Line Bank will, not later than 3:00 p.m. on the borrowing date specified in such Swing Line Loan Request, make the amount of its Swing Line Loan available to the Company at its office by crediting the account of the Company on the books of the Swing Line Bank in Same Day Funds.  </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§2.5.3            </w:t>
      </w:r>
      <w:r>
        <w:rPr>
          <w:rFonts w:ascii="Times New Roman" w:cs="Times New Roman" w:eastAsia="Times New Roman" w:hAnsi="Times New Roman"/>
          <w:sz w:val="17"/>
          <w:szCs w:val="17"/>
          <w:color w:val="auto"/>
        </w:rPr>
        <w:t>Refinancing of Swing Line Loans.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The Swing Line Bank at any time in its sole discretion may request, on behalf of the Company (which hereby irrevocably authorizes the Swing Line Bank to so request on its behalf), that each Bank make a Base Rate Loan in an amount equal to such Bank’s Commitment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without regard to the minimum and multiples specified therein for the principal amount of Base Rate Loans, but subject to the unutilized portion of the Total Commitments and the conditions set forth in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The Swing Line Bank shall furnish the Company with a copy of the applicable Committed Loan Notice promptly after delivering such notice to the Administrative Agent. Each Bank shall make an amount equal to its Commitment Percentage of the amount specified in such Committed Loan Notice available to the Administrative Agent in Same Day Funds (and the Administrative Agent may apply Cash Collateral available with respect to the applicable Swing Line Loan) for the account of the Swing Line Bank at the Administrative Agent’s Office for Dollar-denominated payments not later than 3:00 p.m. on the day specified in such Committed Loan Notice, whereupon, subject to </w:t>
      </w:r>
      <w:r>
        <w:rPr>
          <w:rFonts w:ascii="Times New Roman" w:cs="Times New Roman" w:eastAsia="Times New Roman" w:hAnsi="Times New Roman"/>
          <w:sz w:val="17"/>
          <w:szCs w:val="17"/>
          <w:u w:val="single" w:color="auto"/>
          <w:color w:val="auto"/>
        </w:rPr>
        <w:t>§2.5.3(b)</w:t>
      </w:r>
      <w:r>
        <w:rPr>
          <w:rFonts w:ascii="Times New Roman" w:cs="Times New Roman" w:eastAsia="Times New Roman" w:hAnsi="Times New Roman"/>
          <w:sz w:val="17"/>
          <w:szCs w:val="17"/>
          <w:color w:val="auto"/>
        </w:rPr>
        <w:t>, each Bank that so makes funds available shall be deemed to have made a Base Rate Loan to the Company in such amount. The Administrative Agent shall remit the funds so received to the Swing Line Bank.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3" w:name="page44"/>
    <w:bookmarkEnd w:id="43"/>
    <w:p>
      <w:pPr>
        <w:jc w:val="both"/>
        <w:ind w:left="620" w:firstLine="610"/>
        <w:spacing w:after="0" w:line="254" w:lineRule="auto"/>
        <w:rPr>
          <w:sz w:val="20"/>
          <w:szCs w:val="20"/>
          <w:color w:val="auto"/>
        </w:rPr>
      </w:pPr>
      <w:r>
        <w:rPr>
          <w:rFonts w:ascii="Times New Roman" w:cs="Times New Roman" w:eastAsia="Times New Roman" w:hAnsi="Times New Roman"/>
          <w:sz w:val="17"/>
          <w:szCs w:val="17"/>
          <w:color w:val="auto"/>
        </w:rPr>
        <w:t xml:space="preserve">(b)            If for any reason any Swing Line Loan cannot be refinanced by such a Borrowing in accordance with </w:t>
      </w:r>
      <w:r>
        <w:rPr>
          <w:rFonts w:ascii="Times New Roman" w:cs="Times New Roman" w:eastAsia="Times New Roman" w:hAnsi="Times New Roman"/>
          <w:sz w:val="17"/>
          <w:szCs w:val="17"/>
          <w:u w:val="single" w:color="auto"/>
          <w:color w:val="auto"/>
        </w:rPr>
        <w:t>§2.5.3(a)</w:t>
      </w:r>
      <w:r>
        <w:rPr>
          <w:rFonts w:ascii="Times New Roman" w:cs="Times New Roman" w:eastAsia="Times New Roman" w:hAnsi="Times New Roman"/>
          <w:sz w:val="17"/>
          <w:szCs w:val="17"/>
          <w:color w:val="auto"/>
        </w:rPr>
        <w:t xml:space="preserve">, the request for Base Rate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w:t>
      </w:r>
      <w:r>
        <w:rPr>
          <w:rFonts w:ascii="Times New Roman" w:cs="Times New Roman" w:eastAsia="Times New Roman" w:hAnsi="Times New Roman"/>
          <w:sz w:val="17"/>
          <w:szCs w:val="17"/>
          <w:u w:val="single" w:color="auto"/>
          <w:color w:val="auto"/>
        </w:rPr>
        <w:t>§2.5.3(a) </w:t>
      </w:r>
      <w:r>
        <w:rPr>
          <w:rFonts w:ascii="Times New Roman" w:cs="Times New Roman" w:eastAsia="Times New Roman" w:hAnsi="Times New Roman"/>
          <w:sz w:val="17"/>
          <w:szCs w:val="17"/>
          <w:color w:val="auto"/>
        </w:rPr>
        <w:t>shall be deemed payment in respect of such participation.</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(c)            If any Bank fails to make available to the Administrative Agent for the account of the Swing Line Bank any amount required to be paid by such Bank pursuant to the foregoing provisions of this </w:t>
      </w:r>
      <w:r>
        <w:rPr>
          <w:rFonts w:ascii="Times New Roman" w:cs="Times New Roman" w:eastAsia="Times New Roman" w:hAnsi="Times New Roman"/>
          <w:sz w:val="17"/>
          <w:szCs w:val="17"/>
          <w:u w:val="single" w:color="auto"/>
          <w:color w:val="auto"/>
        </w:rPr>
        <w:t>§2.5.3</w:t>
      </w:r>
      <w:r>
        <w:rPr>
          <w:rFonts w:ascii="Times New Roman" w:cs="Times New Roman" w:eastAsia="Times New Roman" w:hAnsi="Times New Roman"/>
          <w:sz w:val="17"/>
          <w:szCs w:val="17"/>
          <w:color w:val="auto"/>
        </w:rPr>
        <w:t xml:space="preserve"> by the time specified in </w:t>
      </w:r>
      <w:r>
        <w:rPr>
          <w:rFonts w:ascii="Times New Roman" w:cs="Times New Roman" w:eastAsia="Times New Roman" w:hAnsi="Times New Roman"/>
          <w:sz w:val="17"/>
          <w:szCs w:val="17"/>
          <w:u w:val="single" w:color="auto"/>
          <w:color w:val="auto"/>
        </w:rPr>
        <w:t>§2.5.3(a)</w:t>
      </w:r>
      <w:r>
        <w:rPr>
          <w:rFonts w:ascii="Times New Roman" w:cs="Times New Roman" w:eastAsia="Times New Roman" w:hAnsi="Times New Roman"/>
          <w:sz w:val="17"/>
          <w:szCs w:val="17"/>
          <w:color w:val="auto"/>
        </w:rPr>
        <w:t xml:space="preserve">,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applicable Overnight Rate from time to time in effect, plus any administrative, processing or similar fees customarily charged by the Swing Line Bank in connection with the foregoing. If such Bank pays such amount (with interest and fees as aforesaid), the amount so paid shall constitute such Bank’s Committed Loan included in the relevant Borrowing or funded participation in the relevant Swing Line Loan, as the case may be. A certificate of the Swing Line Bank submitted to any Bank (through the Administrative Agent) with respect to any amounts owing under this paragraph </w:t>
      </w:r>
      <w:r>
        <w:rPr>
          <w:rFonts w:ascii="Times New Roman" w:cs="Times New Roman" w:eastAsia="Times New Roman" w:hAnsi="Times New Roman"/>
          <w:sz w:val="17"/>
          <w:szCs w:val="17"/>
          <w:u w:val="single" w:color="auto"/>
          <w:color w:val="auto"/>
        </w:rPr>
        <w:t>(c) </w:t>
      </w:r>
      <w:r>
        <w:rPr>
          <w:rFonts w:ascii="Times New Roman" w:cs="Times New Roman" w:eastAsia="Times New Roman" w:hAnsi="Times New Roman"/>
          <w:sz w:val="17"/>
          <w:szCs w:val="17"/>
          <w:color w:val="auto"/>
        </w:rPr>
        <w:t>shall be conclusive absent manifest error.</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(d)            Each Bank’s obligation to make Committed Loans or to purchase and fund risk participations in Swing Line Loans pursuant to this </w:t>
      </w:r>
      <w:r>
        <w:rPr>
          <w:rFonts w:ascii="Times New Roman" w:cs="Times New Roman" w:eastAsia="Times New Roman" w:hAnsi="Times New Roman"/>
          <w:sz w:val="17"/>
          <w:szCs w:val="17"/>
          <w:u w:val="single" w:color="auto"/>
          <w:color w:val="auto"/>
        </w:rPr>
        <w:t>§2.5.3</w:t>
      </w:r>
      <w:r>
        <w:rPr>
          <w:rFonts w:ascii="Times New Roman" w:cs="Times New Roman" w:eastAsia="Times New Roman" w:hAnsi="Times New Roman"/>
          <w:sz w:val="17"/>
          <w:szCs w:val="17"/>
          <w:color w:val="auto"/>
        </w:rPr>
        <w:t xml:space="preserve"> shall be absolute and unconditional and shall not be affected by any circumstance, including (A) any setoff, counterclaim, recoupment, defense or other right which such Bank may have against the Swing Line Bank,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each Bank’s obligation to make Committed Loans pursuant to this </w:t>
      </w:r>
      <w:r>
        <w:rPr>
          <w:rFonts w:ascii="Times New Roman" w:cs="Times New Roman" w:eastAsia="Times New Roman" w:hAnsi="Times New Roman"/>
          <w:sz w:val="17"/>
          <w:szCs w:val="17"/>
          <w:u w:val="single" w:color="auto"/>
          <w:color w:val="auto"/>
        </w:rPr>
        <w:t>§2.5.3</w:t>
      </w:r>
      <w:r>
        <w:rPr>
          <w:rFonts w:ascii="Times New Roman" w:cs="Times New Roman" w:eastAsia="Times New Roman" w:hAnsi="Times New Roman"/>
          <w:sz w:val="17"/>
          <w:szCs w:val="17"/>
          <w:color w:val="auto"/>
        </w:rPr>
        <w:t xml:space="preserve"> is subject to the conditions set forth in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No such funding of risk participations shall relieve or otherwise impair the obligation of the Company to repay Swing Line Loans, together with interest as provided herein.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§2.5.4            </w:t>
      </w:r>
      <w:r>
        <w:rPr>
          <w:rFonts w:ascii="Times New Roman" w:cs="Times New Roman" w:eastAsia="Times New Roman" w:hAnsi="Times New Roman"/>
          <w:sz w:val="17"/>
          <w:szCs w:val="17"/>
          <w:color w:val="auto"/>
        </w:rPr>
        <w:t>Repayment of Participations.</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4" w:name="page45"/>
    <w:bookmarkEnd w:id="44"/>
    <w:p>
      <w:pPr>
        <w:jc w:val="both"/>
        <w:ind w:left="620" w:firstLine="610"/>
        <w:spacing w:after="0" w:line="252" w:lineRule="auto"/>
        <w:rPr>
          <w:sz w:val="20"/>
          <w:szCs w:val="20"/>
          <w:color w:val="auto"/>
        </w:rPr>
      </w:pPr>
      <w:r>
        <w:rPr>
          <w:rFonts w:ascii="Times New Roman" w:cs="Times New Roman" w:eastAsia="Times New Roman" w:hAnsi="Times New Roman"/>
          <w:sz w:val="17"/>
          <w:szCs w:val="17"/>
          <w:color w:val="auto"/>
        </w:rPr>
        <w:t xml:space="preserve">(b)            If any payment received by the Swing Line Bank in respect of principal or interest on any Swing Line Loan is required to be returned by the Swing Line Bank under any of the circumstances described in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Bank. The obligations of the Banks under this clause shall survive the payment in full of the Obligations and the termination of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54" w:lineRule="auto"/>
        <w:rPr>
          <w:sz w:val="20"/>
          <w:szCs w:val="20"/>
          <w:color w:val="auto"/>
        </w:rPr>
      </w:pPr>
      <w:r>
        <w:rPr>
          <w:rFonts w:ascii="Times New Roman" w:cs="Times New Roman" w:eastAsia="Times New Roman" w:hAnsi="Times New Roman"/>
          <w:sz w:val="17"/>
          <w:szCs w:val="17"/>
          <w:b w:val="1"/>
          <w:bCs w:val="1"/>
          <w:color w:val="auto"/>
        </w:rPr>
        <w:t>§2.5.5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Interest for Account of Swing Line Bank</w:t>
      </w:r>
      <w:r>
        <w:rPr>
          <w:rFonts w:ascii="Times New Roman" w:cs="Times New Roman" w:eastAsia="Times New Roman" w:hAnsi="Times New Roman"/>
          <w:sz w:val="17"/>
          <w:szCs w:val="17"/>
          <w:color w:val="auto"/>
        </w:rPr>
        <w:t>. The Swing Line Bank shall be responsible for invoicing the Company for interest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Swing Line Loans. Until each Bank funds its Base Rate Loan or risk participation pursuant to this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to refinance such Bank’s Commitment Percentage of any Swing Line Loan, interest in respect of such Commitment Percentage shall be solely for the account of the Swing Line Bank.  </w:t>
      </w:r>
    </w:p>
    <w:p>
      <w:pPr>
        <w:spacing w:after="0" w:line="1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§2.5.6          </w:t>
      </w:r>
      <w:r>
        <w:rPr>
          <w:rFonts w:ascii="Times New Roman" w:cs="Times New Roman" w:eastAsia="Times New Roman" w:hAnsi="Times New Roman"/>
          <w:sz w:val="16"/>
          <w:szCs w:val="16"/>
          <w:b w:val="1"/>
          <w:bCs w:val="1"/>
          <w:u w:val="single" w:color="auto"/>
          <w:color w:val="auto"/>
        </w:rPr>
        <w:t>  </w:t>
      </w:r>
      <w:r>
        <w:rPr>
          <w:rFonts w:ascii="Times New Roman" w:cs="Times New Roman" w:eastAsia="Times New Roman" w:hAnsi="Times New Roman"/>
          <w:sz w:val="16"/>
          <w:szCs w:val="16"/>
          <w:u w:val="single" w:color="auto"/>
          <w:color w:val="auto"/>
        </w:rPr>
        <w:t>Payments Directly to Swing Line Bank</w:t>
      </w:r>
      <w:r>
        <w:rPr>
          <w:rFonts w:ascii="Times New Roman" w:cs="Times New Roman" w:eastAsia="Times New Roman" w:hAnsi="Times New Roman"/>
          <w:sz w:val="16"/>
          <w:szCs w:val="16"/>
          <w:color w:val="auto"/>
        </w:rPr>
        <w:t>. The Company shall make all payments of principal and interest in respect of the Swing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Line Loans directly to the Swing Line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§2.6.             Letters of Credit</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§2.6.1            Letter of Credit Commitments.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Subject to the terms and conditions hereof and the receipt by the Administrative Agent of a written notice in the form of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 xml:space="preserve"> hereto (a “</w:t>
      </w:r>
      <w:r>
        <w:rPr>
          <w:rFonts w:ascii="Times New Roman" w:cs="Times New Roman" w:eastAsia="Times New Roman" w:hAnsi="Times New Roman"/>
          <w:sz w:val="17"/>
          <w:szCs w:val="17"/>
          <w:u w:val="single" w:color="auto"/>
          <w:color w:val="auto"/>
        </w:rPr>
        <w:t>Letter of Credit Request</w:t>
      </w:r>
      <w:r>
        <w:rPr>
          <w:rFonts w:ascii="Times New Roman" w:cs="Times New Roman" w:eastAsia="Times New Roman" w:hAnsi="Times New Roman"/>
          <w:sz w:val="17"/>
          <w:szCs w:val="17"/>
          <w:color w:val="auto"/>
        </w:rPr>
        <w:t xml:space="preserve">”) appropriately completed and signed by an authorized officer of the applicable Borrower reflecting the Maximum Drawing Amount of all Letters of Credit (including the requested Letter of Credit), and receipt by an Issuing Bank, with a copy to the Administrative Agent, of a Letter of Credit Application appropriately completed and signed by an authorized officer of the applicable Borrower, such Issuing Bank, on behalf of the Banks and in reliance upon the representations and warranties of the Borrowers contained herein and the agreement of the Banks contained in </w:t>
      </w:r>
      <w:r>
        <w:rPr>
          <w:rFonts w:ascii="Times New Roman" w:cs="Times New Roman" w:eastAsia="Times New Roman" w:hAnsi="Times New Roman"/>
          <w:sz w:val="17"/>
          <w:szCs w:val="17"/>
          <w:u w:val="single" w:color="auto"/>
          <w:color w:val="auto"/>
        </w:rPr>
        <w:t>§2.6.1(c) </w:t>
      </w:r>
      <w:r>
        <w:rPr>
          <w:rFonts w:ascii="Times New Roman" w:cs="Times New Roman" w:eastAsia="Times New Roman" w:hAnsi="Times New Roman"/>
          <w:sz w:val="17"/>
          <w:szCs w:val="17"/>
          <w:color w:val="auto"/>
        </w:rPr>
        <w:t xml:space="preserve">hereof, agrees to issue standby Letters of Credit (including so-called “direct pay” standby Letters of Credit) for the account of the Company or any of its Subsidiaries (which may, with such Issuing Bank’s consent, incorporate automatic renewals for periods of up to twelve (12) months), in such form as may be requested from time to time by the applicable Borrower and agreed to by such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after giving effect to such request, the aggregate Maximum Drawing Amount of all Letters of Credit issued at any time shall not exceed the Total Commitment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the aggregate outstanding amount of the Loans;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 no Letter of Credit shall have an expiration date later than the earlier of (A) eighteen (18) months after the date of issuance (which may incorporate automatic 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 (B) 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applicable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(d) of </w:t>
      </w:r>
      <w:r>
        <w:rPr>
          <w:rFonts w:ascii="Times New Roman" w:cs="Times New Roman" w:eastAsia="Times New Roman" w:hAnsi="Times New Roman"/>
          <w:sz w:val="17"/>
          <w:szCs w:val="17"/>
          <w:u w:val="single" w:color="auto"/>
          <w:color w:val="auto"/>
        </w:rPr>
        <w:t>§2.17.1</w:t>
      </w:r>
      <w:r>
        <w:rPr>
          <w:rFonts w:ascii="Times New Roman" w:cs="Times New Roman" w:eastAsia="Times New Roman" w:hAnsi="Times New Roman"/>
          <w:sz w:val="17"/>
          <w:szCs w:val="17"/>
          <w:color w:val="auto"/>
        </w:rPr>
        <w:t xml:space="preserve"> and (iii) the aggregate face amount of all Letters of Credit issued by any one Issuing Bank in Dollars or, subject to the terms of </w:t>
      </w:r>
      <w:r>
        <w:rPr>
          <w:rFonts w:ascii="Times New Roman" w:cs="Times New Roman" w:eastAsia="Times New Roman" w:hAnsi="Times New Roman"/>
          <w:sz w:val="17"/>
          <w:szCs w:val="17"/>
          <w:u w:val="single" w:color="auto"/>
          <w:color w:val="auto"/>
        </w:rPr>
        <w:t>§2.6.1(e) </w:t>
      </w:r>
      <w:r>
        <w:rPr>
          <w:rFonts w:ascii="Times New Roman" w:cs="Times New Roman" w:eastAsia="Times New Roman" w:hAnsi="Times New Roman"/>
          <w:sz w:val="17"/>
          <w:szCs w:val="17"/>
          <w:color w:val="auto"/>
        </w:rPr>
        <w:t xml:space="preserve">hereof, Canadian Dollars, as applicable, shall not at any time exceed the amount set forth opposite the name of such Issuing Bank on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hereto, as such amount may be increased (in the sole discretion of such Issuing Bank) or decreased (if so agreed by such Issuing Bank and the Borrower by the execution and delivery by such Issuing Bank, the Company, the Guarantor and the Administrative Agent of an instrument in substantially the form of </w:t>
      </w:r>
      <w:r>
        <w:rPr>
          <w:rFonts w:ascii="Times New Roman" w:cs="Times New Roman" w:eastAsia="Times New Roman" w:hAnsi="Times New Roman"/>
          <w:sz w:val="17"/>
          <w:szCs w:val="17"/>
          <w:u w:val="single" w:color="auto"/>
          <w:color w:val="auto"/>
        </w:rPr>
        <w:t>Schedule 2.6.1(a) </w:t>
      </w:r>
      <w:r>
        <w:rPr>
          <w:rFonts w:ascii="Times New Roman" w:cs="Times New Roman" w:eastAsia="Times New Roman" w:hAnsi="Times New Roman"/>
          <w:sz w:val="17"/>
          <w:szCs w:val="17"/>
          <w:color w:val="auto"/>
        </w:rPr>
        <w:t xml:space="preserve">hereto. Each Issuing Bank will promptly (and in accordance with </w:t>
      </w:r>
      <w:r>
        <w:rPr>
          <w:rFonts w:ascii="Times New Roman" w:cs="Times New Roman" w:eastAsia="Times New Roman" w:hAnsi="Times New Roman"/>
          <w:sz w:val="17"/>
          <w:szCs w:val="17"/>
          <w:u w:val="single" w:color="auto"/>
          <w:color w:val="auto"/>
        </w:rPr>
        <w:t>§2.6.5</w:t>
      </w:r>
      <w:r>
        <w:rPr>
          <w:rFonts w:ascii="Times New Roman" w:cs="Times New Roman" w:eastAsia="Times New Roman" w:hAnsi="Times New Roman"/>
          <w:sz w:val="17"/>
          <w:szCs w:val="17"/>
          <w:color w:val="auto"/>
        </w:rPr>
        <w:t>) confirm to the Administrative Agent the issuance of each Letter of Credit specifying the face amount thereof, and any increase, decrease, extension or termination of any Letter of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5" w:name="page46"/>
    <w:bookmarkEnd w:id="45"/>
    <w:p>
      <w:pPr>
        <w:ind w:left="1220"/>
        <w:spacing w:after="0"/>
        <w:rPr>
          <w:sz w:val="20"/>
          <w:szCs w:val="20"/>
          <w:color w:val="auto"/>
        </w:rPr>
      </w:pPr>
      <w:r>
        <w:rPr>
          <w:rFonts w:ascii="Times New Roman" w:cs="Times New Roman" w:eastAsia="Times New Roman" w:hAnsi="Times New Roman"/>
          <w:sz w:val="17"/>
          <w:szCs w:val="17"/>
          <w:color w:val="auto"/>
        </w:rPr>
        <w:t xml:space="preserve">(b)            Each Letter of Credit shall be denominated in Dollars or, in accordance with and subject to the terms of </w:t>
      </w:r>
      <w:r>
        <w:rPr>
          <w:rFonts w:ascii="Times New Roman" w:cs="Times New Roman" w:eastAsia="Times New Roman" w:hAnsi="Times New Roman"/>
          <w:sz w:val="17"/>
          <w:szCs w:val="17"/>
          <w:u w:val="single" w:color="auto"/>
          <w:color w:val="auto"/>
        </w:rPr>
        <w:t>§2.6.1(e) </w:t>
      </w:r>
      <w:r>
        <w:rPr>
          <w:rFonts w:ascii="Times New Roman" w:cs="Times New Roman" w:eastAsia="Times New Roman" w:hAnsi="Times New Roman"/>
          <w:sz w:val="17"/>
          <w:szCs w:val="17"/>
          <w:color w:val="auto"/>
        </w:rPr>
        <w:t>hereof, in Canadian</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Dollars.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(c)            Each Bank severally agrees that it shall be absolutely liable, without regard to the occurrence of any Default or Event of Default, the termination of the Total Commitment pursuant to §12.2,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Borrowers pursuant to §2.6.2 (such agreement of a Bank being called herein the “Letter of Credit Participation” of such Bank). Each Bank agrees that its obligation to reimburse each Issuing Bank pursuant to this §2.6.1(c) shall not be affected in any way by any circumstance whatsoever other than the gross negligence or willful misconduct of such Issuing Bank; provided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(d)            Each such reimbursement payment made by a Bank to an Issuing Bank shall be made to an account of such Issuing Bank in the United States of America and shall be treated as the purchase by such Bank of a participating interest in the applicable Reimbursement Obligation under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xml:space="preserve"> in an amount equal to such payment. Each Bank shall share in accordance with its participating interest in any interest which accrues pursuant to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(e)            (i)  The applicable Borrower shall be entitled to request that one or more Letters of Credit be denominated in Canadian Dollars for the account of a Borrower or any Canadian Subsidiary of the applicable Borrower (each a “</w:t>
      </w:r>
      <w:r>
        <w:rPr>
          <w:rFonts w:ascii="Times New Roman" w:cs="Times New Roman" w:eastAsia="Times New Roman" w:hAnsi="Times New Roman"/>
          <w:sz w:val="17"/>
          <w:szCs w:val="17"/>
          <w:u w:val="single" w:color="auto"/>
          <w:color w:val="auto"/>
        </w:rPr>
        <w:t>Canadian Dollar Letter of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aggregate undrawn face amount of all Canadian Dollar Letters of Credit may not exceed the Canadian Letter of Credit Sublimit at any time,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 (or such shorter period of time as may be agreeable to the applicable Canadian L/C Issuer in its sole discretion), and (iii) all Canadian Dollar Letters of Credit shall be issued by a Canadian L/C Issuer.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6" w:name="page47"/>
    <w:bookmarkEnd w:id="46"/>
    <w:p>
      <w:pPr>
        <w:jc w:val="both"/>
        <w:ind w:left="1220" w:firstLine="610"/>
        <w:spacing w:after="0" w:line="255" w:lineRule="auto"/>
        <w:rPr>
          <w:sz w:val="20"/>
          <w:szCs w:val="20"/>
          <w:color w:val="auto"/>
        </w:rPr>
      </w:pPr>
      <w:r>
        <w:rPr>
          <w:rFonts w:ascii="Times New Roman" w:cs="Times New Roman" w:eastAsia="Times New Roman" w:hAnsi="Times New Roman"/>
          <w:sz w:val="17"/>
          <w:szCs w:val="17"/>
          <w:color w:val="auto"/>
        </w:rPr>
        <w:t xml:space="preserve">(ii)            The Letter of Credit Application in respect of each Canadian Dollar Letter of Credit shall be signed by the applicable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therein shall be deemed to alter the obligations of the Borrowers under this Agreement in respect of any drawing under any such Letter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(iii)            If a Canadian L/C Issuer makes a payment in Canadian Dollars pursuant to a Canadian Dollar Letter of Credit, such Borrower shall reimburse the applicable Canadian L/C Issuer in Canadian Dollars or the U.S. Dollar Equivalent thereof in Dollars, upon such Borrower’s election in a notice to the applicable Canadian L/C Issuer.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(f)            As of the Effective Date, the Existing Letters of Credit shall automatically be deemed to be Letters of Credit for all purposes of this Agreement, having the respective face amounts specified in </w:t>
      </w:r>
      <w:r>
        <w:rPr>
          <w:rFonts w:ascii="Times New Roman" w:cs="Times New Roman" w:eastAsia="Times New Roman" w:hAnsi="Times New Roman"/>
          <w:sz w:val="17"/>
          <w:szCs w:val="17"/>
          <w:u w:val="single" w:color="auto"/>
          <w:color w:val="auto"/>
        </w:rPr>
        <w:t>Schedule 2.6.1(f) </w:t>
      </w:r>
      <w:r>
        <w:rPr>
          <w:rFonts w:ascii="Times New Roman" w:cs="Times New Roman" w:eastAsia="Times New Roman" w:hAnsi="Times New Roman"/>
          <w:sz w:val="17"/>
          <w:szCs w:val="17"/>
          <w:color w:val="auto"/>
        </w:rPr>
        <w: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(g)            The parties acknowledge and agree that (i) certain of the Existing Letters of Credit have been issued by Bank Affiliates of Issuing Banks identified in </w:t>
      </w:r>
      <w:r>
        <w:rPr>
          <w:rFonts w:ascii="Times New Roman" w:cs="Times New Roman" w:eastAsia="Times New Roman" w:hAnsi="Times New Roman"/>
          <w:sz w:val="17"/>
          <w:szCs w:val="17"/>
          <w:u w:val="single" w:color="auto"/>
          <w:color w:val="auto"/>
        </w:rPr>
        <w:t>Schedule 2.6.1(f) </w:t>
      </w:r>
      <w:r>
        <w:rPr>
          <w:rFonts w:ascii="Times New Roman" w:cs="Times New Roman" w:eastAsia="Times New Roman" w:hAnsi="Times New Roman"/>
          <w:sz w:val="17"/>
          <w:szCs w:val="17"/>
          <w:color w:val="auto"/>
        </w:rPr>
        <w:t xml:space="preserve">hereof, and that (ii) the Canadian L/C Issuers may hereafter comply with the provisions of </w:t>
      </w:r>
      <w:r>
        <w:rPr>
          <w:rFonts w:ascii="Times New Roman" w:cs="Times New Roman" w:eastAsia="Times New Roman" w:hAnsi="Times New Roman"/>
          <w:sz w:val="17"/>
          <w:szCs w:val="17"/>
          <w:u w:val="single" w:color="auto"/>
          <w:color w:val="auto"/>
        </w:rPr>
        <w:t>§2.6.1</w:t>
      </w:r>
      <w:r>
        <w:rPr>
          <w:rFonts w:ascii="Times New Roman" w:cs="Times New Roman" w:eastAsia="Times New Roman" w:hAnsi="Times New Roman"/>
          <w:sz w:val="17"/>
          <w:szCs w:val="17"/>
          <w:color w:val="auto"/>
        </w:rPr>
        <w:t xml:space="preserve"> in respect of the issuance of Canadian Dollar Letters of Credit by arranging for a Bank Affiliate of such Canadian L/C Issuer organized under the laws of Canada to issue such Canadian Dollar Letter of Credit (each Letter of Credit issued by a Bank Affiliate of such Canadian L/C Issuer as provided herein being herein referred to as a “</w:t>
      </w:r>
      <w:r>
        <w:rPr>
          <w:rFonts w:ascii="Times New Roman" w:cs="Times New Roman" w:eastAsia="Times New Roman" w:hAnsi="Times New Roman"/>
          <w:sz w:val="17"/>
          <w:szCs w:val="17"/>
          <w:u w:val="single" w:color="auto"/>
          <w:color w:val="auto"/>
        </w:rPr>
        <w:t>Bank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Affiliate Letter of 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applicable Canadian L/C Issuer shall, prior to such issuance, have notified the Administrative Agent and the applicable Borrower of the identity of such Bank Affiliate. The parties agree that (1) each Bank Affiliate Letter of Credit is and shall be a “Letter of Credit” for all purposes of this Agreement; (2) each reference in the definition of “Reimbursement Obligation” and in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§2.6.3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§2.6.4</w:t>
      </w:r>
      <w:r>
        <w:rPr>
          <w:rFonts w:ascii="Times New Roman" w:cs="Times New Roman" w:eastAsia="Times New Roman" w:hAnsi="Times New Roman"/>
          <w:sz w:val="17"/>
          <w:szCs w:val="17"/>
          <w:color w:val="auto"/>
        </w:rPr>
        <w:t xml:space="preserve"> to an Issuing Bank shall be deemed to include the issuer of each such Bank Affiliate Letter of Credit; (3) notwithstanding the foregoing, the issuance, extension or renewal of each Letter of Credit shall remain subject to the conditions and requirements of </w:t>
      </w:r>
      <w:r>
        <w:rPr>
          <w:rFonts w:ascii="Times New Roman" w:cs="Times New Roman" w:eastAsia="Times New Roman" w:hAnsi="Times New Roman"/>
          <w:sz w:val="17"/>
          <w:szCs w:val="17"/>
          <w:u w:val="single" w:color="auto"/>
          <w:color w:val="auto"/>
        </w:rPr>
        <w:t>§2.6.1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each provision of this Agreement, including without limitation the last sentence of </w:t>
      </w:r>
      <w:r>
        <w:rPr>
          <w:rFonts w:ascii="Times New Roman" w:cs="Times New Roman" w:eastAsia="Times New Roman" w:hAnsi="Times New Roman"/>
          <w:sz w:val="17"/>
          <w:szCs w:val="17"/>
          <w:u w:val="single" w:color="auto"/>
          <w:color w:val="auto"/>
        </w:rPr>
        <w:t>§2.6.1(a)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§2.6.5</w:t>
      </w:r>
      <w:r>
        <w:rPr>
          <w:rFonts w:ascii="Times New Roman" w:cs="Times New Roman" w:eastAsia="Times New Roman" w:hAnsi="Times New Roman"/>
          <w:sz w:val="17"/>
          <w:szCs w:val="17"/>
          <w:color w:val="auto"/>
        </w:rPr>
        <w:t>, requiring the giving of a notice hereunder by or to an Issuing Bank shall be deemed to refer to the applicable Canadian L/C Issuer and not to such Bank Affiliate; and (4) the obligations of the Banks, the Borrower and the Guarantor to the applicable Canadian L/C Issuer shall, in the case of each Bank Affiliate Letter of Credit, inure to the benefit of the Bank Affiliate issuing or having issued such Bank Affiliate Letter of Credit and be enforceable by such Bank Affiliate and/or by the applicable Canadian L/C Issuer on behalf of such Bank Affiliate. Each Canadian Dollar Letter of Credit issued by a Canadian Bank Affiliate of a Canadian L/C Issuer shall be issued on a Business Day which is not a day on which banking institutions in Toronto and Montreal, Canada are authorized by law to close.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(h)            Unless otherwise expressly agreed by the Issuing Bank and the applicable Borrower when a Letter of Credit is issued (including any such agreement applicable to an Existing Letter of Credit), the rules of the ISP shall apply to each standby Letter of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7" w:name="page48"/>
    <w:bookmarkEnd w:id="47"/>
    <w:p>
      <w:pPr>
        <w:ind w:left="1840"/>
        <w:spacing w:after="0"/>
        <w:rPr>
          <w:sz w:val="20"/>
          <w:szCs w:val="20"/>
          <w:color w:val="auto"/>
        </w:rPr>
      </w:pPr>
      <w:r>
        <w:rPr>
          <w:rFonts w:ascii="Times New Roman" w:cs="Times New Roman" w:eastAsia="Times New Roman" w:hAnsi="Times New Roman"/>
          <w:sz w:val="16"/>
          <w:szCs w:val="16"/>
          <w:b w:val="1"/>
          <w:bCs w:val="1"/>
          <w:color w:val="auto"/>
        </w:rPr>
        <w:t>§2.6.2            Reimbursement Obligation of the Borrowers</w:t>
      </w:r>
      <w:r>
        <w:rPr>
          <w:rFonts w:ascii="Times New Roman" w:cs="Times New Roman" w:eastAsia="Times New Roman" w:hAnsi="Times New Roman"/>
          <w:sz w:val="16"/>
          <w:szCs w:val="16"/>
          <w:color w:val="auto"/>
        </w:rPr>
        <w:t>. In order to induce the Issuing Banks to issue, extend and renew each Letter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the applicable Borrower hereby agrees to reimburse or pay to each Issuing Bank, with respect to each Letter of Credit issued, extended or renewed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Issuing Bank hereunder, as follows: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if any draft presented under any Letter of Credit is honored by such Issuing Bank or such Issuing Bank otherwise makes payment with respect thereto, the sum of (i) the amount paid by such Issuing Bank under or with respect to such Letter of Credit (and in the case of a payment in Canadian Dollars, the applicable Borrower shall reimburse such Issuing Bank in Canadian Dollars or the U.S. Dollar Equivalent thereof in Dollars, upon such Borrower’s election in a notice to the applicable Issuing Bank), and (ii) the amount of any taxes, fees, charges or other costs and expenses whatsoever incurred by such Issuing Bank in connection with any payment made by such Issuing Bank under, or with respect to, such Letter of Credit;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if the applicable Borrower does not reimburse such Issuing Bank on the Drawdown Date, such amount shall, provided that no Event of Default under </w:t>
      </w:r>
      <w:r>
        <w:rPr>
          <w:rFonts w:ascii="Times New Roman" w:cs="Times New Roman" w:eastAsia="Times New Roman" w:hAnsi="Times New Roman"/>
          <w:sz w:val="17"/>
          <w:szCs w:val="17"/>
          <w:u w:val="single" w:color="auto"/>
          <w:color w:val="auto"/>
        </w:rPr>
        <w:t>§§12.1(g)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12.1(h) </w:t>
      </w:r>
      <w:r>
        <w:rPr>
          <w:rFonts w:ascii="Times New Roman" w:cs="Times New Roman" w:eastAsia="Times New Roman" w:hAnsi="Times New Roman"/>
          <w:sz w:val="17"/>
          <w:szCs w:val="17"/>
          <w:color w:val="auto"/>
        </w:rPr>
        <w:t xml:space="preserve">has occurred, become automatically a Base Rate Committed Loan advanced hereunder in an amount equal to such sum (and the Administrative Agent shall notify the Banks upon receipt of the notice thereof from the applicable Issuing Bank pursuant to </w:t>
      </w:r>
      <w:r>
        <w:rPr>
          <w:rFonts w:ascii="Times New Roman" w:cs="Times New Roman" w:eastAsia="Times New Roman" w:hAnsi="Times New Roman"/>
          <w:sz w:val="17"/>
          <w:szCs w:val="17"/>
          <w:u w:val="single" w:color="auto"/>
          <w:color w:val="auto"/>
        </w:rPr>
        <w:t>§2.6.5</w:t>
      </w:r>
      <w:r>
        <w:rPr>
          <w:rFonts w:ascii="Times New Roman" w:cs="Times New Roman" w:eastAsia="Times New Roman" w:hAnsi="Times New Roman"/>
          <w:sz w:val="17"/>
          <w:szCs w:val="17"/>
          <w:color w:val="auto"/>
        </w:rPr>
        <w:t xml:space="preserve">, which notice shall be deemed to constitute a Committed Loan Request and satisfy the requirements of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upon the date that is five (5) Business Days prior to the Maturity Date (or, if such day is not a Business Day, the next preceding Business Day) or the acceleration of the Reimbursement Obligations with respect to all Letters of Credit in accordance with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an amount equal to the then Maximum Drawing Amount of all outstanding Letters of Credit shall be paid by the applicable Borrower to the Administrative Agent to be held as cash collateral for the applicable Reimbursement Obligations, and the applicable Borrower hereby grants to the Administrative Agent a security interest therein.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0" w:lineRule="auto"/>
        <w:rPr>
          <w:sz w:val="20"/>
          <w:szCs w:val="20"/>
          <w:color w:val="auto"/>
        </w:rPr>
      </w:pPr>
      <w:r>
        <w:rPr>
          <w:rFonts w:ascii="Times New Roman" w:cs="Times New Roman" w:eastAsia="Times New Roman" w:hAnsi="Times New Roman"/>
          <w:sz w:val="17"/>
          <w:szCs w:val="17"/>
          <w:b w:val="1"/>
          <w:bCs w:val="1"/>
          <w:color w:val="auto"/>
        </w:rPr>
        <w:t>§2.6.3            Obligations Absolute</w:t>
      </w:r>
      <w:r>
        <w:rPr>
          <w:rFonts w:ascii="Times New Roman" w:cs="Times New Roman" w:eastAsia="Times New Roman" w:hAnsi="Times New Roman"/>
          <w:sz w:val="17"/>
          <w:szCs w:val="17"/>
          <w:color w:val="auto"/>
        </w:rPr>
        <w:t>. Each Borrower’s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absolute and unconditional under any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circumstances and irrespective of the occurrence of any Default or Event of Default or any condition precedent whatsoever or any setoff, counterclaim or defense to payment which such Borrower may have or have had against any Issuing Bank, any Bank or any beneficiary of a Letter of Credit, and each Borrower expressly waives any such rights that it may have with respect thereto. Each Borrower further agrees with each Issuing Bank and the Banks that such Issuing Bank and the Banks (i) shall not be responsible for, and such Borrower’s Reimbursement Obligations under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xml:space="preserve"> shall not be affected by, among other things, the validity or genuineness of documents or of any endorsements thereon, even if such documents should in fact prove to be in any or all respects invalid, fraudulent or forged (unless due to the gross negligence or willful misconduct of such Issuing Bank or any other Bank), or any dispute between or among a Borrower and the beneficiary of any Letter of Credit or any financing institution or other party to which any Letter of Credit may be transferred or any claims or defenses whatsoever of a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gross negligence or willful misconduct as determined in a final and non-appealable judgment of a court of competent jurisdiction. Each Borrower agrees that any action taken or omitted by any Issuing Bank or any Bank in good faith under or in connection with any Letter of Credit and the related drafts and documents shall be binding upon such Borrower and shall not result in any liability on the part of such Issuing Bank or any Bank (or their respective affiliates) to such Borrower. Nothing herein shall constitute a waiver by a Borrower of any of its rights against any beneficiary of a Letter of Credit.  </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8" w:name="page49"/>
    <w:bookmarkEnd w:id="48"/>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§2.6.4            Reliance by the Issuing Banks</w:t>
      </w:r>
      <w:r>
        <w:rPr>
          <w:rFonts w:ascii="Times New Roman" w:cs="Times New Roman" w:eastAsia="Times New Roman" w:hAnsi="Times New Roman"/>
          <w:sz w:val="17"/>
          <w:szCs w:val="17"/>
          <w:color w:val="auto"/>
        </w:rPr>
        <w:t>. To the extent not inconsistent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§2.6.3</w:t>
      </w:r>
      <w:r>
        <w:rPr>
          <w:rFonts w:ascii="Times New Roman" w:cs="Times New Roman" w:eastAsia="Times New Roman" w:hAnsi="Times New Roman"/>
          <w:sz w:val="17"/>
          <w:szCs w:val="17"/>
          <w:color w:val="auto"/>
        </w:rPr>
        <w:t>, each Issuing Bank shall be entitled to rely,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  </w:t>
      </w:r>
    </w:p>
    <w:p>
      <w:pPr>
        <w:spacing w:after="0" w:line="192" w:lineRule="exact"/>
        <w:rPr>
          <w:sz w:val="20"/>
          <w:szCs w:val="20"/>
          <w:color w:val="auto"/>
        </w:rPr>
      </w:pPr>
    </w:p>
    <w:p>
      <w:pPr>
        <w:ind w:firstLine="1830"/>
        <w:spacing w:after="0" w:line="250" w:lineRule="auto"/>
        <w:rPr>
          <w:sz w:val="20"/>
          <w:szCs w:val="20"/>
          <w:color w:val="auto"/>
        </w:rPr>
      </w:pPr>
      <w:r>
        <w:rPr>
          <w:rFonts w:ascii="Times New Roman" w:cs="Times New Roman" w:eastAsia="Times New Roman" w:hAnsi="Times New Roman"/>
          <w:sz w:val="17"/>
          <w:szCs w:val="17"/>
          <w:b w:val="1"/>
          <w:bCs w:val="1"/>
          <w:color w:val="auto"/>
        </w:rPr>
        <w:t>§2.6.5            Notice Regarding Letters of Credit</w:t>
      </w:r>
      <w:r>
        <w:rPr>
          <w:rFonts w:ascii="Times New Roman" w:cs="Times New Roman" w:eastAsia="Times New Roman" w:hAnsi="Times New Roman"/>
          <w:sz w:val="17"/>
          <w:szCs w:val="17"/>
          <w:color w:val="auto"/>
        </w:rPr>
        <w:t>. At least one (1) Business Day (or such later date and time as the Administrative Agent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Issuing Bank may agree in a particular instance in their sole discretion) prior to the issuance of any Letter of Credit or any amendment, extension or 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and, upon the issuance, amendment or extension of such Letter of Credit, the applicable Issuing Bank shall notify the Administrative Agent within twenty-four hours thereof. On the day of any drawing under any Letter of Credit, such Issuing Bank shall notify the Administrative Agent of such drawing, specifying the amount thereof, and on the day of any payment under any Letter of Credit (or failure of a Borrower to reimburse such drawing in accordance with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such Issuing Bank shall notify the Administrative Agent of such payment (or failure), specifying the amount thereof and, in the case of failure by a Borrower to pay under a Canadian Dollar Letter of Credit, the U.S. Dollar Equivalent thereof. Additionally, each Issuing Bank shall no later than 9:00 a.m. two (2) Business Day prior to the last day of each month, provide to Administrative Agent a schedule of all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applicable Borrower to such Issuing Bank during such month. Promptly after the receipt of such schedule from each Issuing Bank, the Administrative Agent shall provide to all Banks a summary aggregating the schedules received from each of the Issuing Banks. If at any time Bank of America is not the only Canadian L/C Issuer hereunder, such other Canadian L/C Issuer shall provide the Administrative Agent a summary of the current U.S. Dollar Equivalent of each Canadian Dollar Letter of Credit issued by such Canadian L/C Issuer no later than the second Business Day of each month.  </w:t>
      </w:r>
    </w:p>
    <w:p>
      <w:pPr>
        <w:spacing w:after="0" w:line="198" w:lineRule="exact"/>
        <w:rPr>
          <w:sz w:val="20"/>
          <w:szCs w:val="20"/>
          <w:color w:val="auto"/>
        </w:rPr>
      </w:pPr>
    </w:p>
    <w:p>
      <w:pPr>
        <w:ind w:firstLine="1830"/>
        <w:spacing w:after="0" w:line="250" w:lineRule="auto"/>
        <w:rPr>
          <w:sz w:val="20"/>
          <w:szCs w:val="20"/>
          <w:color w:val="auto"/>
        </w:rPr>
      </w:pPr>
      <w:r>
        <w:rPr>
          <w:rFonts w:ascii="Times New Roman" w:cs="Times New Roman" w:eastAsia="Times New Roman" w:hAnsi="Times New Roman"/>
          <w:sz w:val="17"/>
          <w:szCs w:val="17"/>
          <w:b w:val="1"/>
          <w:bCs w:val="1"/>
          <w:color w:val="auto"/>
        </w:rPr>
        <w:t>§2.6.6            Letter of Credit Fee; Fronting Fee</w:t>
      </w:r>
      <w:r>
        <w:rPr>
          <w:rFonts w:ascii="Times New Roman" w:cs="Times New Roman" w:eastAsia="Times New Roman" w:hAnsi="Times New Roman"/>
          <w:sz w:val="17"/>
          <w:szCs w:val="17"/>
          <w:color w:val="auto"/>
        </w:rPr>
        <w:t>. The Borrowers shall pay a fee (the “</w:t>
      </w:r>
      <w:r>
        <w:rPr>
          <w:rFonts w:ascii="Times New Roman" w:cs="Times New Roman" w:eastAsia="Times New Roman" w:hAnsi="Times New Roman"/>
          <w:sz w:val="17"/>
          <w:szCs w:val="17"/>
          <w:u w:val="single" w:color="auto"/>
          <w:color w:val="auto"/>
        </w:rPr>
        <w:t>Letter of Credit Fee</w:t>
      </w:r>
      <w:r>
        <w:rPr>
          <w:rFonts w:ascii="Times New Roman" w:cs="Times New Roman" w:eastAsia="Times New Roman" w:hAnsi="Times New Roman"/>
          <w:sz w:val="17"/>
          <w:szCs w:val="17"/>
          <w:color w:val="auto"/>
        </w:rPr>
        <w:t>”) equal to the Applicable 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Rate on the Maximum Drawing Amount to the Administrative Agent for the account of the Banks, to be shared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by the Banks in accordance with their respective Commitment Percentages;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with the balance of such fee, if any, payable to the Issuing Bank for its own account. The Letter of Credit Fee shall be payable quarterly in arrears on the third day (or, if such day is not a Business Day, the next Business Day) of each calendar quarter for the quarter just ended, and on the Maturity Date. In addition, a fronting fee (the “</w:t>
      </w:r>
      <w:r>
        <w:rPr>
          <w:rFonts w:ascii="Times New Roman" w:cs="Times New Roman" w:eastAsia="Times New Roman" w:hAnsi="Times New Roman"/>
          <w:sz w:val="17"/>
          <w:szCs w:val="17"/>
          <w:u w:val="single" w:color="auto"/>
          <w:color w:val="auto"/>
        </w:rPr>
        <w:t>Fronting Fee</w:t>
      </w:r>
      <w:r>
        <w:rPr>
          <w:rFonts w:ascii="Times New Roman" w:cs="Times New Roman" w:eastAsia="Times New Roman" w:hAnsi="Times New Roman"/>
          <w:sz w:val="17"/>
          <w:szCs w:val="17"/>
          <w:color w:val="auto"/>
        </w:rPr>
        <w:t>”) with respect to each Letter of Credit shall be due and payable to each Issuing Bank at a rate of 0.15% per annum of the amount available to be drawn under such Letter of Credit. Such Fronting Fee shall be payable by the Borrowers to such Issuing Bank for its account, and the applicable Borrower shall pay directly to each applicable Issuing Bank for its own account the customary issuance, presentation, amendment and other processing fees, and other standard costs and charges, of such Issuing Bank relating to letters of credit as from time to time in effect.  </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§2.7.             Prepayments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§2.7.1 </w:t>
      </w:r>
      <w:r>
        <w:rPr>
          <w:rFonts w:ascii="Times New Roman" w:cs="Times New Roman" w:eastAsia="Times New Roman" w:hAnsi="Times New Roman"/>
          <w:sz w:val="17"/>
          <w:szCs w:val="17"/>
          <w:color w:val="auto"/>
        </w:rPr>
        <w:t>Each Borrower may, upon notice from the Company to the Administrative Agent, at any time or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voluntarily prepay Committed Loans in whole or in part without premium or penalty;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notice must be in a form reasonably acceptable to the Administrative Agent and be received by the Administrative Agent not later than (x) 11:00 a.m. (A) two Business Days prior to any date of prepayment of Term SOFR Loans, (B) four Business Days prior to any date of prepayment of Alternative Currency Term Rate Loans, and (C) one Business Day prior to any date of prepayment of Canadian Prime Rate Loans and (y) 1:00 pm on the date of prepayment of Base Rate Loans; (ii) any prepayment of Term SOFR Loans shall be in a principal amount of $5,000,000 or a whole multiple of $1,000,000 in excess thereof; (iii) any prepayment of Alternative Currency Term Rate Loans shall be in a minimum principal amount of C$5,000,000 or a whole multiple of C$1,000,000 in excess thereof; (iv) any prepayment of Base Rate Loans shall be in a principal amount of $5,000,000 or a whole multiple of $500,000 in excess thereof; and (v) any prepayment of Canadian Prime Rate Loans shall be in a principal amount of C$500,000 or a whole multiple of C$100,000 in excess thereof or, in each case, if less, the entire principal amount thereof then outstanding. Each such notice shall specify the date, amount and currency of such prepayment and the Type(s) of Committed Loans to be prepaid and, if Term SOFR Loans or Alternative Currency Term Rate Loans are to be prepaid, the Interest Period(s) of such Loans. The Administrative Agent will promptly notify each Bank of its receipt of each such notice, and of the amount of such Bank’s Commitment Percentage of such prepayment. If such notice is given by the Company, the applicable Borrower shall make such prepayment and the payment amount specified in such notice shall be due and payable on the date specified therein. Any prepayment of a Loan shall be accompanied by all accrued interest on the amount prepaid, together with any additional amounts required pursuant to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each such prepayment shall be applied to the Committed Loans of the Banks in accordance with their respective Commitment Percentages.  </w:t>
      </w:r>
    </w:p>
    <w:p>
      <w:pPr>
        <w:spacing w:after="0" w:line="20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§2.7.2            </w:t>
      </w:r>
      <w:r>
        <w:rPr>
          <w:rFonts w:ascii="Times New Roman" w:cs="Times New Roman" w:eastAsia="Times New Roman" w:hAnsi="Times New Roman"/>
          <w:sz w:val="16"/>
          <w:szCs w:val="16"/>
          <w:color w:val="auto"/>
        </w:rPr>
        <w:t>The Company may, upon notice to the Swing Line Bank (with a copy to the Administrative Agent), at any time or from time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time, voluntarily prepay Swing Line Loans in whole or in part without premium or penalty;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notice must be received by the Swing Line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Administrative Agent not later than 1:00 p.m. on the date of the prepayment, and (ii) any such prepayment shall be in a minimum principal amount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(or, if less, the entire principal amount thereof then outstanding). Each such notice shall specify the date and amount of such prepayment. If such notice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given by the Company, the Company shall make such prepayment and the payment amount specified in such notice shall be due and payable on the date specified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§2.7.3            </w:t>
      </w:r>
      <w:r>
        <w:rPr>
          <w:rFonts w:ascii="Times New Roman" w:cs="Times New Roman" w:eastAsia="Times New Roman" w:hAnsi="Times New Roman"/>
          <w:sz w:val="17"/>
          <w:szCs w:val="17"/>
          <w:color w:val="auto"/>
        </w:rPr>
        <w:t>If the Administrative Agent notifies the Company at any time that the Total Outstandings at such time exceed an amount equal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100% of the Total Commitments then in effect, then, within two Business Days after receipt of such notice, the Borrowers shall prepay Loans and/or Cash Collateralize the L/C Obligations in an aggregate amount at least equal to such excess;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subject to the provisions of </w:t>
      </w:r>
      <w:r>
        <w:rPr>
          <w:rFonts w:ascii="Times New Roman" w:cs="Times New Roman" w:eastAsia="Times New Roman" w:hAnsi="Times New Roman"/>
          <w:sz w:val="17"/>
          <w:szCs w:val="17"/>
          <w:u w:val="single" w:color="auto"/>
          <w:color w:val="auto"/>
        </w:rPr>
        <w:t>§2.16.1</w:t>
      </w:r>
      <w:r>
        <w:rPr>
          <w:rFonts w:ascii="Times New Roman" w:cs="Times New Roman" w:eastAsia="Times New Roman" w:hAnsi="Times New Roman"/>
          <w:sz w:val="17"/>
          <w:szCs w:val="17"/>
          <w:color w:val="auto"/>
        </w:rPr>
        <w:t xml:space="preserve">, the Company shall not be required to Cash Collateralize the L/C Obligations pursuant to this </w:t>
      </w:r>
      <w:r>
        <w:rPr>
          <w:rFonts w:ascii="Times New Roman" w:cs="Times New Roman" w:eastAsia="Times New Roman" w:hAnsi="Times New Roman"/>
          <w:sz w:val="17"/>
          <w:szCs w:val="17"/>
          <w:u w:val="single" w:color="auto"/>
          <w:color w:val="auto"/>
        </w:rPr>
        <w:t>§2.7.3</w:t>
      </w:r>
      <w:r>
        <w:rPr>
          <w:rFonts w:ascii="Times New Roman" w:cs="Times New Roman" w:eastAsia="Times New Roman" w:hAnsi="Times New Roman"/>
          <w:sz w:val="17"/>
          <w:szCs w:val="17"/>
          <w:color w:val="auto"/>
        </w:rPr>
        <w:t xml:space="preserve"> unless after the prepayment in full of the Loans the Total Outstandings exceed the Total Commitments then in effect. The Administrative Agent may, at any time and from time to time after the initial deposit of such Cash Collateral, request that additional Cash Collateral be provided in order to protect against the results of exchange rate fluctuations.  </w:t>
      </w:r>
    </w:p>
    <w:p>
      <w:pPr>
        <w:spacing w:after="0" w:line="19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§2.8.              Repayment of Loans</w:t>
      </w:r>
      <w:r>
        <w:rPr>
          <w:rFonts w:ascii="Times New Roman" w:cs="Times New Roman" w:eastAsia="Times New Roman" w:hAnsi="Times New Roman"/>
          <w:sz w:val="16"/>
          <w:szCs w:val="16"/>
          <w:color w:val="auto"/>
        </w:rPr>
        <w:t>. §2.8.1 Each Borrower shall repay to the Banks on the Maturity Date the aggregate principal amount of Committed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made to such Borrower outstanding on such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77" w:lineRule="auto"/>
        <w:rPr>
          <w:sz w:val="20"/>
          <w:szCs w:val="20"/>
          <w:color w:val="auto"/>
        </w:rPr>
      </w:pPr>
      <w:r>
        <w:rPr>
          <w:rFonts w:ascii="Times New Roman" w:cs="Times New Roman" w:eastAsia="Times New Roman" w:hAnsi="Times New Roman"/>
          <w:sz w:val="16"/>
          <w:szCs w:val="16"/>
          <w:b w:val="1"/>
          <w:bCs w:val="1"/>
          <w:color w:val="auto"/>
        </w:rPr>
        <w:t>§2.8.2            </w:t>
      </w:r>
      <w:r>
        <w:rPr>
          <w:rFonts w:ascii="Times New Roman" w:cs="Times New Roman" w:eastAsia="Times New Roman" w:hAnsi="Times New Roman"/>
          <w:sz w:val="16"/>
          <w:szCs w:val="16"/>
          <w:color w:val="auto"/>
        </w:rPr>
        <w:t>The Company shall repay each Swing Line Loan on the earlier to occur of (i) the date ten Business Days after such Loan is made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(ii) the Maturity Date. At any time that there shall exist a Defaulting Bank, immediately upon the request of the Swing Line Bank, the Company shall repay the outstanding Swing Line Loans made by the Swing Line Bank in an amount sufficient to eliminate any Fronting Exposure in respect of such Swing Line Loans.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0" w:name="page51"/>
    <w:bookmarkEnd w:id="50"/>
    <w:p>
      <w:pPr>
        <w:ind w:left="1840"/>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§2.9.              Interest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§2.9.1 </w:t>
      </w:r>
      <w:r>
        <w:rPr>
          <w:rFonts w:ascii="Times New Roman" w:cs="Times New Roman" w:eastAsia="Times New Roman" w:hAnsi="Times New Roman"/>
          <w:sz w:val="17"/>
          <w:szCs w:val="17"/>
          <w:color w:val="auto"/>
        </w:rPr>
        <w:t>Subject to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subsection (b) </w:t>
      </w:r>
      <w:r>
        <w:rPr>
          <w:rFonts w:ascii="Times New Roman" w:cs="Times New Roman" w:eastAsia="Times New Roman" w:hAnsi="Times New Roman"/>
          <w:sz w:val="17"/>
          <w:szCs w:val="17"/>
          <w:color w:val="auto"/>
        </w:rPr>
        <w:t>below, (i) each Term SOFR Loan shall bear interest on the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principal amount thereof for each Interest Period at a rate per annum equal to Term SOFR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Term SOFR Loans;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Base Rate Loans; (iii) each Canadian Prime Rate Loan shall bear interest on the outstanding principal amount thereof from the applicable borrowing date at a rate per annum equal to the Canadian Prime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Canadian Prime Rate Loans; (iv)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and (v) each Swing Line Loan shall bear interest on the outstanding principal amount thereof from the applicable borrowing date at a rate per annum equal to the SOFR Daily Floating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w:t>
      </w:r>
    </w:p>
    <w:p>
      <w:pPr>
        <w:spacing w:after="0" w:line="201" w:lineRule="exact"/>
        <w:rPr>
          <w:sz w:val="20"/>
          <w:szCs w:val="20"/>
          <w:color w:val="auto"/>
        </w:rPr>
      </w:pPr>
    </w:p>
    <w:p>
      <w:pPr>
        <w:jc w:val="both"/>
        <w:ind w:firstLine="1830"/>
        <w:spacing w:after="0" w:line="254" w:lineRule="auto"/>
        <w:rPr>
          <w:sz w:val="20"/>
          <w:szCs w:val="20"/>
          <w:color w:val="auto"/>
        </w:rPr>
      </w:pPr>
      <w:r>
        <w:rPr>
          <w:rFonts w:ascii="Times New Roman" w:cs="Times New Roman" w:eastAsia="Times New Roman" w:hAnsi="Times New Roman"/>
          <w:sz w:val="17"/>
          <w:szCs w:val="17"/>
          <w:b w:val="1"/>
          <w:bCs w:val="1"/>
          <w:color w:val="auto"/>
        </w:rPr>
        <w:t>§2.9.2      </w:t>
      </w:r>
      <w:r>
        <w:rPr>
          <w:rFonts w:ascii="Times New Roman" w:cs="Times New Roman" w:eastAsia="Times New Roman" w:hAnsi="Times New Roman"/>
          <w:sz w:val="17"/>
          <w:szCs w:val="17"/>
          <w:color w:val="auto"/>
        </w:rPr>
        <w:t>(a)      If any amount of principal and interest of any Loan is not paid when due (without regard to any applicable grace periods)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other amounts due hereunder or under any of the other Loan Documents are not paid when due, whether at stated maturity, by acceleration or otherwise, such amount shall thereafter bear interest at a fluctuating interest rate per annum at all times equal to the Default Rate to the fullest extent permitted by applicable laws.  </w:t>
      </w:r>
    </w:p>
    <w:p>
      <w:pPr>
        <w:spacing w:after="0" w:line="193"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If any amount (other than principal of any Loan) payable by any Borrower under any Loan Document is not paid when due (without regard to any applicable grace periods), whether at stated maturity, by acceleration or otherwise, then upon the request of the Majority Banks, such amount shall thereafter bear interest at a fluctuating interest rate per annum at all times equal to the Default Rate to the fullest extent permitted by applicable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Accrued and unpaid interest on past due amounts (including interest on past due interest) shall be due and payable upon demand.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§2.9.3            </w:t>
      </w:r>
      <w:r>
        <w:rPr>
          <w:rFonts w:ascii="Times New Roman" w:cs="Times New Roman" w:eastAsia="Times New Roman" w:hAnsi="Times New Roman"/>
          <w:sz w:val="17"/>
          <w:szCs w:val="17"/>
          <w:color w:val="auto"/>
        </w:rPr>
        <w:t>Interest on each Loan shall be due and payable in arrears on each Interest Payment Date applicable thereto and at such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times as may be specified herein. Interest hereunder shall be due and payable in accordance with the terms hereof before and after judgment, and before and after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commencement of any proceeding under any Debtor Relief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§2.9.4            </w:t>
      </w:r>
      <w:r>
        <w:rPr>
          <w:rFonts w:ascii="Times New Roman" w:cs="Times New Roman" w:eastAsia="Times New Roman" w:hAnsi="Times New Roman"/>
          <w:sz w:val="17"/>
          <w:szCs w:val="17"/>
          <w:color w:val="auto"/>
        </w:rPr>
        <w:t>For the purposes of the Interest Act (Canada), (i) whenever a rate of interest or fee rate hereunder is calculated on the basis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Each Loan Party hereby 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ind w:firstLine="122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§2.10.      Computation of Interest and Fees. </w:t>
      </w:r>
      <w:r>
        <w:rPr>
          <w:rFonts w:ascii="Times New Roman" w:cs="Times New Roman" w:eastAsia="Times New Roman" w:hAnsi="Times New Roman"/>
          <w:sz w:val="17"/>
          <w:szCs w:val="17"/>
          <w:color w:val="auto"/>
        </w:rPr>
        <w:t>All computations of interest for (i) Base Rate Loans (including Base Rate Loans determined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reference to Term SOFR) shall be made on the basis of a year of 365 or 366 days, as the case may be, and actual days lapsed and (ii) Loans denominated in Canadian Dollars shall be made on the basis of a year of 365 days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Loan that is repaid on the same day on which it is made shall, subject to </w:t>
      </w:r>
      <w:r>
        <w:rPr>
          <w:rFonts w:ascii="Times New Roman" w:cs="Times New Roman" w:eastAsia="Times New Roman" w:hAnsi="Times New Roman"/>
          <w:sz w:val="17"/>
          <w:szCs w:val="17"/>
          <w:u w:val="single" w:color="auto"/>
          <w:color w:val="auto"/>
        </w:rPr>
        <w:t>§2.12.1</w:t>
      </w:r>
      <w:r>
        <w:rPr>
          <w:rFonts w:ascii="Times New Roman" w:cs="Times New Roman" w:eastAsia="Times New Roman" w:hAnsi="Times New Roman"/>
          <w:sz w:val="17"/>
          <w:szCs w:val="17"/>
          <w:color w:val="auto"/>
        </w:rPr>
        <w:t>, bear interest for one day. Each determination by the Administrative Agent of an interest rate or fee hereunder shall be conclusive and binding for all purposes, absent manifest error.  </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§2.11.      Evidence of Debt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§2.11.1 </w:t>
      </w:r>
      <w:r>
        <w:rPr>
          <w:rFonts w:ascii="Times New Roman" w:cs="Times New Roman" w:eastAsia="Times New Roman" w:hAnsi="Times New Roman"/>
          <w:sz w:val="16"/>
          <w:szCs w:val="16"/>
          <w:color w:val="auto"/>
        </w:rPr>
        <w:t>The Credit Extensions made by each Bank shall be evidenced by one or more accounts or records maintained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Bank in the ordinary course of business. The Administrative Agent shall maintain the Register in accordance with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The accounts or records maintained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Bank shall be conclusive absent manifest error of the amount of the Credit Extensions made by the Banks to the Borrowers and the interest and payments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thereon. Any failure to so record or any error in doing so shall not, however, limit or otherwise affect the obligation of the Borrowers hereunder to pay any amount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owing with respect to the Obligations. In the event of any conflict between the accounts and records maintained by any Bank and the Register, the Register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 in the absence of manifest error. Upon the request of any Bank to a Borrower made through the Administrative Agent, such Borrower shall execute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 to such Bank (through the Administrative Agent) a Note, which shall evidence such Bank’s Loans to such Borrower in addition to such accounts or records.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Bank may attach schedules to a Note and endorse thereon the date, Type (if applicable), amount, currency and maturity of its Loans and payments with respect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2" w:lineRule="auto"/>
        <w:rPr>
          <w:sz w:val="20"/>
          <w:szCs w:val="20"/>
          <w:color w:val="auto"/>
        </w:rPr>
      </w:pPr>
      <w:r>
        <w:rPr>
          <w:rFonts w:ascii="Times New Roman" w:cs="Times New Roman" w:eastAsia="Times New Roman" w:hAnsi="Times New Roman"/>
          <w:sz w:val="17"/>
          <w:szCs w:val="17"/>
          <w:b w:val="1"/>
          <w:bCs w:val="1"/>
          <w:color w:val="auto"/>
        </w:rPr>
        <w:t>§2.11.2            </w:t>
      </w:r>
      <w:r>
        <w:rPr>
          <w:rFonts w:ascii="Times New Roman" w:cs="Times New Roman" w:eastAsia="Times New Roman" w:hAnsi="Times New Roman"/>
          <w:sz w:val="17"/>
          <w:szCs w:val="17"/>
          <w:color w:val="auto"/>
        </w:rPr>
        <w:t>In addition to the accounts and records referred to in §</w:t>
      </w:r>
      <w:r>
        <w:rPr>
          <w:rFonts w:ascii="Times New Roman" w:cs="Times New Roman" w:eastAsia="Times New Roman" w:hAnsi="Times New Roman"/>
          <w:sz w:val="17"/>
          <w:szCs w:val="17"/>
          <w:u w:val="single" w:color="auto"/>
          <w:color w:val="auto"/>
        </w:rPr>
        <w:t>2.11.1 </w:t>
      </w:r>
      <w:r>
        <w:rPr>
          <w:rFonts w:ascii="Times New Roman" w:cs="Times New Roman" w:eastAsia="Times New Roman" w:hAnsi="Times New Roman"/>
          <w:sz w:val="17"/>
          <w:szCs w:val="17"/>
          <w:color w:val="auto"/>
        </w:rPr>
        <w:t>above, each Bank and the Administrative Agent shall maintain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its usual practice accounts or records evidencing the purchases and sales by such Bank of participations in Letters of Credit and Swing Line Loans. In the event of any conflict between the accounts and records maintained by the Administrative Agent and the accounts and records of any Bank in respect of such matters, the accounts and records of the Administrative Agent shall control in the absence of manifest error.  </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§2.12.      Payments Generally; Administrative Agent’s Clawback</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§2.12.1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All payments to be made by the Borrowers shall be made free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clear of and without condition or deduction for any counterclaim, defense, recoupment or setoff. Except as otherwise expressly provided herein and except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principal of and interest on Loans denominated in Canadian Dollars, all payments by the Borrowers hereunder shall be made to the Administrative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account of the respective Banks to which such payment is owed, at the applicable Administrative Agent’s Office in Dollars and in Same Day Funds not later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2:00 p.m. on the date specified herein. Except as otherwise expressly provided herein, all payments by the Borrowers hereunder with respect to principal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on Loans denominated in Canadian Dollars shall be made to the Administrative Agent, for the account of the respective Banks to which such payment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owed, at the applicable Administrative Agent’s Office in Canadian Dollars and in Same Day Funds not later than the Applicable Time specified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on the dates specified herein. If, for any reason, any Borrower is prohibited by any applicable law from making any required payment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 in Canadian Dollars, such Borrower shall make such payment in Dollars in the U.S. Dollar Equivalent of the Canadian Dollar payment amount.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will promptly distribute to each Bank its Commitment Percentage (or other applicable share as provided herein) of such payment in like funds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received by wire transfer to such Bank’s Lending Office. All payments received by the Administrative Agent (i) after 2:00 p.m., in the case of payments in Dollars,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(ii) after the Applicable Time specified by the Administrative Agent in the case of payments in Canadian Dollars, shall in each case be deemed received 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next succeeding Business Day and any applicable interest or fee shall continue to accrue. If any payment to be made by any Borrower shall come due on a day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a Business Day, payment shall be made on the next following Business Day, and such extension of time shall be reflected in computing interest or fees, as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 may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2" w:name="page53"/>
    <w:bookmarkEnd w:id="52"/>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§2.12.2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Funding by Banks; Presumption by Administrative Agent</w:t>
      </w:r>
      <w:r>
        <w:rPr>
          <w:rFonts w:ascii="Times New Roman" w:cs="Times New Roman" w:eastAsia="Times New Roman" w:hAnsi="Times New Roman"/>
          <w:sz w:val="17"/>
          <w:szCs w:val="17"/>
          <w:color w:val="auto"/>
        </w:rPr>
        <w:t>. Unless the Administrative Agent shall have received notice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 Bank prior to the proposed date of any Borrowing of Term SOFR Loans or Alternative Currency Term Rate Loans (or, in the case of any Borrowing of Base Rate Loans or Canadian Prime Rate Loans, prior to 2:00 p.m. on the date of such Borrowing) that such Bank will not make available to the Administrative Agent such Bank’s share of such Borrowing, the Administrative Agent may assume that such Bank has made such share available on such date in accordance with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(or, in the case of a Borrowing of Base Rate Loans or Canadian Prime Rate Loans, that such Bank has made such share available in accordance with and at the time required by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xml:space="preserve"> and may, in reliance upon such assumption, make available to the applicable Borrower a corresponding amount. In such event, if a Bank has not in fact made its share of the applicable Borrowing available to the Administrative Agent, then the applicable Bank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Bank, the Overnight Rate,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Bank shall pay such interest to the Administrative Agent for the same or an overlapping period, the Administrative Agent shall promptly remit to such Borrower the amount of such interest paid by such Borrower for such period. If such Bank pays its share of the applicable Borrowing to the Administrative Agent, then the amount so paid shall constitute such Bank’s Committed Loan included in such Borrowing. Any payment by such Borrower shall be without prejudice to any claim such Borrower may have against a Bank that shall have failed to make such payment to the Administrative Agent.  </w:t>
      </w:r>
    </w:p>
    <w:p>
      <w:pPr>
        <w:spacing w:after="0" w:line="206" w:lineRule="exact"/>
        <w:rPr>
          <w:sz w:val="20"/>
          <w:szCs w:val="20"/>
          <w:color w:val="auto"/>
        </w:rPr>
      </w:pPr>
    </w:p>
    <w:p>
      <w:pPr>
        <w:ind w:firstLine="610"/>
        <w:spacing w:after="0" w:line="252"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Payments by Borrowers; Presumptions by Administrative Agent</w:t>
      </w:r>
      <w:r>
        <w:rPr>
          <w:rFonts w:ascii="Times New Roman" w:cs="Times New Roman" w:eastAsia="Times New Roman" w:hAnsi="Times New Roman"/>
          <w:sz w:val="17"/>
          <w:szCs w:val="17"/>
          <w:color w:val="auto"/>
        </w:rPr>
        <w:t>. Unless the Administrative Agent shall have received notice from a Borrower prior to the date on which any payment is due to the Administrative Agent for the account of the Banks or an Issuing Bank hereunder that such Borrower will not make such payment, the Administrative Agent may assume that such Borrower has made such payment on such date in accordance herewith and may, in reliance upon such assumption, distribute to the Banks or the Issuing Bank, as the case may be, the amount due.  </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With respect to any payment that the Administrative Agent makes for the account of the Banks or an Issuing Bank hereunder as to which the Administrative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determines (which determination shall be conclusive absent manifest error) that any of the following applies (such payment referred to as the “</w:t>
      </w:r>
      <w:r>
        <w:rPr>
          <w:rFonts w:ascii="Times New Roman" w:cs="Times New Roman" w:eastAsia="Times New Roman" w:hAnsi="Times New Roman"/>
          <w:sz w:val="17"/>
          <w:szCs w:val="17"/>
          <w:u w:val="single" w:color="auto"/>
          <w:color w:val="auto"/>
        </w:rPr>
        <w:t>Rescindable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Amount</w:t>
      </w:r>
      <w:r>
        <w:rPr>
          <w:rFonts w:ascii="Times New Roman" w:cs="Times New Roman" w:eastAsia="Times New Roman" w:hAnsi="Times New Roman"/>
          <w:sz w:val="16"/>
          <w:szCs w:val="16"/>
          <w:color w:val="auto"/>
        </w:rPr>
        <w:t>”): (1) the applicable Borrower has not in fact made such payment; (2) the Administrative Agent has made a payment in excess of the amount so paid by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(whether or not then owed); or (3) the Administrative agent has for any reason otherwise erroneously made such payment; then each of the Banks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Issuing Banks, as the case may be, severally agrees to repay to the Administrative Agent forthwith on demand the Rescindable Amount so distributed to such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the Issuing Banks, in Same Day Funds with interest thereon, for each day from and including the date such amount is distributed to it to but excluding the date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to the Administrative Agent, at the greater of the Federal Funds Rate and a rate determined by the Administrative Agent in accordance with banking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industry rules on interbank compensation.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A notice of the Administrative Agent to any Bank or Borrower with respect to any amount owing under this </w:t>
      </w:r>
      <w:r>
        <w:rPr>
          <w:rFonts w:ascii="Times New Roman" w:cs="Times New Roman" w:eastAsia="Times New Roman" w:hAnsi="Times New Roman"/>
          <w:sz w:val="17"/>
          <w:szCs w:val="17"/>
          <w:u w:val="single" w:color="auto"/>
          <w:color w:val="auto"/>
        </w:rPr>
        <w:t>§2.12.2</w:t>
      </w:r>
      <w:r>
        <w:rPr>
          <w:rFonts w:ascii="Times New Roman" w:cs="Times New Roman" w:eastAsia="Times New Roman" w:hAnsi="Times New Roman"/>
          <w:sz w:val="17"/>
          <w:szCs w:val="17"/>
          <w:color w:val="auto"/>
        </w:rPr>
        <w:t xml:space="preserve"> shall be conclusive, absent manifest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error.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3" w:name="page54"/>
    <w:bookmarkEnd w:id="53"/>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§2.12.3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Failure to Satisfy Conditions Precedent</w:t>
      </w:r>
      <w:r>
        <w:rPr>
          <w:rFonts w:ascii="Times New Roman" w:cs="Times New Roman" w:eastAsia="Times New Roman" w:hAnsi="Times New Roman"/>
          <w:sz w:val="17"/>
          <w:szCs w:val="17"/>
          <w:color w:val="auto"/>
        </w:rPr>
        <w:t>. If any Bank makes available to the Administrative Agent funds for any Loan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made by such Bank to any Borrower as provided in the foregoing provisions of this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and such funds are not made available to such Borrower by the Administrative Agent because the conditions to the applicable Credit Extension set forth in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are not satisfied or waived in accordance with the terms hereof, the Administrative Agent shall return such funds (in like funds as received from such Bank) to such Bank, without interest.  </w:t>
      </w:r>
    </w:p>
    <w:p>
      <w:pPr>
        <w:spacing w:after="0" w:line="19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§2.12.4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Obligations of Banks Several</w:t>
      </w:r>
      <w:r>
        <w:rPr>
          <w:rFonts w:ascii="Times New Roman" w:cs="Times New Roman" w:eastAsia="Times New Roman" w:hAnsi="Times New Roman"/>
          <w:sz w:val="17"/>
          <w:szCs w:val="17"/>
          <w:color w:val="auto"/>
        </w:rPr>
        <w:t>. The obligations of the Banks hereunder to make Committed Loans, to fund participations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Letters of Credit and Swing Line Loans and to make payments pursuant to </w:t>
      </w:r>
      <w:r>
        <w:rPr>
          <w:rFonts w:ascii="Times New Roman" w:cs="Times New Roman" w:eastAsia="Times New Roman" w:hAnsi="Times New Roman"/>
          <w:sz w:val="17"/>
          <w:szCs w:val="17"/>
          <w:u w:val="single" w:color="auto"/>
          <w:color w:val="auto"/>
        </w:rPr>
        <w:t>§15.5</w:t>
      </w:r>
      <w:r>
        <w:rPr>
          <w:rFonts w:ascii="Times New Roman" w:cs="Times New Roman" w:eastAsia="Times New Roman" w:hAnsi="Times New Roman"/>
          <w:sz w:val="17"/>
          <w:szCs w:val="17"/>
          <w:color w:val="auto"/>
        </w:rPr>
        <w:t xml:space="preserve"> are several and not joint. The failure of any Bank to make any Committed Loan,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fund any such participation or to make any payment under </w:t>
      </w:r>
      <w:r>
        <w:rPr>
          <w:rFonts w:ascii="Times New Roman" w:cs="Times New Roman" w:eastAsia="Times New Roman" w:hAnsi="Times New Roman"/>
          <w:sz w:val="16"/>
          <w:szCs w:val="16"/>
          <w:u w:val="single" w:color="auto"/>
          <w:color w:val="auto"/>
        </w:rPr>
        <w:t>§15.5</w:t>
      </w:r>
      <w:r>
        <w:rPr>
          <w:rFonts w:ascii="Times New Roman" w:cs="Times New Roman" w:eastAsia="Times New Roman" w:hAnsi="Times New Roman"/>
          <w:sz w:val="16"/>
          <w:szCs w:val="16"/>
          <w:color w:val="auto"/>
        </w:rPr>
        <w:t xml:space="preserve"> on any date required hereunder shall not relieve any other Bank of its corresponding obligation to do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 on such date, and no Bank shall be responsible for the failure of any other Bank to so make its Committed Loan, to purchase its participation or to make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payment under </w:t>
      </w:r>
      <w:r>
        <w:rPr>
          <w:rFonts w:ascii="Times New Roman" w:cs="Times New Roman" w:eastAsia="Times New Roman" w:hAnsi="Times New Roman"/>
          <w:sz w:val="17"/>
          <w:szCs w:val="17"/>
          <w:u w:val="single" w:color="auto"/>
          <w:color w:val="auto"/>
        </w:rPr>
        <w:t>§15.5</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§2.12.5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Funding Source</w:t>
      </w:r>
      <w:r>
        <w:rPr>
          <w:rFonts w:ascii="Times New Roman" w:cs="Times New Roman" w:eastAsia="Times New Roman" w:hAnsi="Times New Roman"/>
          <w:sz w:val="17"/>
          <w:szCs w:val="17"/>
          <w:color w:val="auto"/>
        </w:rPr>
        <w:t>. Nothing herein shall be deemed to obligate any Bank to obtain the funds for any Loan in any particular place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manner or to constitute a representation by any Bank that it has obtained or will obtain the funds for any Loan in any particular place or manner.  </w:t>
      </w:r>
    </w:p>
    <w:p>
      <w:pPr>
        <w:spacing w:after="0" w:line="188" w:lineRule="exact"/>
        <w:rPr>
          <w:sz w:val="20"/>
          <w:szCs w:val="20"/>
          <w:color w:val="auto"/>
        </w:rPr>
      </w:pPr>
    </w:p>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§2.13.          Sharing of Payments by Banks</w:t>
      </w:r>
      <w:r>
        <w:rPr>
          <w:rFonts w:ascii="Times New Roman" w:cs="Times New Roman" w:eastAsia="Times New Roman" w:hAnsi="Times New Roman"/>
          <w:sz w:val="17"/>
          <w:szCs w:val="17"/>
          <w:color w:val="auto"/>
        </w:rPr>
        <w:t>. If any Bank shall, by exercising any right of setoff or counterclaim or otherwise, obtain payment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 of any principal of or interest on any of the Committed Loans made by it, or the participations in L/C Obligations or in Swing Line Loans held by it resulting in such Bank’s receiving payment of a proportion of the aggregate amount of such Committed Loans or participations and accrued interest thereon greater than its </w:t>
      </w:r>
      <w:r>
        <w:rPr>
          <w:rFonts w:ascii="Times New Roman" w:cs="Times New Roman" w:eastAsia="Times New Roman" w:hAnsi="Times New Roman"/>
          <w:sz w:val="17"/>
          <w:szCs w:val="17"/>
          <w:u w:val="single" w:color="auto"/>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rata</w:t>
      </w:r>
      <w:r>
        <w:rPr>
          <w:rFonts w:ascii="Times New Roman" w:cs="Times New Roman" w:eastAsia="Times New Roman" w:hAnsi="Times New Roman"/>
          <w:sz w:val="17"/>
          <w:szCs w:val="17"/>
          <w:color w:val="auto"/>
        </w:rPr>
        <w:t xml:space="preserve"> share thereof as provided herein, then the Bank receiving such greater proportion shall (a) notify the Administrative Agent of such fact, and (b) purchase (for cash at face value) participations in the Committed Loans and sub-participations in L/C Obligations and Swing Line Loans of the other Banks, or make such other adjustments as shall be equitable, so that the benefit of all such payments shall be shared by the Banks ratably in accordance with the aggregate amount of principal of and accrued interest on their respective Committed Loans and other amounts owing them,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p>
    <w:p>
      <w:pPr>
        <w:spacing w:after="0" w:line="195"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the provisions of this Section shall not be construed to apply to (x) any payment made by or on behalf of any Borrower pursuant to and in accordance with the express terms of this Agreement (including the application of funds arising from the existence of a Defaulting Bank), (y) the application of Cash Collateral provided for in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or (z) any payment obtained by a Bank as consideration for the assignment of or sale of a participation in any of its Committed Loans or sub-participations in L/C Obligations or Swing Line Loans to any assignee or participant, other than an assignment to the Company or any Subsidiary thereof (as to which the provisions of this Section shall apply).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Loan Party consents to the foregoing and agrees, to the extent it may effectively do so under applicable law, that any Bank acquiring a participation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foregoing arrangements may exercise against such Loan Party rights of setoff and counterclaim with respect to such participation as fully as if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were a direct creditor of such Loan Party in the amount of such participation.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4" w:name="page55"/>
    <w:bookmarkEnd w:id="54"/>
    <w:p>
      <w:pPr>
        <w:ind w:left="1220"/>
        <w:spacing w:after="0"/>
        <w:rPr>
          <w:sz w:val="20"/>
          <w:szCs w:val="20"/>
          <w:color w:val="auto"/>
        </w:rPr>
      </w:pPr>
      <w:r>
        <w:rPr>
          <w:rFonts w:ascii="Times New Roman" w:cs="Times New Roman" w:eastAsia="Times New Roman" w:hAnsi="Times New Roman"/>
          <w:sz w:val="17"/>
          <w:szCs w:val="17"/>
          <w:b w:val="1"/>
          <w:bCs w:val="1"/>
          <w:color w:val="auto"/>
        </w:rPr>
        <w:t>§2.14.          Canadian Borrowers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§2.14.1            </w:t>
      </w:r>
      <w:r>
        <w:rPr>
          <w:rFonts w:ascii="Times New Roman" w:cs="Times New Roman" w:eastAsia="Times New Roman" w:hAnsi="Times New Roman"/>
          <w:sz w:val="17"/>
          <w:szCs w:val="17"/>
          <w:color w:val="auto"/>
        </w:rPr>
        <w:t>Effective as of the date hereof, each Canadian Borrower may receive Loans for its account on the terms and conditions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this Agreement. Notwithstanding anything in this Agreement or the other Loan Documents to the contrary, (i) the Company will be jointly and severally liable for all borrowings by, and Obligations of, each Canadian Borrower and (ii) each Canadian Borrower will be jointly and severally liable only for the borrowings made by, and Obligations of, the Canadian Borrowers. For the avoidance of doubt, and notwithstanding anything to the contrary in this Agreement or any other Loan Document, in no event will any Canadian Borrower be liable for any borrowings by, or other Obligations of, the Company.  </w:t>
      </w:r>
    </w:p>
    <w:p>
      <w:pPr>
        <w:spacing w:after="0" w:line="1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§2.14.2            </w:t>
      </w:r>
      <w:r>
        <w:rPr>
          <w:rFonts w:ascii="Times New Roman" w:cs="Times New Roman" w:eastAsia="Times New Roman" w:hAnsi="Times New Roman"/>
          <w:sz w:val="16"/>
          <w:szCs w:val="16"/>
          <w:color w:val="auto"/>
        </w:rPr>
        <w:t>Each Canadian Borrower hereby irrevocably appoints the Company as its agent for all purposes relevant to this Agreement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other Loan Documents, including (i) the giving and receipt of notices, (ii) the execution and delivery of all documents, instruments and certificates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contemplated herein and all modifications hereto, and (iii) the receipt of the proceeds of any Loans made by the Banks to any such Canadian Borrower 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acknowledgment, consent, direction, certification or other action which might otherwise be valid or effective only if given or taken by all Borrowers, or by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acting singly, shall be valid and effective if given or taken only by the Company, whether or not any such other Borrower joins therein. Any notice,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demand, consent, acknowledgement, direction, certification or other communication delivered to the Company in accordance with the terms of this Agreement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deemed to have been delivered to each 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§2.15.          Extension of Maturity Date</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§2.15.1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Requests for Extension</w:t>
      </w:r>
      <w:r>
        <w:rPr>
          <w:rFonts w:ascii="Times New Roman" w:cs="Times New Roman" w:eastAsia="Times New Roman" w:hAnsi="Times New Roman"/>
          <w:sz w:val="17"/>
          <w:szCs w:val="17"/>
          <w:color w:val="auto"/>
        </w:rPr>
        <w:t>. The Company may, not more than twice during the term of this Agreement, by written notice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Agent (who shall promptly notify the Banks) request that each Bank extend such Bank’s Maturity Date for an additional one-year from the Maturity Date then in effect hereunder (the “</w:t>
      </w:r>
      <w:r>
        <w:rPr>
          <w:rFonts w:ascii="Times New Roman" w:cs="Times New Roman" w:eastAsia="Times New Roman" w:hAnsi="Times New Roman"/>
          <w:sz w:val="17"/>
          <w:szCs w:val="17"/>
          <w:u w:val="single" w:color="auto"/>
          <w:color w:val="auto"/>
        </w:rPr>
        <w:t>Existing Maturity Date</w:t>
      </w:r>
      <w:r>
        <w:rPr>
          <w:rFonts w:ascii="Times New Roman" w:cs="Times New Roman" w:eastAsia="Times New Roman" w:hAnsi="Times New Roman"/>
          <w:sz w:val="17"/>
          <w:szCs w:val="17"/>
          <w:color w:val="auto"/>
        </w:rPr>
        <w:t>”), which request shall indicate the date by which each Bank shall respond to such request (which shall not be earlier than 30 days after the date the Administrative Agent is notified of such request unless otherwise agreed by the Administrative Agent in its sole discretion) (such date, the “</w:t>
      </w:r>
      <w:r>
        <w:rPr>
          <w:rFonts w:ascii="Times New Roman" w:cs="Times New Roman" w:eastAsia="Times New Roman" w:hAnsi="Times New Roman"/>
          <w:sz w:val="17"/>
          <w:szCs w:val="17"/>
          <w:u w:val="single" w:color="auto"/>
          <w:color w:val="auto"/>
        </w:rPr>
        <w:t>Notice Date</w:t>
      </w:r>
      <w:r>
        <w:rPr>
          <w:rFonts w:ascii="Times New Roman" w:cs="Times New Roman" w:eastAsia="Times New Roman" w:hAnsi="Times New Roman"/>
          <w:sz w:val="17"/>
          <w:szCs w:val="17"/>
          <w:color w:val="auto"/>
        </w:rPr>
        <w:t>”) and the date on which such extension shall be effective (which shall not be earlier than 35 days after the Administrative Agent is notified of such request, unless otherwise agreed by the Administrative Agent in its sole discretion) (such date, the “</w:t>
      </w:r>
      <w:r>
        <w:rPr>
          <w:rFonts w:ascii="Times New Roman" w:cs="Times New Roman" w:eastAsia="Times New Roman" w:hAnsi="Times New Roman"/>
          <w:sz w:val="17"/>
          <w:szCs w:val="17"/>
          <w:u w:val="single" w:color="auto"/>
          <w:color w:val="auto"/>
        </w:rPr>
        <w:t>Extension Effective Date</w:t>
      </w:r>
      <w:r>
        <w:rPr>
          <w:rFonts w:ascii="Times New Roman" w:cs="Times New Roman" w:eastAsia="Times New Roman" w:hAnsi="Times New Roman"/>
          <w:sz w:val="17"/>
          <w:szCs w:val="17"/>
          <w:color w:val="auto"/>
        </w:rPr>
        <w:t>”).  </w:t>
      </w:r>
    </w:p>
    <w:p>
      <w:pPr>
        <w:spacing w:after="0" w:line="19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§2.15.2          </w:t>
      </w:r>
      <w:r>
        <w:rPr>
          <w:rFonts w:ascii="Times New Roman" w:cs="Times New Roman" w:eastAsia="Times New Roman" w:hAnsi="Times New Roman"/>
          <w:sz w:val="16"/>
          <w:szCs w:val="16"/>
          <w:b w:val="1"/>
          <w:bCs w:val="1"/>
          <w:u w:val="single" w:color="auto"/>
          <w:color w:val="auto"/>
        </w:rPr>
        <w:t>  </w:t>
      </w:r>
      <w:r>
        <w:rPr>
          <w:rFonts w:ascii="Times New Roman" w:cs="Times New Roman" w:eastAsia="Times New Roman" w:hAnsi="Times New Roman"/>
          <w:sz w:val="16"/>
          <w:szCs w:val="16"/>
          <w:u w:val="single" w:color="auto"/>
          <w:color w:val="auto"/>
        </w:rPr>
        <w:t>Bank Elections to Extend</w:t>
      </w:r>
      <w:r>
        <w:rPr>
          <w:rFonts w:ascii="Times New Roman" w:cs="Times New Roman" w:eastAsia="Times New Roman" w:hAnsi="Times New Roman"/>
          <w:sz w:val="16"/>
          <w:szCs w:val="16"/>
          <w:color w:val="auto"/>
        </w:rPr>
        <w:t>. Each Bank, acting in its sole and individual discretion, shall, by notice to the Administrative Agent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given on or prior to the Notice Date, advise the Administrative Agent whether or not such Bank agrees to such extension. Each Bank that has failed to notify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as to whether it has agreed to a requested extension on or before the Notice Date shall be deemed to have declined to extend its Maturity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such Bank, together with all Banks that have declined to extend their Maturity Date, collectively, the “</w:t>
      </w:r>
      <w:r>
        <w:rPr>
          <w:rFonts w:ascii="Times New Roman" w:cs="Times New Roman" w:eastAsia="Times New Roman" w:hAnsi="Times New Roman"/>
          <w:sz w:val="17"/>
          <w:szCs w:val="17"/>
          <w:u w:val="single" w:color="auto"/>
          <w:color w:val="auto"/>
        </w:rPr>
        <w:t>Non-Extending Banks</w:t>
      </w:r>
      <w:r>
        <w:rPr>
          <w:rFonts w:ascii="Times New Roman" w:cs="Times New Roman" w:eastAsia="Times New Roman" w:hAnsi="Times New Roman"/>
          <w:sz w:val="17"/>
          <w:szCs w:val="17"/>
          <w:color w:val="auto"/>
        </w:rPr>
        <w:t>”). The election of any Bank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 to such extension shall not obligate any other Bank to so agree.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§2.15.3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Notification by Administrative Agent</w:t>
      </w:r>
      <w:r>
        <w:rPr>
          <w:rFonts w:ascii="Times New Roman" w:cs="Times New Roman" w:eastAsia="Times New Roman" w:hAnsi="Times New Roman"/>
          <w:sz w:val="17"/>
          <w:szCs w:val="17"/>
          <w:color w:val="auto"/>
        </w:rPr>
        <w:t>. The Administrative Agent shall notify the Company of each Bank’s determination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Section promptly and, in any event, no later than three Business Days after the Notice Date.  </w:t>
      </w:r>
    </w:p>
    <w:p>
      <w:pPr>
        <w:spacing w:after="0" w:line="188"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§2.15.4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Additional Commitment Banks</w:t>
      </w:r>
      <w:r>
        <w:rPr>
          <w:rFonts w:ascii="Times New Roman" w:cs="Times New Roman" w:eastAsia="Times New Roman" w:hAnsi="Times New Roman"/>
          <w:sz w:val="17"/>
          <w:szCs w:val="17"/>
          <w:color w:val="auto"/>
        </w:rPr>
        <w:t>. The Company shall have the right to replace each Non-Extending Bank with, and add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“Banks” under this Agreement in place thereof, one or more eligible assignees (each, an “</w:t>
      </w:r>
      <w:r>
        <w:rPr>
          <w:rFonts w:ascii="Times New Roman" w:cs="Times New Roman" w:eastAsia="Times New Roman" w:hAnsi="Times New Roman"/>
          <w:sz w:val="17"/>
          <w:szCs w:val="17"/>
          <w:u w:val="single" w:color="auto"/>
          <w:color w:val="auto"/>
        </w:rPr>
        <w:t>Additional Commitment Bank</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5" w:name="page56"/>
    <w:bookmarkEnd w:id="55"/>
    <w:p>
      <w:pPr>
        <w:ind w:firstLine="1830"/>
        <w:spacing w:after="0" w:line="257" w:lineRule="auto"/>
        <w:rPr>
          <w:sz w:val="20"/>
          <w:szCs w:val="20"/>
          <w:color w:val="auto"/>
        </w:rPr>
      </w:pPr>
      <w:r>
        <w:rPr>
          <w:rFonts w:ascii="Times New Roman" w:cs="Times New Roman" w:eastAsia="Times New Roman" w:hAnsi="Times New Roman"/>
          <w:sz w:val="17"/>
          <w:szCs w:val="17"/>
          <w:b w:val="1"/>
          <w:bCs w:val="1"/>
          <w:color w:val="auto"/>
        </w:rPr>
        <w:t>§2.15.5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Minimum Extension Requirement</w:t>
      </w:r>
      <w:r>
        <w:rPr>
          <w:rFonts w:ascii="Times New Roman" w:cs="Times New Roman" w:eastAsia="Times New Roman" w:hAnsi="Times New Roman"/>
          <w:sz w:val="17"/>
          <w:szCs w:val="17"/>
          <w:color w:val="auto"/>
        </w:rPr>
        <w:t>. If (and only if) the total of the Commitments of the Banks that have agreed so to extend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Maturity Date (each, an “</w:t>
      </w:r>
      <w:r>
        <w:rPr>
          <w:rFonts w:ascii="Times New Roman" w:cs="Times New Roman" w:eastAsia="Times New Roman" w:hAnsi="Times New Roman"/>
          <w:sz w:val="17"/>
          <w:szCs w:val="17"/>
          <w:u w:val="single" w:color="auto"/>
          <w:color w:val="auto"/>
        </w:rPr>
        <w:t>Extending Bank</w:t>
      </w:r>
      <w:r>
        <w:rPr>
          <w:rFonts w:ascii="Times New Roman" w:cs="Times New Roman" w:eastAsia="Times New Roman" w:hAnsi="Times New Roman"/>
          <w:sz w:val="17"/>
          <w:szCs w:val="17"/>
          <w:color w:val="auto"/>
        </w:rPr>
        <w:t xml:space="preserve">”) and the additional Commitments of the Additional Commitment Banks that have become Banks pursuant to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xml:space="preserve"> shall be more than 50% of the Total Commitments then in effect, the Maturity Date of each Extending Bank and of each Additional Commitment Bank shall be extended on the Extension Effective Date to the date one year after the Existing Maturity Date (except that, if such date is not a Business Day, such Maturity Date as so extended shall be the next preceding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the term of this Agreement in effect exceed five years at any time.  </w:t>
      </w:r>
    </w:p>
    <w:p>
      <w:pPr>
        <w:spacing w:after="0" w:line="1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§2.15.6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Conditions to Effectiveness of Extensions</w:t>
      </w:r>
      <w:r>
        <w:rPr>
          <w:rFonts w:ascii="Times New Roman" w:cs="Times New Roman" w:eastAsia="Times New Roman" w:hAnsi="Times New Roman"/>
          <w:sz w:val="17"/>
          <w:szCs w:val="17"/>
          <w:color w:val="auto"/>
        </w:rPr>
        <w:t>. As a condition precedent to such extension, the Company shall deliver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a certificate of each Loan Party dated as of the Existing Maturity Date signed by an authorized officer of such Loan Party (i) certifying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attaching the resolutions adopted by such Loan Party approving or consenting to such extension and (ii) certifying that, before and after giving effect to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extension, (A) the representations and warranties contained in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and the other Loan Documents are true and correct on and as of the Existing Maturity Date, except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that such representations and warranties specifically refer to an earlier date, in which case they are true and correct as of such earlier date, and except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that for purposes of this </w:t>
      </w:r>
      <w:r>
        <w:rPr>
          <w:rFonts w:ascii="Times New Roman" w:cs="Times New Roman" w:eastAsia="Times New Roman" w:hAnsi="Times New Roman"/>
          <w:sz w:val="17"/>
          <w:szCs w:val="17"/>
          <w:u w:val="single" w:color="auto"/>
          <w:color w:val="auto"/>
        </w:rPr>
        <w:t>§2.15</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§6.4(a) </w:t>
      </w:r>
      <w:r>
        <w:rPr>
          <w:rFonts w:ascii="Times New Roman" w:cs="Times New Roman" w:eastAsia="Times New Roman" w:hAnsi="Times New Roman"/>
          <w:sz w:val="17"/>
          <w:szCs w:val="17"/>
          <w:color w:val="auto"/>
        </w:rPr>
        <w:t>shall be deemed to refer to the most recent statements furnished pursuant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§7.4(a)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and (B) no Default or Event of Default exists.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§2.15.7          </w:t>
      </w:r>
      <w:r>
        <w:rPr>
          <w:rFonts w:ascii="Times New Roman" w:cs="Times New Roman" w:eastAsia="Times New Roman" w:hAnsi="Times New Roman"/>
          <w:sz w:val="16"/>
          <w:szCs w:val="16"/>
          <w:b w:val="1"/>
          <w:bCs w:val="1"/>
          <w:u w:val="single" w:color="auto"/>
          <w:color w:val="auto"/>
        </w:rPr>
        <w:t>  </w:t>
      </w:r>
      <w:r>
        <w:rPr>
          <w:rFonts w:ascii="Times New Roman" w:cs="Times New Roman" w:eastAsia="Times New Roman" w:hAnsi="Times New Roman"/>
          <w:sz w:val="16"/>
          <w:szCs w:val="16"/>
          <w:u w:val="single" w:color="auto"/>
          <w:color w:val="auto"/>
        </w:rPr>
        <w:t>Non-Extending Banks</w:t>
      </w:r>
      <w:r>
        <w:rPr>
          <w:rFonts w:ascii="Times New Roman" w:cs="Times New Roman" w:eastAsia="Times New Roman" w:hAnsi="Times New Roman"/>
          <w:sz w:val="16"/>
          <w:szCs w:val="16"/>
          <w:color w:val="auto"/>
        </w:rPr>
        <w:t>. The Maturity Date of the Non-Extending Banks shall remain unchanged and the Borrowers shall repay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Committed Loans of the Non-Extending Banks outstanding on such Maturity Date, together with any accrued interest, fees or other amounts owing to such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§2.15.8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Conflicting Provisions</w:t>
      </w:r>
      <w:r>
        <w:rPr>
          <w:rFonts w:ascii="Times New Roman" w:cs="Times New Roman" w:eastAsia="Times New Roman" w:hAnsi="Times New Roman"/>
          <w:sz w:val="17"/>
          <w:szCs w:val="17"/>
          <w:color w:val="auto"/>
        </w:rPr>
        <w:t>. In connection with any extension of the Maturity Date, the Borrowers, the Administrative Agent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Extending Bank may make such amendments to this Agreement as the Administrative Agent determines to be reasonably necessary to evidence the extension.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This Section shall supersede any provisions in </w:t>
      </w:r>
      <w:r>
        <w:rPr>
          <w:rFonts w:ascii="Times New Roman" w:cs="Times New Roman" w:eastAsia="Times New Roman" w:hAnsi="Times New Roman"/>
          <w:sz w:val="17"/>
          <w:szCs w:val="17"/>
          <w:u w:val="single" w:color="auto"/>
          <w:color w:val="auto"/>
        </w:rPr>
        <w:t>§2.13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 xml:space="preserve"> to the contrary.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§2.16.          Cash Collateral</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49" w:lineRule="auto"/>
        <w:rPr>
          <w:sz w:val="20"/>
          <w:szCs w:val="20"/>
          <w:color w:val="auto"/>
        </w:rPr>
      </w:pPr>
      <w:r>
        <w:rPr>
          <w:rFonts w:ascii="Times New Roman" w:cs="Times New Roman" w:eastAsia="Times New Roman" w:hAnsi="Times New Roman"/>
          <w:sz w:val="17"/>
          <w:szCs w:val="17"/>
          <w:b w:val="1"/>
          <w:bCs w:val="1"/>
          <w:color w:val="auto"/>
        </w:rPr>
        <w:t>§2.16.1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Certain Credit Support Events</w:t>
      </w:r>
      <w:r>
        <w:rPr>
          <w:rFonts w:ascii="Times New Roman" w:cs="Times New Roman" w:eastAsia="Times New Roman" w:hAnsi="Times New Roman"/>
          <w:sz w:val="17"/>
          <w:szCs w:val="17"/>
          <w:color w:val="auto"/>
        </w:rPr>
        <w:t>. If (i) any Issuing Bank has honored any full or partial drawing request under any Letter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and such drawing has resulted in an L/C Borrowing, (ii) as of the day that is five days prior to the Maturity Date, any L/C Obligation for any reason remains outstanding, (iii) the Company shall be required to provide Cash Collateral pursuant to §</w:t>
      </w:r>
      <w:r>
        <w:rPr>
          <w:rFonts w:ascii="Times New Roman" w:cs="Times New Roman" w:eastAsia="Times New Roman" w:hAnsi="Times New Roman"/>
          <w:sz w:val="17"/>
          <w:szCs w:val="17"/>
          <w:u w:val="single" w:color="auto"/>
          <w:color w:val="auto"/>
        </w:rPr>
        <w:t>12.1</w:t>
      </w:r>
      <w:r>
        <w:rPr>
          <w:rFonts w:ascii="Times New Roman" w:cs="Times New Roman" w:eastAsia="Times New Roman" w:hAnsi="Times New Roman"/>
          <w:sz w:val="17"/>
          <w:szCs w:val="17"/>
          <w:color w:val="auto"/>
        </w:rPr>
        <w:t xml:space="preserve">, or (iv) there shall exist a Defaulting Bank, the Company shall immediately (in the case of </w:t>
      </w:r>
      <w:r>
        <w:rPr>
          <w:rFonts w:ascii="Times New Roman" w:cs="Times New Roman" w:eastAsia="Times New Roman" w:hAnsi="Times New Roman"/>
          <w:sz w:val="17"/>
          <w:szCs w:val="17"/>
          <w:u w:val="single" w:color="auto"/>
          <w:color w:val="auto"/>
        </w:rPr>
        <w:t>clause (iii) </w:t>
      </w:r>
      <w:r>
        <w:rPr>
          <w:rFonts w:ascii="Times New Roman" w:cs="Times New Roman" w:eastAsia="Times New Roman" w:hAnsi="Times New Roman"/>
          <w:sz w:val="17"/>
          <w:szCs w:val="17"/>
          <w:color w:val="auto"/>
        </w:rPr>
        <w:t xml:space="preserve">above) or within one Business Day (in all other cases) following any request by the Administrative Agent or any Issuing Bank, provide Cash Collateral in an amount not less than the applicable Minimum Collateral Amount (determined in the case of Cash Collateral provided pursuant to </w:t>
      </w:r>
      <w:r>
        <w:rPr>
          <w:rFonts w:ascii="Times New Roman" w:cs="Times New Roman" w:eastAsia="Times New Roman" w:hAnsi="Times New Roman"/>
          <w:sz w:val="17"/>
          <w:szCs w:val="17"/>
          <w:u w:val="single" w:color="auto"/>
          <w:color w:val="auto"/>
        </w:rPr>
        <w:t>clause (iv) </w:t>
      </w:r>
      <w:r>
        <w:rPr>
          <w:rFonts w:ascii="Times New Roman" w:cs="Times New Roman" w:eastAsia="Times New Roman" w:hAnsi="Times New Roman"/>
          <w:sz w:val="17"/>
          <w:szCs w:val="17"/>
          <w:color w:val="auto"/>
        </w:rPr>
        <w:t xml:space="preserve">above, after giving effect to </w:t>
      </w:r>
      <w:r>
        <w:rPr>
          <w:rFonts w:ascii="Times New Roman" w:cs="Times New Roman" w:eastAsia="Times New Roman" w:hAnsi="Times New Roman"/>
          <w:sz w:val="17"/>
          <w:szCs w:val="17"/>
          <w:u w:val="single" w:color="auto"/>
          <w:color w:val="auto"/>
        </w:rPr>
        <w:t>§2.17.1(d) </w:t>
      </w:r>
      <w:r>
        <w:rPr>
          <w:rFonts w:ascii="Times New Roman" w:cs="Times New Roman" w:eastAsia="Times New Roman" w:hAnsi="Times New Roman"/>
          <w:sz w:val="17"/>
          <w:szCs w:val="17"/>
          <w:color w:val="auto"/>
        </w:rPr>
        <w:t>and any Cash Collateral provided by the Defaulting Bank).</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49" w:lineRule="auto"/>
        <w:rPr>
          <w:sz w:val="20"/>
          <w:szCs w:val="20"/>
          <w:color w:val="auto"/>
        </w:rPr>
      </w:pPr>
      <w:r>
        <w:rPr>
          <w:rFonts w:ascii="Times New Roman" w:cs="Times New Roman" w:eastAsia="Times New Roman" w:hAnsi="Times New Roman"/>
          <w:sz w:val="17"/>
          <w:szCs w:val="17"/>
          <w:b w:val="1"/>
          <w:bCs w:val="1"/>
          <w:color w:val="auto"/>
        </w:rPr>
        <w:t>§2.16.2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Grant of Security Interest</w:t>
      </w:r>
      <w:r>
        <w:rPr>
          <w:rFonts w:ascii="Times New Roman" w:cs="Times New Roman" w:eastAsia="Times New Roman" w:hAnsi="Times New Roman"/>
          <w:sz w:val="17"/>
          <w:szCs w:val="17"/>
          <w:color w:val="auto"/>
        </w:rPr>
        <w:t>. Each of the Borrowers, and to the extent provided by any Defaulting Bank, such Defaulting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hereby grants to (and subjects to the control of) the Administrative Agent, for the benefit of the Administrative Agent, the Issuing Banks and the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7"/>
          <w:szCs w:val="17"/>
          <w:u w:val="single" w:color="auto"/>
          <w:color w:val="auto"/>
        </w:rPr>
        <w:t>§2.16.3</w:t>
      </w:r>
      <w:r>
        <w:rPr>
          <w:rFonts w:ascii="Times New Roman" w:cs="Times New Roman" w:eastAsia="Times New Roman" w:hAnsi="Times New Roman"/>
          <w:sz w:val="17"/>
          <w:szCs w:val="17"/>
          <w:color w:val="auto"/>
        </w:rPr>
        <w:t>. If at any time the Administrative Agent determines that Cash Collateral is subject to any right or claim of any Person other than the Administrative Agent or the Issuing Banks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6" w:name="page57"/>
    <w:bookmarkEnd w:id="56"/>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§2.16.3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Application</w:t>
      </w:r>
      <w:r>
        <w:rPr>
          <w:rFonts w:ascii="Times New Roman" w:cs="Times New Roman" w:eastAsia="Times New Roman" w:hAnsi="Times New Roman"/>
          <w:sz w:val="17"/>
          <w:szCs w:val="17"/>
          <w:color w:val="auto"/>
        </w:rPr>
        <w:t>. Notwithstanding anything to the contrary contained in this Agreement, Cash Collateral provided under any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12.3</w:t>
      </w:r>
      <w:r>
        <w:rPr>
          <w:rFonts w:ascii="Times New Roman" w:cs="Times New Roman" w:eastAsia="Times New Roman" w:hAnsi="Times New Roman"/>
          <w:sz w:val="17"/>
          <w:szCs w:val="17"/>
          <w:color w:val="auto"/>
        </w:rPr>
        <w:t xml:space="preserve"> in respect of Letters of Credit shall be held and applied to the satisfaction of the specific L/C Obligations, obligations to fund participations therein (including, as to Cash Collateral provided by a Defaulting Bank, any interest accrued on such obligation) and other obligations for which the Cash Collateral was so provided, prior to any other application of such property as may otherwise be provided for herein.  </w:t>
      </w:r>
    </w:p>
    <w:p>
      <w:pPr>
        <w:spacing w:after="0" w:line="192"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§2.16.4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Cash Collateral (or the appropriate portion thereof) provided to reduce Fronting Exposure or to secure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obligations shall be released promptly following (i) the elimination of the applicable Fronting Exposure or other obligations giving rise thereto (including by the termination of Defaulting Bank status of the applicable Bank (or, as appropriate, its assignee following compliance with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or (ii) the determination by the Administrative Agent and the applicable Issuing Bank that there exists excess Cash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Issuing Bank may agree that Cash Collateral shall not be released but instead held to support future anticipated Fronting Exposure or other obligations.  </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§2.17.          Defaulting Banks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§2.17.1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Notwithstanding anything to the contrary contained in this Agreement, if any Bank becomes a Defaulting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then, until such time as that Bank is no longer a Defaulting Bank, to the extent permitted by applicable law:  </w:t>
      </w:r>
    </w:p>
    <w:p>
      <w:pPr>
        <w:spacing w:after="0" w:line="18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Waivers and Amendments</w:t>
      </w:r>
      <w:r>
        <w:rPr>
          <w:rFonts w:ascii="Times New Roman" w:cs="Times New Roman" w:eastAsia="Times New Roman" w:hAnsi="Times New Roman"/>
          <w:sz w:val="17"/>
          <w:szCs w:val="17"/>
          <w:color w:val="auto"/>
        </w:rPr>
        <w:t xml:space="preserve">. Such Defaulting Bank’s right to approve or disapprove any amendment, waiver or consent with respect to this Agreement shall be restricted as set forth in the definition of “Majority Banks” and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Defaulting Bank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Bank (whether voluntary or mandatory, at maturity, pursuant to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or otherwise) or received by the Administrative Agent from a Defaulting Bank pursuant to </w:t>
      </w:r>
      <w:r>
        <w:rPr>
          <w:rFonts w:ascii="Times New Roman" w:cs="Times New Roman" w:eastAsia="Times New Roman" w:hAnsi="Times New Roman"/>
          <w:sz w:val="17"/>
          <w:szCs w:val="17"/>
          <w:u w:val="single" w:color="auto"/>
          <w:color w:val="auto"/>
        </w:rPr>
        <w:t>§13</w:t>
      </w:r>
      <w:r>
        <w:rPr>
          <w:rFonts w:ascii="Times New Roman" w:cs="Times New Roman" w:eastAsia="Times New Roman" w:hAnsi="Times New Roman"/>
          <w:sz w:val="17"/>
          <w:szCs w:val="17"/>
          <w:color w:val="auto"/>
        </w:rPr>
        <w:t xml:space="preserve"> shall be applied at such time or times as may be determined by the Administrative Agent as follows: first, to the payment of any amounts owing by such Defaulting Bank to the Administrative Agent hereunder; second, to the payment on a pro rata basis of any amounts owing by such Defaulting Bank to any Issuing Bank or Swing Line Bank hereunder; third, to Cash Collateralize the Issuing Banks’ Fronting Exposure with respect to such Defaulting Bank in accordance with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fourth, as the Company may request (so long as no Default or Event of Default exists), to the funding of any Loan in respect of which such Defaulting Bank has failed to fund its portion thereof as required by this Agreement, as determined by the Administrative Agent; fifth, if so determined by the Administrative Agent and the Company, to be held in a deposit account and released pro rata in order to (x) satisfy such Defaulting Bank’s potential future funding obligations with respect to Loans under this Agreement and (y) Cash Collateralize the Issuing Banks’ future Fronting Exposure with respect to such Defaulting Bank with respect to future Letters of Credit issued under this Agreement, in accordance with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sixth, to the payment of any amounts owing to the Banks, Issuing Banks or the Swing Line Bank as a result of any judgment of a court of competent jurisdiction obtained by any Bank, any Issuing Bank or the Swing Line Bank against such Defaulting Bank as a result of such Defaulting Bank’s breach of its obligations under this Agreement; seventh, so long as no Default or Event of Default exists, to the payment of any amounts owing to the Company as a result of any judgment of a court of competent jurisdiction obtained by the Company against such Defaulting Bank as a result of such Defaulting Bank’s breach of its obligations under this Agreement; and eighth, to such Defaulting Bank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(x) such payment is a payment of the principal amount of any Loans or L/C Borrowings in respect of which such Defaulting Bank has not fully funded its appropriate share, and (y) such Loans were made or the related Letters of Credit were issued at a time when the conditions set forth in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were satisfied or waived, such payment shall be applied solely to pay the Loans of, and L/C Obligations owed to, all Non-Defaulting Banks on a pro rata basis prior to being applied to the payment of any Loans of, or L/C Obligations owed to, such Defaulting Bank until such time as all Loans and funded and unfunded participations in L/C Obligations and Swing Line Loans are held by the Banks pro rata in accordance with the Commitments hereunder without giving effect to </w:t>
      </w:r>
      <w:r>
        <w:rPr>
          <w:rFonts w:ascii="Times New Roman" w:cs="Times New Roman" w:eastAsia="Times New Roman" w:hAnsi="Times New Roman"/>
          <w:sz w:val="17"/>
          <w:szCs w:val="17"/>
          <w:u w:val="single" w:color="auto"/>
          <w:color w:val="auto"/>
        </w:rPr>
        <w:t>§2.17.1(d)</w:t>
      </w:r>
      <w:r>
        <w:rPr>
          <w:rFonts w:ascii="Times New Roman" w:cs="Times New Roman" w:eastAsia="Times New Roman" w:hAnsi="Times New Roman"/>
          <w:sz w:val="17"/>
          <w:szCs w:val="17"/>
          <w:color w:val="auto"/>
        </w:rPr>
        <w:t xml:space="preserve">. Any payments, prepayments or other amounts paid or payable to a Defaulting Bank that are applied (or held) to pay amounts owed by a Defaulting Bank or to post Cash Collateral pursuant to this </w:t>
      </w:r>
      <w:r>
        <w:rPr>
          <w:rFonts w:ascii="Times New Roman" w:cs="Times New Roman" w:eastAsia="Times New Roman" w:hAnsi="Times New Roman"/>
          <w:sz w:val="17"/>
          <w:szCs w:val="17"/>
          <w:u w:val="single" w:color="auto"/>
          <w:color w:val="auto"/>
        </w:rPr>
        <w:t>§2.17.1(b) </w:t>
      </w:r>
      <w:r>
        <w:rPr>
          <w:rFonts w:ascii="Times New Roman" w:cs="Times New Roman" w:eastAsia="Times New Roman" w:hAnsi="Times New Roman"/>
          <w:sz w:val="17"/>
          <w:szCs w:val="17"/>
          <w:color w:val="auto"/>
        </w:rPr>
        <w:t>shall be deemed paid to and redirected by such Defaulting Bank, and each Bank irrevocably consents hereto.</w:t>
      </w:r>
    </w:p>
    <w:p>
      <w:pPr>
        <w:spacing w:after="0" w:line="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7" w:name="page58"/>
    <w:bookmarkEnd w:id="57"/>
    <w:p>
      <w:pPr>
        <w:ind w:left="1220"/>
        <w:spacing w:after="0"/>
        <w:rPr>
          <w:sz w:val="20"/>
          <w:szCs w:val="20"/>
          <w:color w:val="auto"/>
        </w:rPr>
      </w:pPr>
      <w:r>
        <w:rPr>
          <w:rFonts w:ascii="Times New Roman" w:cs="Times New Roman" w:eastAsia="Times New Roman" w:hAnsi="Times New Roman"/>
          <w:sz w:val="17"/>
          <w:szCs w:val="17"/>
          <w:color w:val="auto"/>
        </w:rPr>
        <w:t>(c)            Certain Fees.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(i)            Each Defaulting Bank shall be entitled to receive fees payable under </w:t>
      </w:r>
      <w:r>
        <w:rPr>
          <w:rFonts w:ascii="Times New Roman" w:cs="Times New Roman" w:eastAsia="Times New Roman" w:hAnsi="Times New Roman"/>
          <w:sz w:val="17"/>
          <w:szCs w:val="17"/>
          <w:u w:val="single" w:color="auto"/>
          <w:color w:val="auto"/>
        </w:rPr>
        <w:t>§2.2.1</w:t>
      </w:r>
      <w:r>
        <w:rPr>
          <w:rFonts w:ascii="Times New Roman" w:cs="Times New Roman" w:eastAsia="Times New Roman" w:hAnsi="Times New Roman"/>
          <w:sz w:val="17"/>
          <w:szCs w:val="17"/>
          <w:color w:val="auto"/>
        </w:rPr>
        <w:t xml:space="preserve"> for any period during which that Bank is a Defaulting Bank only to extent allocable to the sum of (1) the Outstanding Amount of the Committed Loans funded by it, and (2) its Commitment Percentage of the stated amount of Letters of Credit for which it has provided Cash Collateral pursuant to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(ii)            Each Defaulting Bank shall be entitled to receive Letter of Credit Fees for any period during which that Bank is a Defaulting Bank only to the extent allocable to its Commitment Percentage of the stated amount of Letters of Credit for which it has provided Cash Collateral pursuant to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(iii)            With respect to any Letter of Credit Fee not required to be paid to any Defaulting Bank pursuant to </w:t>
      </w:r>
      <w:r>
        <w:rPr>
          <w:rFonts w:ascii="Times New Roman" w:cs="Times New Roman" w:eastAsia="Times New Roman" w:hAnsi="Times New Roman"/>
          <w:sz w:val="17"/>
          <w:szCs w:val="17"/>
          <w:u w:val="single" w:color="auto"/>
          <w:color w:val="auto"/>
        </w:rPr>
        <w:t>clause (c)(i)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(c)(ii) </w:t>
      </w:r>
      <w:r>
        <w:rPr>
          <w:rFonts w:ascii="Times New Roman" w:cs="Times New Roman" w:eastAsia="Times New Roman" w:hAnsi="Times New Roman"/>
          <w:sz w:val="17"/>
          <w:szCs w:val="17"/>
          <w:color w:val="auto"/>
        </w:rPr>
        <w:t xml:space="preserve">above, the Company shall (x) pay to each Non-Defaulting Bank that portion of any such fee otherwise payable to such Defaulting Bank with respect to such Defaulting Bank’s participation in L/C Obligations or Swing Line Loans that has been reallocated to such Non-Defaulting Bank pursuant to </w:t>
      </w:r>
      <w:r>
        <w:rPr>
          <w:rFonts w:ascii="Times New Roman" w:cs="Times New Roman" w:eastAsia="Times New Roman" w:hAnsi="Times New Roman"/>
          <w:sz w:val="17"/>
          <w:szCs w:val="17"/>
          <w:u w:val="single" w:color="auto"/>
          <w:color w:val="auto"/>
        </w:rPr>
        <w:t>clause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 </w:t>
      </w:r>
      <w:r>
        <w:rPr>
          <w:rFonts w:ascii="Times New Roman" w:cs="Times New Roman" w:eastAsia="Times New Roman" w:hAnsi="Times New Roman"/>
          <w:sz w:val="17"/>
          <w:szCs w:val="17"/>
          <w:color w:val="auto"/>
        </w:rPr>
        <w:t>below, (y) pay to the Issuing Bank and Swing Line Bank, as applicable, the amount of any such fee otherwise payable to such Defaulting Bank to the extent allocable to such Issuing Bank’s or Swing Line Bank’s Fronting Exposure to such Defaulting Bank, and (z) not be required to pay the remaining amount of any such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Reallocation of Commitment Percentages to Reduce Fronting Exposure</w:t>
      </w:r>
      <w:r>
        <w:rPr>
          <w:rFonts w:ascii="Times New Roman" w:cs="Times New Roman" w:eastAsia="Times New Roman" w:hAnsi="Times New Roman"/>
          <w:sz w:val="17"/>
          <w:szCs w:val="17"/>
          <w:color w:val="auto"/>
        </w:rPr>
        <w:t xml:space="preserve">. All or any part of such Defaulting Bank’s participation in L/C Obligations and Swing Line Loans shall be reallocated among the Non-Defaulting Banks in accordance with their respective Commitment Percentages (calculated without regard to such Defaulting Bank’s Commitment) but only to the extent that such reallocation does not cause the aggregate Revolving Credit Exposure of any Non-Defaulting Bank to exceed such Non-Defaulting Bank’s Commitment. Subject to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no reallocation hereunder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8" w:name="page59"/>
    <w:bookmarkEnd w:id="58"/>
    <w:p>
      <w:pPr>
        <w:jc w:val="both"/>
        <w:ind w:left="620" w:firstLine="610"/>
        <w:spacing w:after="0" w:line="254"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Cash Collateral, Repayment of Swing Line Loans</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§2.17.1(d) </w:t>
      </w:r>
      <w:r>
        <w:rPr>
          <w:rFonts w:ascii="Times New Roman" w:cs="Times New Roman" w:eastAsia="Times New Roman" w:hAnsi="Times New Roman"/>
          <w:sz w:val="17"/>
          <w:szCs w:val="17"/>
          <w:color w:val="auto"/>
        </w:rPr>
        <w:t xml:space="preserve">above cannot, or can only partially, be effected, the Company shall, without prejudice to any right or remedy available to it hereunder or under applicable law, (x) first, prepay Swing Line Loans in an amount equal to the Swing Line Bank’s Fronting Exposure and (y) second, Cash Collateralize the Issuing Banks’ Fronting Exposure in accordance with the procedures set forth in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0" w:lineRule="auto"/>
        <w:rPr>
          <w:sz w:val="20"/>
          <w:szCs w:val="20"/>
          <w:color w:val="auto"/>
        </w:rPr>
      </w:pPr>
      <w:r>
        <w:rPr>
          <w:rFonts w:ascii="Times New Roman" w:cs="Times New Roman" w:eastAsia="Times New Roman" w:hAnsi="Times New Roman"/>
          <w:sz w:val="17"/>
          <w:szCs w:val="17"/>
          <w:b w:val="1"/>
          <w:bCs w:val="1"/>
          <w:color w:val="auto"/>
        </w:rPr>
        <w:t>§2.17.2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Defaulting Bank Cure</w:t>
      </w:r>
      <w:r>
        <w:rPr>
          <w:rFonts w:ascii="Times New Roman" w:cs="Times New Roman" w:eastAsia="Times New Roman" w:hAnsi="Times New Roman"/>
          <w:sz w:val="17"/>
          <w:szCs w:val="17"/>
          <w:color w:val="auto"/>
        </w:rPr>
        <w:t>. If the Company, the Administrative Agent, Swing Line Bank and the Issuing Banks agree in writing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 Bank is no longer a Defaulting Bank, the Administrative Agent will so notify the parties hereto, whereupon as of the effective date specified in such notice and subject to any conditions set forth therein (which may include arrangements with respect to any Cash Collateral), that Bank will, to the extent applicable, purchase at par that portion of outstanding Loans of the other Banks or take such other actions as the Administrative Agent may determine to be necessary to cause the Committed Loans and funded and unfunded participations in Letters of Credit and Swing Line Loans to be held on a pro rata basis by the Banks in accordance with their Commitment Percentages (without giving effect to </w:t>
      </w:r>
      <w:r>
        <w:rPr>
          <w:rFonts w:ascii="Times New Roman" w:cs="Times New Roman" w:eastAsia="Times New Roman" w:hAnsi="Times New Roman"/>
          <w:sz w:val="17"/>
          <w:szCs w:val="17"/>
          <w:u w:val="single" w:color="auto"/>
          <w:color w:val="auto"/>
        </w:rPr>
        <w:t>§2.17.1(d)</w:t>
      </w:r>
      <w:r>
        <w:rPr>
          <w:rFonts w:ascii="Times New Roman" w:cs="Times New Roman" w:eastAsia="Times New Roman" w:hAnsi="Times New Roman"/>
          <w:sz w:val="17"/>
          <w:szCs w:val="17"/>
          <w:color w:val="auto"/>
        </w:rPr>
        <w:t xml:space="preserve">), whereupon such Bank will cease to be a Defaulting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adjustments will be made retroactively with respect to fees accrued or payments made by or on behalf of the Company while that Bank was a Defaulting Bank;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except to the extent otherwise expressly agreed by the affected parties, no change hereunder from Defaulting Bank to Bank will constitute a waiver or release of any claim of any party hereunder arising from that Bank’s having been a Defaulting Bank.  </w:t>
      </w:r>
    </w:p>
    <w:p>
      <w:pPr>
        <w:spacing w:after="0" w:line="20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§2.17.3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New Swing Line Loans/Letters of Credit</w:t>
      </w:r>
      <w:r>
        <w:rPr>
          <w:rFonts w:ascii="Times New Roman" w:cs="Times New Roman" w:eastAsia="Times New Roman" w:hAnsi="Times New Roman"/>
          <w:sz w:val="17"/>
          <w:szCs w:val="17"/>
          <w:color w:val="auto"/>
        </w:rPr>
        <w:t>. So long as any Bank is a Defaulting Bank, (i) the Swing Line Bank shall not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required to fund any Swing Line Loans unless it is satisfied that it will have no Fronting Exposure after giving effect to such Swing Line Loan and (ii) no Issuing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shall be required to issue, extend, increase, reinstate or renew any Letter of Credit unless it is satisfied that it will have no Fronting Exposure after giving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§2.18.          Replacement of Banks; Termination of Commitments</w:t>
      </w:r>
      <w:r>
        <w:rPr>
          <w:rFonts w:ascii="Times New Roman" w:cs="Times New Roman" w:eastAsia="Times New Roman" w:hAnsi="Times New Roman"/>
          <w:sz w:val="16"/>
          <w:szCs w:val="16"/>
          <w:color w:val="auto"/>
        </w:rPr>
        <w:t>. If any Bank (an “</w:t>
      </w:r>
      <w:r>
        <w:rPr>
          <w:rFonts w:ascii="Times New Roman" w:cs="Times New Roman" w:eastAsia="Times New Roman" w:hAnsi="Times New Roman"/>
          <w:sz w:val="16"/>
          <w:szCs w:val="16"/>
          <w:u w:val="single" w:color="auto"/>
          <w:color w:val="auto"/>
        </w:rPr>
        <w:t>Affected Bank</w:t>
      </w:r>
      <w:r>
        <w:rPr>
          <w:rFonts w:ascii="Times New Roman" w:cs="Times New Roman" w:eastAsia="Times New Roman" w:hAnsi="Times New Roman"/>
          <w:sz w:val="16"/>
          <w:szCs w:val="16"/>
          <w:color w:val="auto"/>
        </w:rPr>
        <w:t>”) (i) makes demand upon the Borrowers for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if a Borrower is otherwise required to pay) amounts pursuant to </w:t>
      </w:r>
      <w:r>
        <w:rPr>
          <w:rFonts w:ascii="Times New Roman" w:cs="Times New Roman" w:eastAsia="Times New Roman" w:hAnsi="Times New Roman"/>
          <w:sz w:val="17"/>
          <w:szCs w:val="17"/>
          <w:u w:val="single" w:color="auto"/>
          <w:color w:val="auto"/>
        </w:rPr>
        <w:t>§§3.4.1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3.4.2</w:t>
      </w:r>
      <w:r>
        <w:rPr>
          <w:rFonts w:ascii="Times New Roman" w:cs="Times New Roman" w:eastAsia="Times New Roman" w:hAnsi="Times New Roman"/>
          <w:sz w:val="17"/>
          <w:szCs w:val="17"/>
          <w:color w:val="auto"/>
        </w:rPr>
        <w:t>, (ii) is unable to make or maintain SOFR Loans or Alternative Currency Term Rate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Loans as a result of a condition described in </w:t>
      </w:r>
      <w:r>
        <w:rPr>
          <w:rFonts w:ascii="Times New Roman" w:cs="Times New Roman" w:eastAsia="Times New Roman" w:hAnsi="Times New Roman"/>
          <w:sz w:val="17"/>
          <w:szCs w:val="17"/>
          <w:u w:val="single" w:color="auto"/>
          <w:color w:val="auto"/>
        </w:rPr>
        <w:t>§§ 3.2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(iii) is a Defaulting Bank, or (iv) is a Non-Consenting Bank (as defined below), the Company may, within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90 days of receipt of such demand, notice (or the occurrence of such other event causing a Borrower to be required to pay such compensation or causing </w:t>
      </w:r>
      <w:r>
        <w:rPr>
          <w:rFonts w:ascii="Times New Roman" w:cs="Times New Roman" w:eastAsia="Times New Roman" w:hAnsi="Times New Roman"/>
          <w:sz w:val="16"/>
          <w:szCs w:val="16"/>
          <w:u w:val="single" w:color="auto"/>
          <w:color w:val="auto"/>
        </w:rPr>
        <w:t>§§ 3.2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applicable), default or approval of such amendment, waiver or consent by the Majority Banks, as the case may be, by notice (a “</w:t>
      </w:r>
      <w:r>
        <w:rPr>
          <w:rFonts w:ascii="Times New Roman" w:cs="Times New Roman" w:eastAsia="Times New Roman" w:hAnsi="Times New Roman"/>
          <w:sz w:val="17"/>
          <w:szCs w:val="17"/>
          <w:u w:val="single" w:color="auto"/>
          <w:color w:val="auto"/>
        </w:rPr>
        <w:t>Replacement Notice</w:t>
      </w:r>
      <w:r>
        <w:rPr>
          <w:rFonts w:ascii="Times New Roman" w:cs="Times New Roman" w:eastAsia="Times New Roman" w:hAnsi="Times New Roman"/>
          <w:sz w:val="17"/>
          <w:szCs w:val="17"/>
          <w:color w:val="auto"/>
        </w:rPr>
        <w:t>”)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writing to the Administrative Agent and such Affected Bank (A) request the Affected Bank to cooperate with the Company in obtaining a replacement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satisfactory to the Administrative Agent and the Company (the “</w:t>
      </w:r>
      <w:r>
        <w:rPr>
          <w:rFonts w:ascii="Times New Roman" w:cs="Times New Roman" w:eastAsia="Times New Roman" w:hAnsi="Times New Roman"/>
          <w:sz w:val="17"/>
          <w:szCs w:val="17"/>
          <w:u w:val="single" w:color="auto"/>
          <w:color w:val="auto"/>
        </w:rPr>
        <w:t>Replacement Bank</w:t>
      </w:r>
      <w:r>
        <w:rPr>
          <w:rFonts w:ascii="Times New Roman" w:cs="Times New Roman" w:eastAsia="Times New Roman" w:hAnsi="Times New Roman"/>
          <w:sz w:val="17"/>
          <w:szCs w:val="17"/>
          <w:color w:val="auto"/>
        </w:rPr>
        <w:t>”) as provided herein, but none of such Banks shall be under an obligation to find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Replacement Bank; (B) request the non-Affected Banks to acquire and assume all of the Affected Bank’s Loans and Commitment, and to participate in Letters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as provided herein, but none of such Banks shall be under an obligation to do so; (C) designate a Replacement Bank reasonably satisfactory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or (D) so long as no Event of Default has occurred and is continuing, terminate the Commitments of such Bank as set forth below. If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satisfactory Replacement Bank shall be obtained, and/or any of the non-Affected Banks shall agree to acquire and assume all of the Affected Bank’s Loans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 and obligations to participate in Letters of Credit, then the Borrower may, upon notice to such Affected Bank and the Administrative Agent, require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Affected Bank to assign and delegate, without recourse (in accordance with and subject to the restrictions contained in, and consents required by,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all of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interests, rights and obligations under this Agreement and the related Loan Documents to an assignee that shall assume such obligations (which assignee may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another Bank, if a Bank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(a)            the Borrowers shall have paid to the Administrative Agent the assignment fee specified in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(to the extent not waived);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9" w:name="page60"/>
    <w:bookmarkEnd w:id="59"/>
    <w:p>
      <w:pPr>
        <w:jc w:val="both"/>
        <w:ind w:left="620" w:firstLine="610"/>
        <w:spacing w:after="0" w:line="253" w:lineRule="auto"/>
        <w:rPr>
          <w:sz w:val="20"/>
          <w:szCs w:val="20"/>
          <w:color w:val="auto"/>
        </w:rPr>
      </w:pPr>
      <w:r>
        <w:rPr>
          <w:rFonts w:ascii="Times New Roman" w:cs="Times New Roman" w:eastAsia="Times New Roman" w:hAnsi="Times New Roman"/>
          <w:sz w:val="17"/>
          <w:szCs w:val="17"/>
          <w:color w:val="auto"/>
        </w:rPr>
        <w:t xml:space="preserve">(b)            subject to the provisions in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with respect to any Defaulting Bank in the case of reallocation of payments to such Defaulting Bank for amounts described in clauses first, sixth and seventh of such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w:t>
      </w:r>
      <w:r>
        <w:rPr>
          <w:rFonts w:ascii="Times New Roman" w:cs="Times New Roman" w:eastAsia="Times New Roman" w:hAnsi="Times New Roman"/>
          <w:sz w:val="17"/>
          <w:szCs w:val="17"/>
          <w:u w:val="single" w:color="auto"/>
          <w:color w:val="auto"/>
        </w:rPr>
        <w:t>§§3.4.1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from the assignee (to the extent of such outstanding principal and accrued interest and fees) or the Borrower (in the case of all other amounts);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(c)            in the case of any such assignment resulting from a claim for compensation under </w:t>
      </w:r>
      <w:r>
        <w:rPr>
          <w:rFonts w:ascii="Times New Roman" w:cs="Times New Roman" w:eastAsia="Times New Roman" w:hAnsi="Times New Roman"/>
          <w:sz w:val="17"/>
          <w:szCs w:val="17"/>
          <w:u w:val="single" w:color="auto"/>
          <w:color w:val="auto"/>
        </w:rPr>
        <w:t>§§3.4.1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3.4.2</w:t>
      </w:r>
      <w:r>
        <w:rPr>
          <w:rFonts w:ascii="Times New Roman" w:cs="Times New Roman" w:eastAsia="Times New Roman" w:hAnsi="Times New Roman"/>
          <w:sz w:val="17"/>
          <w:szCs w:val="17"/>
          <w:color w:val="auto"/>
        </w:rPr>
        <w:t>, such assignment will result in a reduction in such compensation or payments thereafter;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such assignment does not conflict with applicable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Bank shall not be required to make any such assignment or delegation if, prior thereto, as a result of a waiver by such Bank or otherwise, the circumstances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entitling the Borrower to require such assignment and delegation cease to apply. Upon the effective date of such assignment, such Replacement Bank shall become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for all purposes under this Agreement and the other Loan Documents.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915"/>
        <w:spacing w:after="0" w:line="250" w:lineRule="auto"/>
        <w:rPr>
          <w:sz w:val="20"/>
          <w:szCs w:val="20"/>
          <w:color w:val="auto"/>
        </w:rPr>
      </w:pPr>
      <w:r>
        <w:rPr>
          <w:rFonts w:ascii="Times New Roman" w:cs="Times New Roman" w:eastAsia="Times New Roman" w:hAnsi="Times New Roman"/>
          <w:sz w:val="17"/>
          <w:szCs w:val="17"/>
          <w:color w:val="auto"/>
        </w:rPr>
        <w:t xml:space="preserve">If the Company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Company’s written notice of such election and (ii) the date that the Borrowers have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(which payments and credit support may be held and applied to the Loans, interest, fees and other obligations of such Bank on a non-pro rata basis with payments made to the other Banks, notwithstanding the provisions of </w:t>
      </w:r>
      <w:r>
        <w:rPr>
          <w:rFonts w:ascii="Times New Roman" w:cs="Times New Roman" w:eastAsia="Times New Roman" w:hAnsi="Times New Roman"/>
          <w:sz w:val="17"/>
          <w:szCs w:val="17"/>
          <w:u w:val="single" w:color="auto"/>
          <w:color w:val="auto"/>
        </w:rPr>
        <w:t>§29</w:t>
      </w:r>
      <w:r>
        <w:rPr>
          <w:rFonts w:ascii="Times New Roman" w:cs="Times New Roman" w:eastAsia="Times New Roman" w:hAnsi="Times New Roman"/>
          <w:sz w:val="17"/>
          <w:szCs w:val="17"/>
          <w:color w:val="auto"/>
        </w:rPr>
        <w:t xml:space="preserve"> to the contrary);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may not terminate the Commitments of a Bank pursuant to this paragraph if, after giving effect to such termination and the repayment of Loans of such Bank required hereby, the sum of (x) the outstanding principal amount of the Loans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(y) the Maximum Drawing Amount of outstanding Letters of Credit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(z) the amount of cash collateral or other credit support satisfactory to the Administrative Agent and each applicable Issuing Bank that the Company has provided to secure Reimbursement Obligations prior to or concurrently with such termination which would exceed the Total Commitment.  </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xml:space="preserve">For the purposes of this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Non-Consenting Bank</w:t>
      </w:r>
      <w:r>
        <w:rPr>
          <w:rFonts w:ascii="Times New Roman" w:cs="Times New Roman" w:eastAsia="Times New Roman" w:hAnsi="Times New Roman"/>
          <w:sz w:val="17"/>
          <w:szCs w:val="17"/>
          <w:color w:val="auto"/>
        </w:rPr>
        <w:t xml:space="preserve">” means a Bank that fails to approve an amendment, waiver or consent requested by the Borrower pursuant to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 xml:space="preserve"> that has received the written approval of not less than the Majority Banks but also requires the approval of such Bank.  </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§3.    </w:t>
      </w:r>
      <w:r>
        <w:rPr>
          <w:rFonts w:ascii="Times New Roman" w:cs="Times New Roman" w:eastAsia="Times New Roman" w:hAnsi="Times New Roman"/>
          <w:sz w:val="17"/>
          <w:szCs w:val="17"/>
          <w:b w:val="1"/>
          <w:bCs w:val="1"/>
          <w:u w:val="single" w:color="auto"/>
          <w:color w:val="auto"/>
        </w:rPr>
        <w:t>  TAXES, YIELD PROTECTION AND ILLEGALITY</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§3.1.            Taxes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§3.1.1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Payments Free of Taxes; Obligation to Withhold; Payments on Account of Taxes</w:t>
      </w:r>
      <w:r>
        <w:rPr>
          <w:rFonts w:ascii="Times New Roman" w:cs="Times New Roman" w:eastAsia="Times New Roman" w:hAnsi="Times New Roman"/>
          <w:sz w:val="17"/>
          <w:szCs w:val="17"/>
          <w:color w:val="auto"/>
        </w:rPr>
        <w:t>. (a)  Any and all payments by or on account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7"/>
          <w:szCs w:val="17"/>
          <w:u w:val="single" w:color="auto"/>
          <w:color w:val="auto"/>
        </w:rPr>
        <w:t>§3.1.5) </w:t>
      </w:r>
      <w:r>
        <w:rPr>
          <w:rFonts w:ascii="Times New Roman" w:cs="Times New Roman" w:eastAsia="Times New Roman" w:hAnsi="Times New Roman"/>
          <w:sz w:val="17"/>
          <w:szCs w:val="17"/>
          <w:color w:val="auto"/>
        </w:rPr>
        <w:t>below.  </w:t>
      </w:r>
    </w:p>
    <w:p>
      <w:pPr>
        <w:spacing w:after="0" w:line="19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reasonably determined by the Administrative Agent to be required based upon the information and documentation it has received pursuant to </w:t>
      </w:r>
      <w:r>
        <w:rPr>
          <w:rFonts w:ascii="Times New Roman" w:cs="Times New Roman" w:eastAsia="Times New Roman" w:hAnsi="Times New Roman"/>
          <w:sz w:val="17"/>
          <w:szCs w:val="17"/>
          <w:u w:val="single" w:color="auto"/>
          <w:color w:val="auto"/>
        </w:rPr>
        <w:t>§3.1.5) </w:t>
      </w:r>
      <w:r>
        <w:rPr>
          <w:rFonts w:ascii="Times New Roman" w:cs="Times New Roman" w:eastAsia="Times New Roman" w:hAnsi="Times New Roman"/>
          <w:sz w:val="17"/>
          <w:szCs w:val="17"/>
          <w:color w:val="auto"/>
        </w:rPr>
        <w:t xml:space="preserve">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the applicable Recipient receives an amount equal to the sum it would have received had no such withholding or deduction been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(c)            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the applicable Recipient receives an amount equal to the sum it would have received had no such withholding or deduction been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§3.1.2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Payment of Other Taxes by the Loan Parties</w:t>
      </w:r>
      <w:r>
        <w:rPr>
          <w:rFonts w:ascii="Times New Roman" w:cs="Times New Roman" w:eastAsia="Times New Roman" w:hAnsi="Times New Roman"/>
          <w:sz w:val="17"/>
          <w:szCs w:val="17"/>
          <w:color w:val="auto"/>
        </w:rPr>
        <w:t>. Without limiting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subsection (a) </w:t>
      </w:r>
      <w:r>
        <w:rPr>
          <w:rFonts w:ascii="Times New Roman" w:cs="Times New Roman" w:eastAsia="Times New Roman" w:hAnsi="Times New Roman"/>
          <w:sz w:val="17"/>
          <w:szCs w:val="17"/>
          <w:color w:val="auto"/>
        </w:rPr>
        <w:t>above, the Loan Parties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timely pay to the relevant Governmental Authority in accordance with applicable law, or at the option of the Administrative Agent timely reimburse it for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of, any Other Taxes.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§3.1.3          </w:t>
      </w:r>
      <w:r>
        <w:rPr>
          <w:rFonts w:ascii="Times New Roman" w:cs="Times New Roman" w:eastAsia="Times New Roman" w:hAnsi="Times New Roman"/>
          <w:sz w:val="16"/>
          <w:szCs w:val="16"/>
          <w:b w:val="1"/>
          <w:bCs w:val="1"/>
          <w:u w:val="single" w:color="auto"/>
          <w:color w:val="auto"/>
        </w:rPr>
        <w:t>  </w:t>
      </w:r>
      <w:r>
        <w:rPr>
          <w:rFonts w:ascii="Times New Roman" w:cs="Times New Roman" w:eastAsia="Times New Roman" w:hAnsi="Times New Roman"/>
          <w:sz w:val="16"/>
          <w:szCs w:val="16"/>
          <w:u w:val="single" w:color="auto"/>
          <w:color w:val="auto"/>
        </w:rPr>
        <w:t>Tax Indemnifications</w:t>
      </w:r>
      <w:r>
        <w:rPr>
          <w:rFonts w:ascii="Times New Roman" w:cs="Times New Roman" w:eastAsia="Times New Roman" w:hAnsi="Times New Roman"/>
          <w:sz w:val="16"/>
          <w:szCs w:val="16"/>
          <w:color w:val="auto"/>
        </w:rPr>
        <w:t>. (a)  Each of the Loan Parties shall, and does hereby, jointly and severally (except as otherwise provided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indemnify each Recipient, and shall make payment in respect thereof within 10 days after demand therefor, for the full amount of any Indemnified Taxes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(including Indemnified Taxes imposed or asserted on or attributable to amounts payable under this </w:t>
      </w:r>
      <w:r>
        <w:rPr>
          <w:rFonts w:ascii="Times New Roman" w:cs="Times New Roman" w:eastAsia="Times New Roman" w:hAnsi="Times New Roman"/>
          <w:sz w:val="16"/>
          <w:szCs w:val="16"/>
          <w:u w:val="single" w:color="auto"/>
          <w:color w:val="auto"/>
        </w:rPr>
        <w:t>§3.1</w:t>
      </w:r>
      <w:r>
        <w:rPr>
          <w:rFonts w:ascii="Times New Roman" w:cs="Times New Roman" w:eastAsia="Times New Roman" w:hAnsi="Times New Roman"/>
          <w:sz w:val="16"/>
          <w:szCs w:val="16"/>
          <w:color w:val="auto"/>
        </w:rPr>
        <w:t>) payable or paid by such Recipient or required to be withheld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deducted from a payment to such Recipient, and any penalties, interest and reasonable expenses arising therefrom or with respect thereto, whether or not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Indemnified Taxes were correctly or legally imposed or asserted by the relevant Governmental Authority. A certificate as to the amount of such payment or liability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delivered to the Company by a Bank or an Issuing Bank (with a copy to the Administrative Agent), or by the Administrative Agent on its own behalf or on behalf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Bank or an Issuing Bank, shall be conclusive absent manifest error. Each of the Loan Parties shall, and does hereby, jointly and severally (except as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provided below) indemnify the Administrative Agent, and shall make payment in respect thereof within 10 days after demand therefor, for any amount which a Bank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or an Issuing Bank for any reason fails to pay indefeasibly to the Administrative Agent as required pursuant to </w:t>
      </w:r>
      <w:r>
        <w:rPr>
          <w:rFonts w:ascii="Times New Roman" w:cs="Times New Roman" w:eastAsia="Times New Roman" w:hAnsi="Times New Roman"/>
          <w:sz w:val="17"/>
          <w:szCs w:val="17"/>
          <w:u w:val="single" w:color="auto"/>
          <w:color w:val="auto"/>
        </w:rPr>
        <w:t>§3.1.3(b) </w:t>
      </w:r>
      <w:r>
        <w:rPr>
          <w:rFonts w:ascii="Times New Roman" w:cs="Times New Roman" w:eastAsia="Times New Roman" w:hAnsi="Times New Roman"/>
          <w:sz w:val="17"/>
          <w:szCs w:val="17"/>
          <w:color w:val="auto"/>
        </w:rPr>
        <w:t xml:space="preserve">below. For purposes of this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the “joint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several” liability of each Canadian Borrower shall be limited such that each Canadian Borrower is jointly and severally liable only for any liabilities of the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1" w:name="page62"/>
    <w:bookmarkEnd w:id="61"/>
    <w:p>
      <w:pPr>
        <w:jc w:val="both"/>
        <w:ind w:left="620" w:firstLine="610"/>
        <w:spacing w:after="0" w:line="251" w:lineRule="auto"/>
        <w:rPr>
          <w:sz w:val="20"/>
          <w:szCs w:val="20"/>
          <w:color w:val="auto"/>
        </w:rPr>
      </w:pPr>
      <w:r>
        <w:rPr>
          <w:rFonts w:ascii="Times New Roman" w:cs="Times New Roman" w:eastAsia="Times New Roman" w:hAnsi="Times New Roman"/>
          <w:sz w:val="17"/>
          <w:szCs w:val="17"/>
          <w:color w:val="auto"/>
        </w:rPr>
        <w:t xml:space="preserve">(b)            Each Bank and each Issuing Bank shall, and does hereby, severally indemnify, and shall make payment in respect thereof within 10 days after demand therefor, (x) the Administrative Agent against any Indemnified Taxes attributable to such Bank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Bank’s failure to comply with the provisions of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relating to the maintenance of a Participant Register and (z) the Administrative Agent and the Loan Party, as applicable, against any Excluded Taxes attributable to such Bank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and each Issuing Bank hereby authorizes the Administrative Agent to set off and apply any and all amounts at any time owing to such Bank or such Issuing Bank, as the case may be, under this Agreement or any other Loan Document against any amount due to the Administrative Agent under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§3.1.4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color w:val="auto"/>
        </w:rPr>
        <w:t>. As soon as practicable after any payment of Taxes by any Loan Party to a Governmental Authority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provided in this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the Company shall deliver to the Administrative Agent the original or a certified copy of a receipt issued by such Governmental Authority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evidencing such payment, a copy of any return required by laws to report such payment or other evidence of such payment reasonably satisfactory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§3.1.5          </w:t>
      </w:r>
      <w:r>
        <w:rPr>
          <w:rFonts w:ascii="Times New Roman" w:cs="Times New Roman" w:eastAsia="Times New Roman" w:hAnsi="Times New Roman"/>
          <w:sz w:val="16"/>
          <w:szCs w:val="16"/>
          <w:b w:val="1"/>
          <w:bCs w:val="1"/>
          <w:u w:val="single" w:color="auto"/>
          <w:color w:val="auto"/>
        </w:rPr>
        <w:t>  </w:t>
      </w:r>
      <w:r>
        <w:rPr>
          <w:rFonts w:ascii="Times New Roman" w:cs="Times New Roman" w:eastAsia="Times New Roman" w:hAnsi="Times New Roman"/>
          <w:sz w:val="16"/>
          <w:szCs w:val="16"/>
          <w:u w:val="single" w:color="auto"/>
          <w:color w:val="auto"/>
        </w:rPr>
        <w:t>Status of Banks; Tax Documentation</w:t>
      </w:r>
      <w:r>
        <w:rPr>
          <w:rFonts w:ascii="Times New Roman" w:cs="Times New Roman" w:eastAsia="Times New Roman" w:hAnsi="Times New Roman"/>
          <w:sz w:val="16"/>
          <w:szCs w:val="16"/>
          <w:color w:val="auto"/>
        </w:rPr>
        <w:t>. (a)  Any Bank that is entitled to an exemption from or reduction of withholding Tax with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payments made under any Loan Document shall deliver to the Company and the Administrative Agent, at the time or times reasonably requested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the Administrative Agent, such properly completed and executed documentation prescribed by applicable law or the taxing authorities of a jurisdiction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such applicable law or reasonably requested by the Company or the Administrative Agent as will permit such payments to be made without withholding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at a reduced rate of withholding. In addition, any Bank, if reasonably requested by the Company or the Administrative Agent, shall deliver such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documentation prescribed by applicable law or reasonably requested by the Company or the Administrative Agent as will enable the Company or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to determine whether or not such Bank is subject to backup withholding or information reporting requirements. Notwithstanding anything to the contrary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preceding two sentences, the completion, execution and submission of such documentation (other than such documentation either (A) set forth in </w:t>
      </w:r>
      <w:r>
        <w:rPr>
          <w:rFonts w:ascii="Times New Roman" w:cs="Times New Roman" w:eastAsia="Times New Roman" w:hAnsi="Times New Roman"/>
          <w:sz w:val="17"/>
          <w:szCs w:val="17"/>
          <w:u w:val="single" w:color="auto"/>
          <w:color w:val="auto"/>
        </w:rPr>
        <w:t>§3.1.5(b)(i)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(ii)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(b)(iii)</w:t>
      </w:r>
      <w:r>
        <w:rPr>
          <w:rFonts w:ascii="Times New Roman" w:cs="Times New Roman" w:eastAsia="Times New Roman" w:hAnsi="Times New Roman"/>
          <w:sz w:val="17"/>
          <w:szCs w:val="17"/>
          <w:color w:val="auto"/>
        </w:rPr>
        <w:t>, below or (B) required by applicable law other than the Code or the taxing authorities of the jurisdiction pursuant to such applicable law to comply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requirements for exemption or reduction of withholding tax in that jurisdiction) shall not be required if in the Bank’s reasonable judgment such completion,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execution or submission would subject such Bank to any material unreimbursed cost or expense or would materially prejudice the legal or commercial position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Without limiting the generality of the foregoing, in the event that a Borrower is a U.S.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2" w:name="page63"/>
    <w:bookmarkEnd w:id="62"/>
    <w:p>
      <w:pPr>
        <w:jc w:val="both"/>
        <w:ind w:left="1220" w:firstLine="610"/>
        <w:spacing w:after="0" w:line="255" w:lineRule="auto"/>
        <w:rPr>
          <w:sz w:val="20"/>
          <w:szCs w:val="20"/>
          <w:color w:val="auto"/>
        </w:rPr>
      </w:pPr>
      <w:r>
        <w:rPr>
          <w:rFonts w:ascii="Times New Roman" w:cs="Times New Roman" w:eastAsia="Times New Roman" w:hAnsi="Times New Roman"/>
          <w:sz w:val="17"/>
          <w:szCs w:val="17"/>
          <w:color w:val="auto"/>
        </w:rPr>
        <w:t>(i)            any Bank that is a U.S. Person shall deliver to the Company and the Administrative Agent on or prior to the date on which such Bank becomes a Bank under this Agreement (and from time to time thereafter upon the reasonable request of the Company or the Administrative Agent), executed copies of IRS Form W-9 certifying that such Bank is exempt from U.S. federal backup withholding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(ii)            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whichever of the following is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a.            in the case of a Foreign Bank claiming the benefits of an income tax treaty to which the United States is a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with respect to payments of interest under any Loan Document, executed copies of IRS Form W-8BENE (or W-8BEN, as applicable) establishing an exemption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or reduction of, U.S. federal withholding Tax pursuant to the “interest” article of such tax treaty and (y) with respect to any other applicable payments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Loan Document, IRS Form W-8BENE (or W-8BEN, as applicable) establishing an exemption from, or reduction of, U.S. federal withholding Tax pursuant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profits” or “other income” article of such tax treaty;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b.            executed copies of IRS Form W-8ECI;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3049"/>
        <w:spacing w:after="0" w:line="249" w:lineRule="auto"/>
        <w:rPr>
          <w:sz w:val="20"/>
          <w:szCs w:val="20"/>
          <w:color w:val="auto"/>
        </w:rPr>
      </w:pPr>
      <w:r>
        <w:rPr>
          <w:rFonts w:ascii="Times New Roman" w:cs="Times New Roman" w:eastAsia="Times New Roman" w:hAnsi="Times New Roman"/>
          <w:sz w:val="17"/>
          <w:szCs w:val="17"/>
          <w:color w:val="auto"/>
        </w:rPr>
        <w:t xml:space="preserve">c.            in the case of a Foreign Bank claiming the benefits of the exemption for portfolio interest under Section 881(c) of the Code, (x) a certificate substantially in the form of </w:t>
      </w:r>
      <w:r>
        <w:rPr>
          <w:rFonts w:ascii="Times New Roman" w:cs="Times New Roman" w:eastAsia="Times New Roman" w:hAnsi="Times New Roman"/>
          <w:sz w:val="17"/>
          <w:szCs w:val="17"/>
          <w:u w:val="single" w:color="auto"/>
          <w:color w:val="auto"/>
        </w:rPr>
        <w:t>Exhibit G-1</w:t>
      </w:r>
      <w:r>
        <w:rPr>
          <w:rFonts w:ascii="Times New Roman" w:cs="Times New Roman" w:eastAsia="Times New Roman" w:hAnsi="Times New Roman"/>
          <w:sz w:val="17"/>
          <w:szCs w:val="17"/>
          <w:color w:val="auto"/>
        </w:rPr>
        <w:t xml:space="preserve"> to the effect that such Foreign Bank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and (y) executed copies of IRS Form W-8BENE (or W-8BEN, as applicable); or  </w:t>
      </w:r>
    </w:p>
    <w:p>
      <w:pPr>
        <w:spacing w:after="0" w:line="2" w:lineRule="exact"/>
        <w:rPr>
          <w:sz w:val="20"/>
          <w:szCs w:val="20"/>
          <w:color w:val="auto"/>
        </w:rPr>
      </w:pPr>
    </w:p>
    <w:p>
      <w:pPr>
        <w:ind w:firstLine="3049"/>
        <w:spacing w:after="0" w:line="251" w:lineRule="auto"/>
        <w:rPr>
          <w:sz w:val="20"/>
          <w:szCs w:val="20"/>
          <w:color w:val="auto"/>
        </w:rPr>
      </w:pPr>
      <w:r>
        <w:rPr>
          <w:rFonts w:ascii="Times New Roman" w:cs="Times New Roman" w:eastAsia="Times New Roman" w:hAnsi="Times New Roman"/>
          <w:sz w:val="17"/>
          <w:szCs w:val="17"/>
          <w:color w:val="auto"/>
        </w:rPr>
        <w:t xml:space="preserve">d.            to the extent a Foreign Bank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7"/>
          <w:szCs w:val="17"/>
          <w:u w:val="single" w:color="auto"/>
          <w:color w:val="auto"/>
        </w:rPr>
        <w:t>Exhibit G-2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G-3</w:t>
      </w:r>
      <w:r>
        <w:rPr>
          <w:rFonts w:ascii="Times New Roman" w:cs="Times New Roman" w:eastAsia="Times New Roman" w:hAnsi="Times New Roman"/>
          <w:sz w:val="17"/>
          <w:szCs w:val="17"/>
          <w:color w:val="auto"/>
        </w:rPr>
        <w:t xml:space="preserve">, IRS Form W-9, and/or other certification documents from each beneficial owner,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Times New Roman" w:cs="Times New Roman" w:eastAsia="Times New Roman" w:hAnsi="Times New Roman"/>
          <w:sz w:val="17"/>
          <w:szCs w:val="17"/>
          <w:u w:val="single" w:color="auto"/>
          <w:color w:val="auto"/>
        </w:rPr>
        <w:t>Exhibit G-4</w:t>
      </w:r>
      <w:r>
        <w:rPr>
          <w:rFonts w:ascii="Times New Roman" w:cs="Times New Roman" w:eastAsia="Times New Roman" w:hAnsi="Times New Roman"/>
          <w:sz w:val="17"/>
          <w:szCs w:val="17"/>
          <w:color w:val="auto"/>
        </w:rPr>
        <w:t xml:space="preserve"> on behalf of each such direct and indirect partner;  </w:t>
      </w:r>
    </w:p>
    <w:p>
      <w:pPr>
        <w:spacing w:after="0" w:line="19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(iii)            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(iv)            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“FATCA” shall include any amendments made to FATCA after the date of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3" w:name="page64"/>
    <w:bookmarkEnd w:id="63"/>
    <w:p>
      <w:pPr>
        <w:ind w:left="620" w:firstLine="610"/>
        <w:spacing w:after="0" w:line="275" w:lineRule="auto"/>
        <w:rPr>
          <w:sz w:val="20"/>
          <w:szCs w:val="20"/>
          <w:color w:val="auto"/>
        </w:rPr>
      </w:pPr>
      <w:r>
        <w:rPr>
          <w:rFonts w:ascii="Times New Roman" w:cs="Times New Roman" w:eastAsia="Times New Roman" w:hAnsi="Times New Roman"/>
          <w:sz w:val="16"/>
          <w:szCs w:val="16"/>
          <w:color w:val="auto"/>
        </w:rPr>
        <w:t xml:space="preserve">(c)            Each Bank agrees that if any form or certification it previously delivered pursuant to this </w:t>
      </w:r>
      <w:r>
        <w:rPr>
          <w:rFonts w:ascii="Times New Roman" w:cs="Times New Roman" w:eastAsia="Times New Roman" w:hAnsi="Times New Roman"/>
          <w:sz w:val="16"/>
          <w:szCs w:val="16"/>
          <w:u w:val="single" w:color="auto"/>
          <w:color w:val="auto"/>
        </w:rPr>
        <w:t>§3.1</w:t>
      </w:r>
      <w:r>
        <w:rPr>
          <w:rFonts w:ascii="Times New Roman" w:cs="Times New Roman" w:eastAsia="Times New Roman" w:hAnsi="Times New Roman"/>
          <w:sz w:val="16"/>
          <w:szCs w:val="16"/>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§3.1.6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Unless required by applicable laws, at no time shall the Administrative Agent have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obligation to file for or otherwise pursue on behalf of a Bank or an Issuing Bank, or have any obligation to pay to any Bank or any Issuing Bank, any refund of Taxes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withheld or deducted from funds paid for the account of such Bank or such Issuing Bank, as the case may be. If any Recipient determines that it has received a refund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any Taxes as to which it has been indemnified by any Loan Party or with respect to which any Loan Party has paid additional amounts pursuant to this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pay to such Loan Party an amount equal to such refund (but only to the extent of indemnity payments made, or additional amounts paid, by a Loan Party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with respect to the Taxes giving rise to such refund), net of all out-of-pocket expenses (including Taxes) incurred by such Recipient, and without interest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(other than any interest paid by the relevant Governmental Authority with respect to such refund),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Loan Party, upon the request of the Recipient,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agrees to repay the amount paid over to such Loan Party (plus any penalties, interest or other charges imposed by the relevant Governmental Authority)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Recipient in the event the Recipient is required to repay such refund to such Governmental Authority. Notwithstanding anything to the contrary in this subsection,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event will the applicable Recipient be required to pay any amount to such Loan Party pursuant to this subsection the payment of which would place the Recipient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less favorable net after-Tax position than such Recipient would have been in if the Tax subject to indemnification and giving rise to such refund had not been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deducted, withheld or otherwise imposed and the indemnification payments or additional amounts with respect to such Tax had never been paid. This subsection shall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be construed to require any Recipient to make available its tax returns (or any other information relating to its taxes that it deems confidential) to any Loan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any other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§3.1.7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Each party’s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survive the resignation or replacement of the Administrative Agent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assignment of rights by, or the replacement of, a Bank or an Issuing Bank, the termination of the Commitments and the repayment, satisfaction or discharge of all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Obligations.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4" w:name="page65"/>
    <w:bookmarkEnd w:id="64"/>
    <w:p>
      <w:pPr>
        <w:ind w:left="1220"/>
        <w:spacing w:after="0"/>
        <w:rPr>
          <w:sz w:val="20"/>
          <w:szCs w:val="20"/>
          <w:color w:val="auto"/>
        </w:rPr>
      </w:pPr>
      <w:r>
        <w:rPr>
          <w:rFonts w:ascii="Times New Roman" w:cs="Times New Roman" w:eastAsia="Times New Roman" w:hAnsi="Times New Roman"/>
          <w:sz w:val="16"/>
          <w:szCs w:val="16"/>
          <w:b w:val="1"/>
          <w:bCs w:val="1"/>
          <w:color w:val="auto"/>
        </w:rPr>
        <w:t>§3.2.             Illegality</w:t>
      </w:r>
      <w:r>
        <w:rPr>
          <w:rFonts w:ascii="Times New Roman" w:cs="Times New Roman" w:eastAsia="Times New Roman" w:hAnsi="Times New Roman"/>
          <w:sz w:val="16"/>
          <w:szCs w:val="16"/>
          <w:color w:val="auto"/>
        </w:rPr>
        <w:t>. If any Bank determines that any law has made it unlawful, or that any Governmental Authority has asserted that it is unlawful,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any Bank or its applicable Lending Office to perform any of its obligations hereunder or make, maintain or fund or charge interest with respect to any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or to determine or charge interest rates based upon a Relevant Rate, or any Governmental Authority has imposed material restrictions on the authority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Bank to purchase or sell, or to take deposits of, Dollars or Canadian Dollars in the applicable interbank market, then, on notice thereof by such Bank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through the Administrative Agent, (i) any obligation of such Bank to issue, make, maintain, fund or charge interest with respect to any such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or to make or continue Term SOFR Loans or Alternative Currency Term Rate Loans in the affected currency or currencies or to convert Base Rate Loans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Term SOFR Loans or to convert Canadian Prime Rate Loans to Alternative Currency Term Rate Loans shall be, in each case, suspended, and (ii) if such notice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asserts the illegality of such Bank making or maintaining Base Rate Loans the interest rate on which is determined by reference to the Term SOFR component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 Rate, the interest rate on which Base Rate Loans of such Bank shall, if necessary to avoid such illegality, be determined by the Administrative Agent without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to the Term SOFR component of the Base Rate, in each case until such Bank notifies the Administrative Agent and the Company that the circumstances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giving rise to such determination no longer exist. Upon receipt of such notice, (x) the Borrowers shall, upon demand from such Bank (with a copy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prepay or, if applicable and such Loans are denominated in Dollars, convert, all such Term SOFR Loans of such Bank to Base Rate Loans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interest rate on which Base Rate Loans of such Bank shall, if necessary to avoid such illegality, be determined by the Administrative Agent without reference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 SOFR component of the Base Rate), either on the last day of the Interest Period therefor, if such Bank may lawfully continue to maintain such Alternative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Currency Term Rate Loans or Term SOFR Loans to such day, or immediately, if such Bank may not lawfully continue to maintain such Loans and (y) if such notice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asserts the illegality of such Bank determining or charging interest rates based upon Term SOFR, the Administrative Agent shall during the period of such suspension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 the Base Rate applicable to such Bank without reference to the Term SOFR component thereof until the Administrative Agent is advised in writing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that it is no longer illegal for such Bank to determine or charge interest rates based upon Term SOFR. Upon any such prepayment or conversion, the Borrowers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also pay accrued interest on the amount so prepaid or converted.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§3.3.             Inability to Determine Rates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0" w:lineRule="auto"/>
        <w:rPr>
          <w:sz w:val="20"/>
          <w:szCs w:val="20"/>
          <w:color w:val="auto"/>
        </w:rPr>
      </w:pPr>
      <w:r>
        <w:rPr>
          <w:rFonts w:ascii="Times New Roman" w:cs="Times New Roman" w:eastAsia="Times New Roman" w:hAnsi="Times New Roman"/>
          <w:sz w:val="17"/>
          <w:szCs w:val="17"/>
          <w:color w:val="auto"/>
        </w:rPr>
        <w:t xml:space="preserve">(a)            If in connection with any request for a SOFR Loan or an Alternative Currency Term Rate Loan or a conversion of Base Rate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17"/>
          <w:szCs w:val="17"/>
          <w:u w:val="single" w:color="auto"/>
          <w:color w:val="auto"/>
        </w:rPr>
        <w:t>§3.3(b)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§3.3(c) </w:t>
      </w:r>
      <w:r>
        <w:rPr>
          <w:rFonts w:ascii="Times New Roman" w:cs="Times New Roman" w:eastAsia="Times New Roman" w:hAnsi="Times New Roman"/>
          <w:sz w:val="17"/>
          <w:szCs w:val="17"/>
          <w:color w:val="auto"/>
        </w:rPr>
        <w:t xml:space="preserve">and the circumstances under clause (i) of </w:t>
      </w:r>
      <w:r>
        <w:rPr>
          <w:rFonts w:ascii="Times New Roman" w:cs="Times New Roman" w:eastAsia="Times New Roman" w:hAnsi="Times New Roman"/>
          <w:sz w:val="17"/>
          <w:szCs w:val="17"/>
          <w:u w:val="single" w:color="auto"/>
          <w:color w:val="auto"/>
        </w:rPr>
        <w:t>§3.3(b) </w:t>
      </w:r>
      <w:r>
        <w:rPr>
          <w:rFonts w:ascii="Times New Roman" w:cs="Times New Roman" w:eastAsia="Times New Roman" w:hAnsi="Times New Roman"/>
          <w:sz w:val="17"/>
          <w:szCs w:val="17"/>
          <w:color w:val="auto"/>
        </w:rPr>
        <w:t xml:space="preserve">or clause (i) of </w:t>
      </w:r>
      <w:r>
        <w:rPr>
          <w:rFonts w:ascii="Times New Roman" w:cs="Times New Roman" w:eastAsia="Times New Roman" w:hAnsi="Times New Roman"/>
          <w:sz w:val="17"/>
          <w:szCs w:val="17"/>
          <w:u w:val="single" w:color="auto"/>
          <w:color w:val="auto"/>
        </w:rPr>
        <w:t>§3.3(c) </w:t>
      </w:r>
      <w:r>
        <w:rPr>
          <w:rFonts w:ascii="Times New Roman" w:cs="Times New Roman" w:eastAsia="Times New Roman" w:hAnsi="Times New Roman"/>
          <w:sz w:val="17"/>
          <w:szCs w:val="17"/>
          <w:color w:val="auto"/>
        </w:rPr>
        <w:t>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Term Rate Loan or in connection with an existing or proposed Base Rate Loan, or (ii) the Administrative Agent or the Majority Banks determine that for any reason that the Relevant Rate with respect to a proposed Loan denominated in an Agreed Currency for any requested Interest Period or determination date(s) does not adequately and fairly reflect the cost to such Banks of funding such Loan, the Administrative Agent will promptly so notify the Company and each Bank.  </w:t>
      </w:r>
    </w:p>
    <w:p>
      <w:pPr>
        <w:spacing w:after="0" w:line="200" w:lineRule="exact"/>
        <w:rPr>
          <w:sz w:val="20"/>
          <w:szCs w:val="20"/>
          <w:color w:val="auto"/>
        </w:rPr>
      </w:pPr>
    </w:p>
    <w:p>
      <w:pPr>
        <w:ind w:firstLine="610"/>
        <w:spacing w:after="0" w:line="251" w:lineRule="auto"/>
        <w:rPr>
          <w:sz w:val="20"/>
          <w:szCs w:val="20"/>
          <w:color w:val="auto"/>
        </w:rPr>
      </w:pPr>
      <w:r>
        <w:rPr>
          <w:rFonts w:ascii="Times New Roman" w:cs="Times New Roman" w:eastAsia="Times New Roman" w:hAnsi="Times New Roman"/>
          <w:sz w:val="17"/>
          <w:szCs w:val="17"/>
          <w:color w:val="auto"/>
        </w:rPr>
        <w:t>Thereafter, (x) the obligation of the Banks to make or maintain Loans in the affected currencies, as applicable, or to convert Base Rate Loans to Term SOFR Loans, shall be suspended in each case to the extent of the affected SOFR Loans, Alternative Currency Term Rate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Majority Banks described in clause (ii) of this §3.3(a), until the Administrative Agent upon instruction of the Majority Banks) revokes such notice.  </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5" w:name="page66"/>
    <w:bookmarkEnd w:id="65"/>
    <w:p>
      <w:pPr>
        <w:jc w:val="both"/>
        <w:ind w:firstLine="610"/>
        <w:spacing w:after="0" w:line="251" w:lineRule="auto"/>
        <w:rPr>
          <w:sz w:val="20"/>
          <w:szCs w:val="20"/>
          <w:color w:val="auto"/>
        </w:rPr>
      </w:pPr>
      <w:r>
        <w:rPr>
          <w:rFonts w:ascii="Times New Roman" w:cs="Times New Roman" w:eastAsia="Times New Roman" w:hAnsi="Times New Roman"/>
          <w:sz w:val="17"/>
          <w:szCs w:val="17"/>
          <w:color w:val="auto"/>
        </w:rPr>
        <w:t xml:space="preserve">Upon receipt of such notice, (i) the Company may revoke any pending request for a Borrowing of, or conversion to, or continuation of SOFR Loans or Alternative Currency Term Rate Loans to the extent of the affected SOFR Loans or Alternative Currency Term Rate Loans or Interest Period or determination date(s), as applicable or, failing that, will be deemed to have converted such request into a request for a Borrowing of Base Rate Loans denominated in Dollars in the U.S. Dollar Equivalent of the amount specified therein and (ii) (A) any outstanding Term SOFR Loans shall be deemed to have been converted to Base Rate Loans immediately at the end of their respective Interest Periods and (B) any outstanding affected Alternative Currency Term Rate Loans, at the Company’s election, shall either (1) be converted into Base Rate Loans denominated in Dollars in the U.S. Dollar Equivalent of the amount of such outstanding Alternative Currency Term Rate Loan at the end of the applicable Interest Period, or (2) be prepaid in full at the end of the applicable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election is made by the Company by the last day of the current Interest Period for the applicable Alternative Currency Term Rate Loan, the Company shall be deemed to have elected clause (1) above.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Replacement of SOFR or SOFR Successor Rate</w:t>
      </w:r>
      <w:r>
        <w:rPr>
          <w:rFonts w:ascii="Times New Roman" w:cs="Times New Roman" w:eastAsia="Times New Roman" w:hAnsi="Times New Roman"/>
          <w:sz w:val="17"/>
          <w:szCs w:val="17"/>
          <w:color w:val="auto"/>
        </w:rPr>
        <w:t>. Notwithstanding anything to the contrary in this Agreement or any other Loan Documents, if the Administrative Agent determines (which determination shall be conclusive absent manifest error), or the Company or Majority Banks notify the Administrative Agent (with, in the case of the Majority Banks, a copy to the Company) that the Company or Majority Banks (as applicable) have determined, that:  </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(i)            adequate and reasonable means do not exist for ascertaining SOFR because SOFR is not available or published on a current basis and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circumstances are unlikely to be temporary;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49" w:lineRule="auto"/>
        <w:rPr>
          <w:sz w:val="20"/>
          <w:szCs w:val="20"/>
          <w:color w:val="auto"/>
        </w:rPr>
      </w:pPr>
      <w:r>
        <w:rPr>
          <w:rFonts w:ascii="Times New Roman" w:cs="Times New Roman" w:eastAsia="Times New Roman" w:hAnsi="Times New Roman"/>
          <w:sz w:val="17"/>
          <w:szCs w:val="17"/>
          <w:color w:val="auto"/>
        </w:rPr>
        <w:t>(ii)            the Applicable Authority has made a public statement identifying a specific date after which SOFR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SOFR on a representative basis (the date on which SOFR is no longer representative or available permanently or indefinitely, the “</w:t>
      </w:r>
      <w:r>
        <w:rPr>
          <w:rFonts w:ascii="Times New Roman" w:cs="Times New Roman" w:eastAsia="Times New Roman" w:hAnsi="Times New Roman"/>
          <w:sz w:val="17"/>
          <w:szCs w:val="17"/>
          <w:u w:val="single" w:color="auto"/>
          <w:color w:val="auto"/>
        </w:rPr>
        <w:t>SOFR Scheduled Unavailability Date</w:t>
      </w:r>
      <w:r>
        <w:rPr>
          <w:rFonts w:ascii="Times New Roman" w:cs="Times New Roman" w:eastAsia="Times New Roman" w:hAnsi="Times New Roman"/>
          <w:sz w:val="17"/>
          <w:szCs w:val="17"/>
          <w:color w:val="auto"/>
        </w:rPr>
        <w: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or if the events or circumstances of the type described in </w:t>
      </w:r>
      <w:r>
        <w:rPr>
          <w:rFonts w:ascii="Times New Roman" w:cs="Times New Roman" w:eastAsia="Times New Roman" w:hAnsi="Times New Roman"/>
          <w:sz w:val="17"/>
          <w:szCs w:val="17"/>
          <w:u w:val="single" w:color="auto"/>
          <w:color w:val="auto"/>
        </w:rPr>
        <w:t>§3.3(b)(i)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(ii) </w:t>
      </w:r>
      <w:r>
        <w:rPr>
          <w:rFonts w:ascii="Times New Roman" w:cs="Times New Roman" w:eastAsia="Times New Roman" w:hAnsi="Times New Roman"/>
          <w:sz w:val="17"/>
          <w:szCs w:val="17"/>
          <w:color w:val="auto"/>
        </w:rPr>
        <w:t>have occurred with respect to the SOFR Successor Rate then in effect, then,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and the Company may amend this Agreement solely for the purpose of replacing SOFR for Dollars or any then current SOFR Successor Rate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Dollars in accordance with this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with an alternative benchmark rate giving due consideration to any evolving or then existing convention for similar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facilities syndicated and agented in the U.S. and denominated in Dollars for such alternative benchmarks, and, in each case, including any mathematical or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adjustments to such benchmark giving due consideration to any evolving or then existing convention for similar credit facilities syndicated and agented in the 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denominated in Dollars for such benchmarks (and any such proposed rate, including for the avoidance of doubt, any adjustment thereto, a “</w:t>
      </w:r>
      <w:r>
        <w:rPr>
          <w:rFonts w:ascii="Times New Roman" w:cs="Times New Roman" w:eastAsia="Times New Roman" w:hAnsi="Times New Roman"/>
          <w:sz w:val="17"/>
          <w:szCs w:val="17"/>
          <w:u w:val="single" w:color="auto"/>
          <w:color w:val="auto"/>
        </w:rPr>
        <w:t>SOFR Successor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Rate</w:t>
      </w:r>
      <w:r>
        <w:rPr>
          <w:rFonts w:ascii="Times New Roman" w:cs="Times New Roman" w:eastAsia="Times New Roman" w:hAnsi="Times New Roman"/>
          <w:sz w:val="17"/>
          <w:szCs w:val="17"/>
          <w:color w:val="auto"/>
        </w:rPr>
        <w:t>”), and any such amendment shall become effective at 5:00 p.m. on the fifth Business Day after the Administrative Agent shall have posted such proposed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to all Banks and the Company unless, prior to such time, Banks comprising the Majority Banks have delivered to the Administrative Agent written notice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such Majority Banks object to such amendment.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Replacement of Relevant Rate or Successor Rate</w:t>
      </w:r>
      <w:r>
        <w:rPr>
          <w:rFonts w:ascii="Times New Roman" w:cs="Times New Roman" w:eastAsia="Times New Roman" w:hAnsi="Times New Roman"/>
          <w:sz w:val="17"/>
          <w:szCs w:val="17"/>
          <w:color w:val="auto"/>
        </w:rPr>
        <w:t>. Notwithstanding anything to the contrary in this Agreement or any other Loan Documents, if the Administrative Agent determines (which determination shall be conclusive absent manifest error), or the Company or the Majority Banks notify the Administrative Agent (with, in the case of the Majority Banks, a copy to the Company) that the Company or the Majority Banks (as applicable) have determined, that:  </w:t>
      </w:r>
    </w:p>
    <w:p>
      <w:pPr>
        <w:spacing w:after="0" w:line="193"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color w:val="auto"/>
        </w:rPr>
        <w:t>(i)            adequate and reasonable means do not exist for ascertaining the Relevant Rate (other than SOFR) for an Agreed Currency (other than Dollars) because none of the tenors of such Relevant Rate (other than SOFR) under this Agreement is available or published on a current basis and such circumstances are unlikely to be temporary; or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6" w:name="page67"/>
    <w:bookmarkEnd w:id="66"/>
    <w:p>
      <w:pPr>
        <w:ind w:firstLine="1220"/>
        <w:spacing w:after="0" w:line="252" w:lineRule="auto"/>
        <w:rPr>
          <w:sz w:val="20"/>
          <w:szCs w:val="20"/>
          <w:color w:val="auto"/>
        </w:rPr>
      </w:pPr>
      <w:r>
        <w:rPr>
          <w:rFonts w:ascii="Times New Roman" w:cs="Times New Roman" w:eastAsia="Times New Roman" w:hAnsi="Times New Roman"/>
          <w:sz w:val="17"/>
          <w:szCs w:val="17"/>
          <w:color w:val="auto"/>
        </w:rPr>
        <w:t>(ii)            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17"/>
          <w:szCs w:val="17"/>
          <w:u w:val="single" w:color="auto"/>
          <w:color w:val="auto"/>
        </w:rPr>
        <w:t>Scheduled Unavailability Date</w:t>
      </w:r>
      <w:r>
        <w:rPr>
          <w:rFonts w:ascii="Times New Roman" w:cs="Times New Roman" w:eastAsia="Times New Roman" w:hAnsi="Times New Roman"/>
          <w:sz w:val="17"/>
          <w:szCs w:val="17"/>
          <w:color w:val="auto"/>
        </w:rPr>
        <w: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or if the events or circumstances of the type described in </w:t>
      </w:r>
      <w:r>
        <w:rPr>
          <w:rFonts w:ascii="Times New Roman" w:cs="Times New Roman" w:eastAsia="Times New Roman" w:hAnsi="Times New Roman"/>
          <w:sz w:val="17"/>
          <w:szCs w:val="17"/>
          <w:u w:val="single" w:color="auto"/>
          <w:color w:val="auto"/>
        </w:rPr>
        <w:t>§3.3(c)(i)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 </w:t>
      </w:r>
      <w:r>
        <w:rPr>
          <w:rFonts w:ascii="Times New Roman" w:cs="Times New Roman" w:eastAsia="Times New Roman" w:hAnsi="Times New Roman"/>
          <w:sz w:val="17"/>
          <w:szCs w:val="17"/>
          <w:color w:val="auto"/>
        </w:rPr>
        <w:t>have occurred with respect to the Successor Rate then in effect, then,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 and the Company may amend this Agreement solely for the purpose of replacing the Relevant Rate for an Agreed Currency or any then current Successor Rate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an Agreed Currency in accordance with this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with an alternative benchmark rate giving due consideration to any evolving or then existing convention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credit facilities syndicated and agented in the U.S. and denominated in such Agreed Currency for such alternative benchmarks, and, in each case, including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mathematical or other adjustments to such benchmark giving due consideration to any evolving or then existing convention for similar credit facilities syndicated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agented in the U.S. and denominated in such Agreed Currency for such benchmarks (and any such proposed rate, including for the avoidance of doubt,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 thereto, a “</w:t>
      </w:r>
      <w:r>
        <w:rPr>
          <w:rFonts w:ascii="Times New Roman" w:cs="Times New Roman" w:eastAsia="Times New Roman" w:hAnsi="Times New Roman"/>
          <w:sz w:val="17"/>
          <w:szCs w:val="17"/>
          <w:u w:val="single" w:color="auto"/>
          <w:color w:val="auto"/>
        </w:rPr>
        <w:t>Non-SOFR Successor Rate</w:t>
      </w:r>
      <w:r>
        <w:rPr>
          <w:rFonts w:ascii="Times New Roman" w:cs="Times New Roman" w:eastAsia="Times New Roman" w:hAnsi="Times New Roman"/>
          <w:sz w:val="17"/>
          <w:szCs w:val="17"/>
          <w:color w:val="auto"/>
        </w:rPr>
        <w:t>”, and collectively with the SOFR Successor Rate, each a “</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 and any such amendment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become effective at 5:00 p.m. on the fifth Business Day after the Administrative Agent shall have posted such proposed amendment to all Banks and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prior to such time, Banks comprising the Majority Banks have delivered to the Administrative Agent written notice that such Majority Banks object to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line="249"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Successor Rate</w:t>
      </w:r>
      <w:r>
        <w:rPr>
          <w:rFonts w:ascii="Times New Roman" w:cs="Times New Roman" w:eastAsia="Times New Roman" w:hAnsi="Times New Roman"/>
          <w:sz w:val="17"/>
          <w:szCs w:val="17"/>
          <w:color w:val="auto"/>
        </w:rPr>
        <w:t>. The Administrative Agent will promptly (in one or more notices) notify the Company and each Bank of the implementation of any Successor 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 xml:space="preserve">Any Successor Rate shall be applied in a manner consistent with market practice;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such market practice is not administratively feasible for the Administrative Agent, such Successor Rate shall be applied in a manner as otherwise reasonably determined by the Administrative Agent.  </w:t>
      </w:r>
    </w:p>
    <w:p>
      <w:pPr>
        <w:spacing w:after="0" w:line="188"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Notwithstanding anything else herein, if at any time any Successor Rate as so determined would otherwise be less than 0%, the Successor Rate will be deemed to be 0% for the purposes of this Agreement and the other Loan Documents.  </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connection with the implementation of a Successor Rate, the Administrative Agent will have the right to make Conforming Changes from time to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notwithstanding anything to the contrary herein or in any other Loan Document, any amendments implementing such Conforming Changes will become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effective without any further action or consent of any other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 shall post each such amendment implementing such Conforming Changes to the Company and the Banks reasonably promptly after such amendment becomes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those Banks that either have not made, or do not have an obligation under this Agreement to make, the relevant Loans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currency shall be excluded from any determination of Majority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7" w:name="page68"/>
    <w:bookmarkEnd w:id="67"/>
    <w:p>
      <w:pPr>
        <w:ind w:left="1220"/>
        <w:spacing w:after="0"/>
        <w:rPr>
          <w:sz w:val="20"/>
          <w:szCs w:val="20"/>
          <w:color w:val="auto"/>
        </w:rPr>
      </w:pPr>
      <w:r>
        <w:rPr>
          <w:rFonts w:ascii="Times New Roman" w:cs="Times New Roman" w:eastAsia="Times New Roman" w:hAnsi="Times New Roman"/>
          <w:sz w:val="17"/>
          <w:szCs w:val="17"/>
          <w:b w:val="1"/>
          <w:bCs w:val="1"/>
          <w:color w:val="auto"/>
        </w:rPr>
        <w:t>§3.4.             Increased Costs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§3.4.1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Increased Costs Generally</w:t>
      </w:r>
      <w:r>
        <w:rPr>
          <w:rFonts w:ascii="Times New Roman" w:cs="Times New Roman" w:eastAsia="Times New Roman" w:hAnsi="Times New Roman"/>
          <w:sz w:val="17"/>
          <w:szCs w:val="17"/>
          <w:color w:val="auto"/>
        </w:rPr>
        <w:t>. If any Change in Law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impose, modify or deem applicable any reserve, special deposit, compulsory loan, insurance charge or similar requirement against assets of, deposits with or for the account of, or credit extended or participated in by, any Bank or any Issuing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subject any Recipient to any Taxes (other than (A) Indemnified Taxes, (B) Taxes described in </w:t>
      </w:r>
      <w:r>
        <w:rPr>
          <w:rFonts w:ascii="Times New Roman" w:cs="Times New Roman" w:eastAsia="Times New Roman" w:hAnsi="Times New Roman"/>
          <w:sz w:val="17"/>
          <w:szCs w:val="17"/>
          <w:u w:val="single" w:color="auto"/>
          <w:color w:val="auto"/>
        </w:rPr>
        <w:t>clauses (b) </w:t>
      </w: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(d) </w:t>
      </w:r>
      <w:r>
        <w:rPr>
          <w:rFonts w:ascii="Times New Roman" w:cs="Times New Roman" w:eastAsia="Times New Roman" w:hAnsi="Times New Roman"/>
          <w:sz w:val="17"/>
          <w:szCs w:val="17"/>
          <w:color w:val="auto"/>
        </w:rPr>
        <w:t>of the definition of Excluded Taxes and (C) Connection Income Taxes) on its loans, loan principal, letters of credit, commitments, or other obligations, or its deposits, reserves, other liabilities or capital attributable thereto;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(c)            impose on any Bank or any Issuing Bank or any applicable interbank market any other condition, cost or expense affecting this Agreement, SOFR Loans made by such Bank or Alternative Currency Term Rate Loans made by such Bank or any Letter of Credit or participation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and the result of any of the foregoing shall be to increase the cost to such Bank of making, converting to, continuing or maintaining any Loan (or of maintaining its obligation to make any such Loan), or to increase the cost to such Bank or such Issuing Bank of participating in, issuing or maintaining any Letter of Credit (or of maintaining its obligation to participate in or to issue any Letter of Credit), or to reduce the amount of any sum received or receivable by such Bank or such Issuing Bank hereunder (whether of principal, interest or any other amount) then, upon request of such Bank or such Issuing Bank, the Company will pay (or cause the applicable Canadian Borrower to pay) to such Bank or such Issuing Bank, as the case may be, such additional amount or amounts as will compensate such Bank or such Issuing Bank, as the case may be, for such additional costs incurred or reduction suffered.  </w:t>
      </w:r>
    </w:p>
    <w:p>
      <w:pPr>
        <w:spacing w:after="0" w:line="196" w:lineRule="exact"/>
        <w:rPr>
          <w:sz w:val="20"/>
          <w:szCs w:val="20"/>
          <w:color w:val="auto"/>
        </w:rPr>
      </w:pPr>
    </w:p>
    <w:p>
      <w:pPr>
        <w:ind w:firstLine="1830"/>
        <w:spacing w:after="0" w:line="250" w:lineRule="auto"/>
        <w:rPr>
          <w:sz w:val="20"/>
          <w:szCs w:val="20"/>
          <w:color w:val="auto"/>
        </w:rPr>
      </w:pPr>
      <w:r>
        <w:rPr>
          <w:rFonts w:ascii="Times New Roman" w:cs="Times New Roman" w:eastAsia="Times New Roman" w:hAnsi="Times New Roman"/>
          <w:sz w:val="17"/>
          <w:szCs w:val="17"/>
          <w:b w:val="1"/>
          <w:bCs w:val="1"/>
          <w:color w:val="auto"/>
        </w:rPr>
        <w:t>§3.4.2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Capital Requirements</w:t>
      </w:r>
      <w:r>
        <w:rPr>
          <w:rFonts w:ascii="Times New Roman" w:cs="Times New Roman" w:eastAsia="Times New Roman" w:hAnsi="Times New Roman"/>
          <w:sz w:val="17"/>
          <w:szCs w:val="17"/>
          <w:color w:val="auto"/>
        </w:rPr>
        <w:t>. If any Bank or any Issuing Bank determines that any Change in Law affecting such Bank or such Issuing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 or any Lending Office of such Bank or such Bank’s or such Issuing Bank’s holding company, if any, regarding capital or liquidity requirements has or would have the effect of reducing the rate of return on such Bank’s or such Issuing Bank’s capital or on the capital of such Bank’s or the such Issuing Bank’s holding company, if any, as a consequence of this Agreement, the Commitments of such Bank or the Loans made by, or participations in Letters of Credit or Swing Line Loans held by, such Bank, or the Letters of Credit issued by such Issuing Bank, to a level below that which such Bank or such Issuing Bank or such Bank’s or such Issuing Bank’s holding company could have achieved but for such Change in Law (taking into consideration such Bank’s or such Issuing Bank’s policies and the policies of such Bank’s or such Issuing Bank’s holding company with respect to capital adequacy), then from time to time the Company will pay (or cause the applicable Canadian Borrower to pay) to such Bank or such Issuing Bank, as the case may be, such additional amount or amounts as will compensate such Bank or such Issuing Bank or such Bank’s or such Issuing Bank’s holding company for any such reduction suffered.  </w:t>
      </w:r>
    </w:p>
    <w:p>
      <w:pPr>
        <w:spacing w:after="0" w:line="200" w:lineRule="exact"/>
        <w:rPr>
          <w:sz w:val="20"/>
          <w:szCs w:val="20"/>
          <w:color w:val="auto"/>
        </w:rPr>
      </w:pPr>
    </w:p>
    <w:p>
      <w:pPr>
        <w:ind w:firstLine="1830"/>
        <w:spacing w:after="0" w:line="252" w:lineRule="auto"/>
        <w:rPr>
          <w:sz w:val="20"/>
          <w:szCs w:val="20"/>
          <w:color w:val="auto"/>
        </w:rPr>
      </w:pPr>
      <w:r>
        <w:rPr>
          <w:rFonts w:ascii="Times New Roman" w:cs="Times New Roman" w:eastAsia="Times New Roman" w:hAnsi="Times New Roman"/>
          <w:sz w:val="17"/>
          <w:szCs w:val="17"/>
          <w:b w:val="1"/>
          <w:bCs w:val="1"/>
          <w:color w:val="auto"/>
        </w:rPr>
        <w:t>§3.4.3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Certificates for Reimbursement</w:t>
      </w:r>
      <w:r>
        <w:rPr>
          <w:rFonts w:ascii="Times New Roman" w:cs="Times New Roman" w:eastAsia="Times New Roman" w:hAnsi="Times New Roman"/>
          <w:sz w:val="17"/>
          <w:szCs w:val="17"/>
          <w:color w:val="auto"/>
        </w:rPr>
        <w:t>. A certificate of a Bank or an Issuing Bank setting forth the amount or amounts necessary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compensate such Bank or such Issuing Bank or its holding company, as the case may be, as specified in </w:t>
      </w:r>
      <w:r>
        <w:rPr>
          <w:rFonts w:ascii="Times New Roman" w:cs="Times New Roman" w:eastAsia="Times New Roman" w:hAnsi="Times New Roman"/>
          <w:sz w:val="17"/>
          <w:szCs w:val="17"/>
          <w:u w:val="single" w:color="auto"/>
          <w:color w:val="auto"/>
        </w:rPr>
        <w:t>§§3.4.1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3.4.2</w:t>
      </w:r>
      <w:r>
        <w:rPr>
          <w:rFonts w:ascii="Times New Roman" w:cs="Times New Roman" w:eastAsia="Times New Roman" w:hAnsi="Times New Roman"/>
          <w:sz w:val="17"/>
          <w:szCs w:val="17"/>
          <w:color w:val="auto"/>
        </w:rPr>
        <w:t>  and delivered to the Company shall be conclusive absent manifest error. The Company shall pay (or cause the applicable Canadian Borrower to pay) such Bank or such Issuing Bank, as the case may be, the amount shown as due on any such certificate within 10 days after receipt thereof.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8" w:name="page69"/>
    <w:bookmarkEnd w:id="68"/>
    <w:p>
      <w:pPr>
        <w:ind w:firstLine="1830"/>
        <w:spacing w:after="0" w:line="255" w:lineRule="auto"/>
        <w:rPr>
          <w:sz w:val="20"/>
          <w:szCs w:val="20"/>
          <w:color w:val="auto"/>
        </w:rPr>
      </w:pPr>
      <w:r>
        <w:rPr>
          <w:rFonts w:ascii="Times New Roman" w:cs="Times New Roman" w:eastAsia="Times New Roman" w:hAnsi="Times New Roman"/>
          <w:sz w:val="17"/>
          <w:szCs w:val="17"/>
          <w:b w:val="1"/>
          <w:bCs w:val="1"/>
          <w:color w:val="auto"/>
        </w:rPr>
        <w:t>§3.4.4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Failure or delay on the part of any Bank or any Issuing Bank to demand compensation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foregoing provisions of this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shall not constitute a waiver of such Bank’s or such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Borrower shall be required to compensate a Bank or an Issuing Bank pursuant to the foregoing provisions of this Section for any increased costs incurred or reductions suffered more than six months prior to the date that such Bank or such Issuing Bank, as the case may be, notifies the Company of the Change in Law giving rise to such increased costs or reductions and of such Bank’s or such Issuing Bank’s intention to claim compensation therefor (except that, if the Change in Law giving rise to such increased costs or reductions is retroactive, then the six-month period referred to above shall be extended to include the period of retroactive effect thereof).  </w:t>
      </w:r>
    </w:p>
    <w:p>
      <w:pPr>
        <w:spacing w:after="0" w:line="19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§3.5.             Compensation for Losses</w:t>
      </w:r>
      <w:r>
        <w:rPr>
          <w:rFonts w:ascii="Times New Roman" w:cs="Times New Roman" w:eastAsia="Times New Roman" w:hAnsi="Times New Roman"/>
          <w:sz w:val="17"/>
          <w:szCs w:val="17"/>
          <w:color w:val="auto"/>
        </w:rPr>
        <w:t>. Upon demand of any Bank (with a copy to the Administrative Agent) from time to time, the Company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promptly compensate (or cause the applicable Canadian Borrower to compensate) such Bank for and hold such Bank harmless from any loss, cost or expense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incurred by it as a result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§3.5.1            </w:t>
      </w:r>
      <w:r>
        <w:rPr>
          <w:rFonts w:ascii="Times New Roman" w:cs="Times New Roman" w:eastAsia="Times New Roman" w:hAnsi="Times New Roman"/>
          <w:sz w:val="16"/>
          <w:szCs w:val="16"/>
          <w:color w:val="auto"/>
        </w:rPr>
        <w:t>any continuation, conversion, payment or prepayment of any Loan other than a Base Rate Loan or Canadian Prime Rate Loan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day other than the last day of the Interest Period, relevant interest payment date or payment period, as applicable, for such Loan, if applicable (whether voluntary,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mandatory, automatic, by reason of acceleration, or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§3.5.2            </w:t>
      </w:r>
      <w:r>
        <w:rPr>
          <w:rFonts w:ascii="Times New Roman" w:cs="Times New Roman" w:eastAsia="Times New Roman" w:hAnsi="Times New Roman"/>
          <w:sz w:val="17"/>
          <w:szCs w:val="17"/>
          <w:color w:val="auto"/>
        </w:rPr>
        <w:t>any failure by any Borrower (for a reason other than the failure of such Bank to make a Loan) to prepay, borrow, continue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 any Loan other than a Base Rate Loan or Canadian Prime Rate Loan on the date or in the amount notified by the Company or the applicable Canadian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§3.5.3            </w:t>
      </w:r>
      <w:r>
        <w:rPr>
          <w:rFonts w:ascii="Times New Roman" w:cs="Times New Roman" w:eastAsia="Times New Roman" w:hAnsi="Times New Roman"/>
          <w:sz w:val="17"/>
          <w:szCs w:val="17"/>
          <w:color w:val="auto"/>
        </w:rPr>
        <w:t>any failure by any Borrower to make payment of any Loan or drawing under any Letter of Credit (or interest due thereon)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denominated in Canadian Dollars on its scheduled due date or any payment thereof in a different currency; or  </w:t>
      </w:r>
    </w:p>
    <w:p>
      <w:pPr>
        <w:spacing w:after="0" w:line="188"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§3.5.4            </w:t>
      </w:r>
      <w:r>
        <w:rPr>
          <w:rFonts w:ascii="Times New Roman" w:cs="Times New Roman" w:eastAsia="Times New Roman" w:hAnsi="Times New Roman"/>
          <w:sz w:val="17"/>
          <w:szCs w:val="17"/>
          <w:color w:val="auto"/>
        </w:rPr>
        <w:t>any assignment of an Alternative Currency Term Rate Loan or Term SOFR Loan, in each case on a day other than the last day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Interest Period therefor as a result of a request by the Company pursuant to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any loss of anticipated profits, any foreign exchange losses and any loss or expense arising from the liquidation or reemployment of funds obtained by it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 such Loan, from fees payable to terminate the deposits from which such funds were obtained or from the performance of any foreign exchange contract.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also pay (or cause the applicable Canadian Borrower to pay) any customary administrative fees charged by such Bank in connection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foregoing.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purposes of calculating amounts payable by the Company (or the applicable Canadian Borrower) to the Banks under this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each Bank shall be deemed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funded each Term SOFR Loan or Alternative Currency Term Rate Loan made by it at the Term SOFR Rate or Alternative Currency Term Rate,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such Loan by a matching deposit or other borrowing in the applicable interbank market for such currency for a comparable amount and for a comparable 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or not such Loan was in fact so funded.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9" w:name="page70"/>
    <w:bookmarkEnd w:id="69"/>
    <w:p>
      <w:pPr>
        <w:ind w:left="1220"/>
        <w:spacing w:after="0"/>
        <w:rPr>
          <w:sz w:val="20"/>
          <w:szCs w:val="20"/>
          <w:color w:val="auto"/>
        </w:rPr>
      </w:pPr>
      <w:r>
        <w:rPr>
          <w:rFonts w:ascii="Times New Roman" w:cs="Times New Roman" w:eastAsia="Times New Roman" w:hAnsi="Times New Roman"/>
          <w:sz w:val="17"/>
          <w:szCs w:val="17"/>
          <w:b w:val="1"/>
          <w:bCs w:val="1"/>
          <w:color w:val="auto"/>
        </w:rPr>
        <w:t>§3.6.             Mitigation Obligations; Replacement of Banks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§3.6.1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Designation of a Different Lending Office</w:t>
      </w:r>
      <w:r>
        <w:rPr>
          <w:rFonts w:ascii="Times New Roman" w:cs="Times New Roman" w:eastAsia="Times New Roman" w:hAnsi="Times New Roman"/>
          <w:sz w:val="17"/>
          <w:szCs w:val="17"/>
          <w:color w:val="auto"/>
        </w:rPr>
        <w:t>. Each Bank may make any Credit Extension to a Borrower through any Lending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provided that the exercise of this option shall not affect the obligation of the Borrowers to repay the Credit Extension in accordance with the terms of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Agreement. If any Bank requests compensation under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or requires any Borrower to pay any Indemnified Taxes or additional amounts to any Bank, any Issuing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Bank, or any Governmental Authority for the account of any Bank or any Issuing Bank pursuant to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or if any Bank gives a notice pursuant to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then at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request of the Company such Bank or such Issuing Bank shall, as applicable, use reasonable efforts to designate a different Lending Office for funding or booking its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hereunder or to assign its rights and obligations hereunder to another of its offices, branches or affiliates, if, in the judgment of such Bank or such Issuing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such designation or assignment (i) would eliminate or reduce amounts payable pursuant to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as the case may be, in the future, or eliminate the need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the notice pursuant to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as applicable, and (ii) in each case, would not subject such Bank or such Issuing Bank, as the case may be, to any unreimbursed cost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expense and would not otherwise be disadvantageous to such Bank or such Issuing Bank, as the case may be. The Company hereby agrees to pay (or cause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Canadian Borrower to pay) all reasonable costs and expenses incurred by any Bank or any Issuing Bank in connection with any such designation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assignment.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54" w:lineRule="auto"/>
        <w:rPr>
          <w:sz w:val="20"/>
          <w:szCs w:val="20"/>
          <w:color w:val="auto"/>
        </w:rPr>
      </w:pPr>
      <w:r>
        <w:rPr>
          <w:rFonts w:ascii="Times New Roman" w:cs="Times New Roman" w:eastAsia="Times New Roman" w:hAnsi="Times New Roman"/>
          <w:sz w:val="17"/>
          <w:szCs w:val="17"/>
          <w:b w:val="1"/>
          <w:bCs w:val="1"/>
          <w:color w:val="auto"/>
        </w:rPr>
        <w:t>§3.6.2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Replacement of Banks</w:t>
      </w:r>
      <w:r>
        <w:rPr>
          <w:rFonts w:ascii="Times New Roman" w:cs="Times New Roman" w:eastAsia="Times New Roman" w:hAnsi="Times New Roman"/>
          <w:sz w:val="17"/>
          <w:szCs w:val="17"/>
          <w:color w:val="auto"/>
        </w:rPr>
        <w:t>. If any Bank requests compensation under §3.4, or if any Borrower is required to pay any Indemnified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Taxes or additional amounts to any Bank or any Governmental Authority for the account of any Bank pursuant to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and, in each case, such Bank has declined or is unable to designate a different lending office in accordance with </w:t>
      </w:r>
      <w:r>
        <w:rPr>
          <w:rFonts w:ascii="Times New Roman" w:cs="Times New Roman" w:eastAsia="Times New Roman" w:hAnsi="Times New Roman"/>
          <w:sz w:val="17"/>
          <w:szCs w:val="17"/>
          <w:u w:val="single" w:color="auto"/>
          <w:color w:val="auto"/>
        </w:rPr>
        <w:t>§3.6.1</w:t>
      </w:r>
      <w:r>
        <w:rPr>
          <w:rFonts w:ascii="Times New Roman" w:cs="Times New Roman" w:eastAsia="Times New Roman" w:hAnsi="Times New Roman"/>
          <w:sz w:val="17"/>
          <w:szCs w:val="17"/>
          <w:color w:val="auto"/>
        </w:rPr>
        <w:t xml:space="preserve">, the Company may replace such Bank in accordance with </w:t>
      </w:r>
      <w:r>
        <w:rPr>
          <w:rFonts w:ascii="Times New Roman" w:cs="Times New Roman" w:eastAsia="Times New Roman" w:hAnsi="Times New Roman"/>
          <w:sz w:val="17"/>
          <w:szCs w:val="17"/>
          <w:u w:val="single" w:color="auto"/>
          <w:color w:val="auto"/>
        </w:rPr>
        <w:t>§2.18</w:t>
      </w:r>
      <w:r>
        <w:rPr>
          <w:rFonts w:ascii="Times New Roman" w:cs="Times New Roman" w:eastAsia="Times New Roman" w:hAnsi="Times New Roman"/>
          <w:sz w:val="17"/>
          <w:szCs w:val="17"/>
          <w:color w:val="auto"/>
        </w:rPr>
        <w:t>.  </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§3.7.            Survival</w:t>
      </w:r>
      <w:r>
        <w:rPr>
          <w:rFonts w:ascii="Times New Roman" w:cs="Times New Roman" w:eastAsia="Times New Roman" w:hAnsi="Times New Roman"/>
          <w:sz w:val="17"/>
          <w:szCs w:val="17"/>
          <w:color w:val="auto"/>
        </w:rPr>
        <w:t>. All obligations of the Loan Parties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survive termination of the Total Commitments, repayment of all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hereunder, and resignation of the Administrative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w:t>
      </w:r>
      <w:r>
        <w:rPr>
          <w:rFonts w:ascii="Times New Roman" w:cs="Times New Roman" w:eastAsia="Times New Roman" w:hAnsi="Times New Roman"/>
          <w:sz w:val="17"/>
          <w:szCs w:val="17"/>
          <w:b w:val="1"/>
          <w:bCs w:val="1"/>
          <w:u w:val="single" w:color="auto"/>
          <w:color w:val="auto"/>
        </w:rPr>
        <w:t>  [Reserved.]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w:t>
      </w:r>
      <w:r>
        <w:rPr>
          <w:rFonts w:ascii="Times New Roman" w:cs="Times New Roman" w:eastAsia="Times New Roman" w:hAnsi="Times New Roman"/>
          <w:sz w:val="17"/>
          <w:szCs w:val="17"/>
          <w:b w:val="1"/>
          <w:bCs w:val="1"/>
          <w:u w:val="single" w:color="auto"/>
          <w:color w:val="auto"/>
        </w:rPr>
        <w:t>  [Reserved.]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w:t>
      </w:r>
      <w:r>
        <w:rPr>
          <w:rFonts w:ascii="Times New Roman" w:cs="Times New Roman" w:eastAsia="Times New Roman" w:hAnsi="Times New Roman"/>
          <w:sz w:val="17"/>
          <w:szCs w:val="17"/>
          <w:b w:val="1"/>
          <w:bCs w:val="1"/>
          <w:u w:val="single" w:color="auto"/>
          <w:color w:val="auto"/>
        </w:rPr>
        <w:t>  REPRESENTATIONS AND WARRANTIES</w:t>
      </w:r>
      <w:r>
        <w:rPr>
          <w:rFonts w:ascii="Times New Roman" w:cs="Times New Roman" w:eastAsia="Times New Roman" w:hAnsi="Times New Roman"/>
          <w:sz w:val="17"/>
          <w:szCs w:val="17"/>
          <w:color w:val="auto"/>
        </w:rPr>
        <w:t>. Each Borrower (and the Guarantor, where applicable) represents and warrants to the Banks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§6.1.            Corporate Authority</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Incorporation; Good Standing</w:t>
      </w:r>
      <w:r>
        <w:rPr>
          <w:rFonts w:ascii="Times New Roman" w:cs="Times New Roman" w:eastAsia="Times New Roman" w:hAnsi="Times New Roman"/>
          <w:sz w:val="17"/>
          <w:szCs w:val="17"/>
          <w:color w:val="auto"/>
        </w:rPr>
        <w:t>. Each Borrower and each Significant Subsidiary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Authorization</w:t>
      </w:r>
      <w:r>
        <w:rPr>
          <w:rFonts w:ascii="Times New Roman" w:cs="Times New Roman" w:eastAsia="Times New Roman" w:hAnsi="Times New Roman"/>
          <w:sz w:val="17"/>
          <w:szCs w:val="17"/>
          <w:color w:val="auto"/>
        </w:rPr>
        <w:t>. The execution, delivery and performance of its Loan Documents and the transactions contemplated hereby and thereby (i) are within the corporate authority of each Borrower and the Guarantor, (ii) have been duly authorized by all necessary corporate proceedings on the part of each Borrower and the Guarantor, (iii) do not conflict with or result in any breach or contravention of any provision of law, statute, rule or regulation to which any Borrower or the Guarantor or any of their Subsidiaries is subject, (iv) do not contravene any judgment, order, writ, injunction, license or permit applicable to any Borrower, the Guarantor or any of their Subsidiaries so as to have a Material Adverse Effect, and (v) do not conflict with any provision of the corporate charter or bylaws of any Borrower, the Guarantor or any Significant Subsidiary or any agreement or other instrument binding upon any Borrower, the Guarantor or any Significant Subsidiaries, except for those conflicts with any such agreement or instrument which could not reasonably be expected to have a Material Adverse Effect.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0" w:name="page71"/>
    <w:bookmarkEnd w:id="70"/>
    <w:p>
      <w:pPr>
        <w:jc w:val="both"/>
        <w:ind w:left="620" w:firstLine="610"/>
        <w:spacing w:after="0" w:line="254"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Enforceability</w:t>
      </w:r>
      <w:r>
        <w:rPr>
          <w:rFonts w:ascii="Times New Roman" w:cs="Times New Roman" w:eastAsia="Times New Roman" w:hAnsi="Times New Roman"/>
          <w:sz w:val="17"/>
          <w:szCs w:val="17"/>
          <w:color w:val="auto"/>
        </w:rPr>
        <w:t>. The execution, delivery and performance of the Loan Documents by each Borrower and the Guarantor will result in valid and legally binding obligations of such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§6.2.            Governmental and Other Approvals</w:t>
      </w:r>
      <w:r>
        <w:rPr>
          <w:rFonts w:ascii="Times New Roman" w:cs="Times New Roman" w:eastAsia="Times New Roman" w:hAnsi="Times New Roman"/>
          <w:sz w:val="17"/>
          <w:szCs w:val="17"/>
          <w:color w:val="auto"/>
        </w:rPr>
        <w:t>. The execution, delivery and performance of the Loan Documents by each Borrower and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Guarantor and the consummation by such Borrower and the Guarantor of the transactions contemplated hereby and thereby do not require any approval or consent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filing with, any governmental agency or authority or other third party other than those already obtained and those required after the date hereof in connection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Borrowers’ performance of the covenants contained in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§6.3.            Title to Properties; Leases</w:t>
      </w:r>
      <w:r>
        <w:rPr>
          <w:rFonts w:ascii="Times New Roman" w:cs="Times New Roman" w:eastAsia="Times New Roman" w:hAnsi="Times New Roman"/>
          <w:sz w:val="17"/>
          <w:szCs w:val="17"/>
          <w:color w:val="auto"/>
        </w:rPr>
        <w:t>. Each Borrower and its Subsidiaries own all of the assets reflected in the consolidated balance sheet as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  </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§6.4.            Financial Statements; Solvency</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There have been furnished to the Banks consolidated balance sheets of the Company dated the Balance Sheet Date and consolidated statements of operations for the fiscal periods then ended, certified by the Accountants. In addition, there have been furnished to the Banks consolidated balance sheets of the Company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Company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Borrowers and their Subsidiaries involving material amounts, known to the officers of any Borrower or the Guarantor, which have not been disclosed in said balance sheets and the related notes thereto or otherwise in writing to the Banks.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Each Borrower on a consolidated basis (both before and after giving effect to the transactions contemplated by this Agreement) is solvent (</w:t>
      </w:r>
      <w:r>
        <w:rPr>
          <w:rFonts w:ascii="Times New Roman" w:cs="Times New Roman" w:eastAsia="Times New Roman" w:hAnsi="Times New Roman"/>
          <w:sz w:val="17"/>
          <w:szCs w:val="17"/>
          <w:u w:val="single" w:color="auto"/>
          <w:color w:val="auto"/>
        </w:rPr>
        <w:t>i.e</w:t>
      </w:r>
      <w:r>
        <w:rPr>
          <w:rFonts w:ascii="Times New Roman" w:cs="Times New Roman" w:eastAsia="Times New Roman" w:hAnsi="Times New Roman"/>
          <w:sz w:val="17"/>
          <w:szCs w:val="17"/>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§6.5.            No Material Changes, Etc</w:t>
      </w:r>
      <w:r>
        <w:rPr>
          <w:rFonts w:ascii="Times New Roman" w:cs="Times New Roman" w:eastAsia="Times New Roman" w:hAnsi="Times New Roman"/>
          <w:sz w:val="17"/>
          <w:szCs w:val="17"/>
          <w:color w:val="auto"/>
        </w:rPr>
        <w:t>. Since the Balance Sheet Date, there have been no material adverse changes in the consolidated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 business, assets or liabilities (contingent or otherwise) of the Company and its Subsidiaries, taken as a whole, other than changes in the ordinary course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which have not had a Material Adverse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1" w:name="page72"/>
    <w:bookmarkEnd w:id="71"/>
    <w:p>
      <w:pPr>
        <w:ind w:left="1220"/>
        <w:spacing w:after="0"/>
        <w:rPr>
          <w:sz w:val="20"/>
          <w:szCs w:val="20"/>
          <w:color w:val="auto"/>
        </w:rPr>
      </w:pPr>
      <w:r>
        <w:rPr>
          <w:rFonts w:ascii="Times New Roman" w:cs="Times New Roman" w:eastAsia="Times New Roman" w:hAnsi="Times New Roman"/>
          <w:sz w:val="16"/>
          <w:szCs w:val="16"/>
          <w:b w:val="1"/>
          <w:bCs w:val="1"/>
          <w:color w:val="auto"/>
        </w:rPr>
        <w:t>§6.6.            Franchises, Patents, Copyrights, Etc</w:t>
      </w:r>
      <w:r>
        <w:rPr>
          <w:rFonts w:ascii="Times New Roman" w:cs="Times New Roman" w:eastAsia="Times New Roman" w:hAnsi="Times New Roman"/>
          <w:sz w:val="16"/>
          <w:szCs w:val="16"/>
          <w:color w:val="auto"/>
        </w:rPr>
        <w:t>. Each Borrower and each of its Subsidiaries possess all franchises, patents, copyrights, trademarks,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names, licenses and permits, and rights in respect of the foregoing, adequate for the conduct of their business substantially as now conducted (other than those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absence of which would not have a Material Adverse Effect) without known conflict with any rights of others other than a conflict which would not have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Adverse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b w:val="1"/>
          <w:bCs w:val="1"/>
          <w:color w:val="auto"/>
        </w:rPr>
        <w:t>§6.7.            Litigation</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6.7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 the Disclosure Documents, there are no actions, suits, proceedings or investigations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kind pending or, to the knowledge of any Borrower, threatened against such Borrower or any of its Subsidiaries before any court, tribunal or administrative agency or board which, either in any case or in the aggregate, could reasonably be expected to have a Material Adverse Effect.  </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§6.8.            No Materially Adverse Contracts, Etc. </w:t>
      </w:r>
      <w:r>
        <w:rPr>
          <w:rFonts w:ascii="Times New Roman" w:cs="Times New Roman" w:eastAsia="Times New Roman" w:hAnsi="Times New Roman"/>
          <w:sz w:val="17"/>
          <w:szCs w:val="17"/>
          <w:color w:val="auto"/>
        </w:rPr>
        <w:t>No Borrower nor any of its Subsidiaries is subject to any charter, corporate or other legal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restriction, or any judgment, decree, order, rule or regulation which in the judgment of such Borrower’s or such Subsidiary’s officers has or could reasonably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in the future to have a Material Adverse Effect. No Borrower nor any of its Subsidiaries is a party to any contract or agreement which in the judgment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Borrower’s or its Subsidiary’s officers has or could reasonably be expected to have any Material Adverse Effect, except as otherwise reflected in adequate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reserves as required by GAAP.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§6.9.            Compliance With Other Instruments, Laws, Etc</w:t>
      </w:r>
      <w:r>
        <w:rPr>
          <w:rFonts w:ascii="Times New Roman" w:cs="Times New Roman" w:eastAsia="Times New Roman" w:hAnsi="Times New Roman"/>
          <w:sz w:val="17"/>
          <w:szCs w:val="17"/>
          <w:color w:val="auto"/>
        </w:rPr>
        <w:t>. No Borrower nor any of its Subsidiaries is (a) violating any provision of its charter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or by-laws or (b) violating any agreement or instrument to which any of them may be subject or by which any of them or any of their properties may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bound or any decree, order, judgment, or any statute, license, rule or regulation, in a manner which could (in the case of such agreements or such instruments)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reasonably be expected to result in a Material Adverse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§6.10.          Tax Status</w:t>
      </w:r>
      <w:r>
        <w:rPr>
          <w:rFonts w:ascii="Times New Roman" w:cs="Times New Roman" w:eastAsia="Times New Roman" w:hAnsi="Times New Roman"/>
          <w:sz w:val="17"/>
          <w:szCs w:val="17"/>
          <w:color w:val="auto"/>
        </w:rPr>
        <w:t>. Each Borrower and its Subsidiaries have filed all federal, state, provincial and territorial income and all other tax returns,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reports and declarations (or obtained extensions with respect thereto) required by applicable law to be filed by them (unless and only to the extent that such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such Borrower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Borrower or any of its Subsidiaries, nor do the officers of any Borrower or any Subsidiary know of any basis for any such claim.  </w:t>
      </w:r>
    </w:p>
    <w:p>
      <w:pPr>
        <w:spacing w:after="0" w:line="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§6.11.          No Event of Default</w:t>
      </w:r>
      <w:r>
        <w:rPr>
          <w:rFonts w:ascii="Times New Roman" w:cs="Times New Roman" w:eastAsia="Times New Roman" w:hAnsi="Times New Roman"/>
          <w:sz w:val="17"/>
          <w:szCs w:val="17"/>
          <w:color w:val="auto"/>
        </w:rPr>
        <w:t>. No Default or Event of Default has occurred hereunder and is continuing.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2" w:name="page73"/>
    <w:bookmarkEnd w:id="72"/>
    <w:p>
      <w:pPr>
        <w:ind w:firstLine="1220"/>
        <w:spacing w:after="0" w:line="275" w:lineRule="auto"/>
        <w:rPr>
          <w:sz w:val="20"/>
          <w:szCs w:val="20"/>
          <w:color w:val="auto"/>
        </w:rPr>
      </w:pPr>
      <w:r>
        <w:rPr>
          <w:rFonts w:ascii="Times New Roman" w:cs="Times New Roman" w:eastAsia="Times New Roman" w:hAnsi="Times New Roman"/>
          <w:sz w:val="17"/>
          <w:szCs w:val="17"/>
          <w:b w:val="1"/>
          <w:bCs w:val="1"/>
          <w:color w:val="auto"/>
        </w:rPr>
        <w:t>§6.12.          Investment Company Act</w:t>
      </w:r>
      <w:r>
        <w:rPr>
          <w:rFonts w:ascii="Times New Roman" w:cs="Times New Roman" w:eastAsia="Times New Roman" w:hAnsi="Times New Roman"/>
          <w:sz w:val="17"/>
          <w:szCs w:val="17"/>
          <w:color w:val="auto"/>
        </w:rPr>
        <w:t>. No Borrower nor any of its Subsidiaries is a “registered investment company”, or an “affiliated company”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“principal underwriter” of a “registered investment company”, as such terms are defined in the Investment Company Act of 1940.  </w:t>
      </w:r>
    </w:p>
    <w:p>
      <w:pPr>
        <w:spacing w:after="0" w:line="182" w:lineRule="exact"/>
        <w:rPr>
          <w:sz w:val="20"/>
          <w:szCs w:val="20"/>
          <w:color w:val="auto"/>
        </w:rPr>
      </w:pPr>
    </w:p>
    <w:p>
      <w:pPr>
        <w:ind w:firstLine="1220"/>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§6.13.          Absence of Financing Statements, Etc. </w:t>
      </w:r>
      <w:r>
        <w:rPr>
          <w:rFonts w:ascii="Times New Roman" w:cs="Times New Roman" w:eastAsia="Times New Roman" w:hAnsi="Times New Roman"/>
          <w:sz w:val="17"/>
          <w:szCs w:val="17"/>
          <w:color w:val="auto"/>
        </w:rPr>
        <w:t>Except as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§8.1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Agreement, there is no Indebtedness senior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and except for Permitted Liens, there are no Liens, or any effective financing statement, security agreement, hypothec, chattel mortgage, real estate mortgage, debenture or other document filed or recorded with any filing records, registry, or other public office, which purports to cover, affect or give notice of any present or possible future Lien on any assets or property of any Borrower or any of its Subsidiaries or right thereunder.  </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§6.14.          Employee Benefit Plans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 xml:space="preserve">§6.14.1            In General. </w:t>
      </w:r>
      <w:r>
        <w:rPr>
          <w:rFonts w:ascii="Times New Roman" w:cs="Times New Roman" w:eastAsia="Times New Roman" w:hAnsi="Times New Roman"/>
          <w:sz w:val="17"/>
          <w:szCs w:val="17"/>
          <w:color w:val="auto"/>
        </w:rPr>
        <w:t>(a) Except as could not reasonably be expected to have a Material Adverse Effect, each Employee Benefit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Canadian Pension Plan has been maintained and operated in compliance with the provisions of all applicable laws (including, without limitation, in the case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Employee Benefit Plan, ERISA and, to the extent applicable, the Code, and, in the case of any Canadian Pension Plan, all applicable Canadian laws). Promptly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request of any Bank or the Administrative Agent, each Borrower will furnish to the Administrative Agent the most recently completed annual report,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5500, with all required attachments, and actuarial statement required to be submitted under §103(d) of ERISA, with respect to each Guaranteed Pension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Except as could not reasonably be expected to have a Material Adverse Effect, (i) each Canadian Pension Plan has received a confirmation of registration from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 Revenue Agency and, to the best knowledge of the Company, nothing has occurred which would prevent, or cause the loss of, such registration and (ii)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Party and each Subsidiary has made all required contributions to each Canadian Pension Plan. The aggregate solvency deficiency for the Canadian Defined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 Pension Plans of each Borrower and each Subsidiary in existence on the Effective Date is not, and has not resulted and could not reasonably be expected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a Material Adverse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§6.14.2            Terminability of Welfare Plans. </w:t>
      </w:r>
      <w:r>
        <w:rPr>
          <w:rFonts w:ascii="Times New Roman" w:cs="Times New Roman" w:eastAsia="Times New Roman" w:hAnsi="Times New Roman"/>
          <w:sz w:val="17"/>
          <w:szCs w:val="17"/>
          <w:color w:val="auto"/>
        </w:rPr>
        <w:t>Except as could not reasonably be expected to have a Material Adverse Effect, (i) under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Benefit Plan which is an employee welfare benefit plan within the meaning of §3(1) or §3(2)(B) of ERISA, no benefits are due unless the event giving rise to the benefit entitlement occurs prior to plan termination (except as required by Title 1, Part 6 of ERISA), and (ii) any Borrower or an ERISA Affiliate, as appropriate, may terminate each such employee welfare benefit plan at any time (or at any time subsequent to the expiration of any applicable bargaining agreement) in the discretion of such Borrower or such ERISA Affiliate without liability to any Borrower or any Subsidiary.  </w:t>
      </w:r>
    </w:p>
    <w:p>
      <w:pPr>
        <w:spacing w:after="0" w:line="1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 xml:space="preserve">§6.14.3            Guaranteed Pension Plans. </w:t>
      </w:r>
      <w:r>
        <w:rPr>
          <w:rFonts w:ascii="Times New Roman" w:cs="Times New Roman" w:eastAsia="Times New Roman" w:hAnsi="Times New Roman"/>
          <w:sz w:val="17"/>
          <w:szCs w:val="17"/>
          <w:color w:val="auto"/>
        </w:rPr>
        <w:t>Except as could not reasonably be expected to have a Material Adverse Effect: (a)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contribution required to be made to a Guaranteed Pension Plan, whether required to be made to avoid a violation of the minimum funding standards under §§412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430 of the Code, the notice or lien provisions of §303(k) or §4068 of ERISA, or otherwise, has been timely made; (b) no waiver of the minimum funding standards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§§412 and 430 of the Code or extension of amortization periods has been received with respect to any Guaranteed Pension Plan; (c) no liability to the PBGC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required insurance premiums, all of which have been paid) has been incurred by any Borrower or any ERISA Affiliate with respect to any Guaranteed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Pension Plan (other than Terminated Plans) and there has not been any ERISA Reportable Event, or any other event or condition which presents a material risk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 of any Guaranteed Pension Plan by the PBGC; and (d) other than with respect to the Terminated Plans, based on the latest valuation of each Guaranteed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Pension Plan (which in each case occurred within twelve months of the date of this representation), and on the actuarial methods and assumptions employed for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each Guaranteed Pension Plan is in compliance with the minimum funding standards as set forth in §302 of ERISA and is not subject to any restrictions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concerning (i) providing shutdown or similar benefits, (ii) amendments to increase benefits, (iii) paying lump sums or (iv) continuing to accrue benefits, as described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Pension Protection Act of 2006.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3" w:name="page74"/>
    <w:bookmarkEnd w:id="73"/>
    <w:p>
      <w:pPr>
        <w:ind w:left="1840"/>
        <w:spacing w:after="0"/>
        <w:rPr>
          <w:sz w:val="20"/>
          <w:szCs w:val="20"/>
          <w:color w:val="auto"/>
        </w:rPr>
      </w:pPr>
      <w:r>
        <w:rPr>
          <w:rFonts w:ascii="Times New Roman" w:cs="Times New Roman" w:eastAsia="Times New Roman" w:hAnsi="Times New Roman"/>
          <w:sz w:val="17"/>
          <w:szCs w:val="17"/>
          <w:b w:val="1"/>
          <w:bCs w:val="1"/>
          <w:color w:val="auto"/>
        </w:rPr>
        <w:t xml:space="preserve">§6.14.4            Plan Assets. </w:t>
      </w:r>
      <w:r>
        <w:rPr>
          <w:rFonts w:ascii="Times New Roman" w:cs="Times New Roman" w:eastAsia="Times New Roman" w:hAnsi="Times New Roman"/>
          <w:sz w:val="17"/>
          <w:szCs w:val="17"/>
          <w:color w:val="auto"/>
        </w:rPr>
        <w:t>Each Borrower represents and warrants as of the Effective Date that such Borrower is not and will not be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assets” (within the meaning of 29 CFR § 2510.3-101, as modified by Section 3(42) of ERISA) of one or more Benefit Plans in connection with the Loans,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Letters of Credit or the Commitments.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§6.14.5            Multiemployer Plans. </w:t>
      </w:r>
      <w:r>
        <w:rPr>
          <w:rFonts w:ascii="Times New Roman" w:cs="Times New Roman" w:eastAsia="Times New Roman" w:hAnsi="Times New Roman"/>
          <w:sz w:val="17"/>
          <w:szCs w:val="17"/>
          <w:color w:val="auto"/>
        </w:rPr>
        <w:t>Except for liabilities that have been discharged prior to the Effective Date or as to which accruals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made in accordance with GAAP prior to the Effective Date as reflected in the Disclosure Documents or as could not reasonably be expected to have a Material Adverse Effect, no Borrower nor any ERISA Affiliate has incurred any liability (including secondary liability) to any Multiemployer Plan as a result of a complete or partial withdrawal from such Multiemployer Plan under §4201 of ERISA or as a result of a sale of assets described in §4204 of ERISA. No Borrower nor any ERISA Affiliate has been notified that any Multiemployer Plan is insolvent under and within the meaning of §4245 of ERISA or that any Multiemployer Plan intends to terminate or has been terminated under §4041A of ERISA, except as could not reasonably be expected to have a Material Adverse Effect.  </w:t>
      </w:r>
    </w:p>
    <w:p>
      <w:pPr>
        <w:spacing w:after="0" w:line="196"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§6.15.          Environmental Compliance. </w:t>
      </w:r>
      <w:r>
        <w:rPr>
          <w:rFonts w:ascii="Times New Roman" w:cs="Times New Roman" w:eastAsia="Times New Roman" w:hAnsi="Times New Roman"/>
          <w:sz w:val="17"/>
          <w:szCs w:val="17"/>
          <w:color w:val="auto"/>
        </w:rPr>
        <w:t>Each Borrower and its Subsidiaries have taken all steps that they have deemed reasonably necessary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investigate the past and present condition and usage of the Real Property and the operations conducted by such Borrower and its Subsidiaries and, based upon such diligent investigation, have determined that, except as set forth on </w:t>
      </w:r>
      <w:r>
        <w:rPr>
          <w:rFonts w:ascii="Times New Roman" w:cs="Times New Roman" w:eastAsia="Times New Roman" w:hAnsi="Times New Roman"/>
          <w:sz w:val="17"/>
          <w:szCs w:val="17"/>
          <w:u w:val="single" w:color="auto"/>
          <w:color w:val="auto"/>
        </w:rPr>
        <w:t>Schedule 6.15</w:t>
      </w:r>
      <w:r>
        <w:rPr>
          <w:rFonts w:ascii="Times New Roman" w:cs="Times New Roman" w:eastAsia="Times New Roman" w:hAnsi="Times New Roman"/>
          <w:sz w:val="17"/>
          <w:szCs w:val="17"/>
          <w:color w:val="auto"/>
        </w:rPr>
        <w:t xml:space="preserve"> or in the Disclosure Documents:  </w:t>
      </w:r>
    </w:p>
    <w:p>
      <w:pPr>
        <w:spacing w:after="0" w:line="193"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No Borrower, no Significant Subsidiary, nor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Times New Roman" w:cs="Times New Roman" w:eastAsia="Times New Roman" w:hAnsi="Times New Roman"/>
          <w:sz w:val="17"/>
          <w:szCs w:val="17"/>
          <w:u w:val="single" w:color="auto"/>
          <w:color w:val="auto"/>
        </w:rPr>
        <w:t>RCRA</w:t>
      </w:r>
      <w:r>
        <w:rPr>
          <w:rFonts w:ascii="Times New Roman" w:cs="Times New Roman" w:eastAsia="Times New Roman" w:hAnsi="Times New Roman"/>
          <w:sz w:val="17"/>
          <w:szCs w:val="17"/>
          <w:color w:val="auto"/>
        </w:rPr>
        <w:t>”), the Comprehensive Environmental Response, Compensation and Liability Act of 1980 as amended (“</w:t>
      </w:r>
      <w:r>
        <w:rPr>
          <w:rFonts w:ascii="Times New Roman" w:cs="Times New Roman" w:eastAsia="Times New Roman" w:hAnsi="Times New Roman"/>
          <w:sz w:val="17"/>
          <w:szCs w:val="17"/>
          <w:u w:val="single" w:color="auto"/>
          <w:color w:val="auto"/>
        </w:rPr>
        <w:t>CERCLA</w:t>
      </w:r>
      <w:r>
        <w:rPr>
          <w:rFonts w:ascii="Times New Roman" w:cs="Times New Roman" w:eastAsia="Times New Roman" w:hAnsi="Times New Roman"/>
          <w:sz w:val="17"/>
          <w:szCs w:val="17"/>
          <w:color w:val="auto"/>
        </w:rPr>
        <w:t>”), the Superfund Amendments and Reauthorization Act of 1986 (“</w:t>
      </w:r>
      <w:r>
        <w:rPr>
          <w:rFonts w:ascii="Times New Roman" w:cs="Times New Roman" w:eastAsia="Times New Roman" w:hAnsi="Times New Roman"/>
          <w:sz w:val="17"/>
          <w:szCs w:val="17"/>
          <w:u w:val="single" w:color="auto"/>
          <w:color w:val="auto"/>
        </w:rPr>
        <w:t>SARA</w:t>
      </w:r>
      <w:r>
        <w:rPr>
          <w:rFonts w:ascii="Times New Roman" w:cs="Times New Roman" w:eastAsia="Times New Roman" w:hAnsi="Times New Roman"/>
          <w:sz w:val="17"/>
          <w:szCs w:val="17"/>
          <w:color w:val="auto"/>
        </w:rPr>
        <w:t>”),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which violation, individually or in the aggregate, could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65" w:lineRule="auto"/>
        <w:rPr>
          <w:sz w:val="20"/>
          <w:szCs w:val="20"/>
          <w:color w:val="auto"/>
        </w:rPr>
      </w:pPr>
      <w:r>
        <w:rPr>
          <w:rFonts w:ascii="Times New Roman" w:cs="Times New Roman" w:eastAsia="Times New Roman" w:hAnsi="Times New Roman"/>
          <w:sz w:val="16"/>
          <w:szCs w:val="16"/>
          <w:color w:val="auto"/>
        </w:rPr>
        <w:t>(b)            Except with respect to any such matters that could not reasonably be expected to have a Material Adverse Effect, no Borrower nor any Significant Subsidiary has received notice from any third party including, without limitation: any Governmental Authority, (i) that any one of them has been identified by the United States Environmental Protection Agency (“</w:t>
      </w:r>
      <w:r>
        <w:rPr>
          <w:rFonts w:ascii="Times New Roman" w:cs="Times New Roman" w:eastAsia="Times New Roman" w:hAnsi="Times New Roman"/>
          <w:sz w:val="16"/>
          <w:szCs w:val="16"/>
          <w:u w:val="single" w:color="auto"/>
          <w:color w:val="auto"/>
        </w:rPr>
        <w:t>EPA</w:t>
      </w:r>
      <w:r>
        <w:rPr>
          <w:rFonts w:ascii="Times New Roman" w:cs="Times New Roman" w:eastAsia="Times New Roman" w:hAnsi="Times New Roman"/>
          <w:sz w:val="16"/>
          <w:szCs w:val="16"/>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Times New Roman" w:cs="Times New Roman" w:eastAsia="Times New Roman" w:hAnsi="Times New Roman"/>
          <w:sz w:val="16"/>
          <w:szCs w:val="16"/>
          <w:u w:val="single" w:color="auto"/>
          <w:color w:val="auto"/>
        </w:rPr>
        <w:t>Hazardous Substances</w:t>
      </w:r>
      <w:r>
        <w:rPr>
          <w:rFonts w:ascii="Times New Roman" w:cs="Times New Roman" w:eastAsia="Times New Roman" w:hAnsi="Times New Roman"/>
          <w:sz w:val="16"/>
          <w:szCs w:val="16"/>
          <w:color w:val="auto"/>
        </w:rPr>
        <w:t>”), which any one of them has generated, transported or disposed of, has been found at any site at which a federal, state, provincial, territorial or local agency or other third party has conducted or has ordered that a Borrower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4" w:name="page75"/>
    <w:bookmarkEnd w:id="74"/>
    <w:p>
      <w:pPr>
        <w:jc w:val="both"/>
        <w:ind w:left="620" w:firstLine="610"/>
        <w:spacing w:after="0" w:line="251" w:lineRule="auto"/>
        <w:rPr>
          <w:sz w:val="20"/>
          <w:szCs w:val="20"/>
          <w:color w:val="auto"/>
        </w:rPr>
      </w:pPr>
      <w:r>
        <w:rPr>
          <w:rFonts w:ascii="Times New Roman" w:cs="Times New Roman" w:eastAsia="Times New Roman" w:hAnsi="Times New Roman"/>
          <w:sz w:val="17"/>
          <w:szCs w:val="17"/>
          <w:color w:val="auto"/>
        </w:rPr>
        <w:t>(c)            Except for those occurrences or situations that could not reasonably be expected to have a Material Adverse Effect, (i) no portion of the Real Property or other assets of a Borrower or any Significant Subsidiary has been used for the handling, processing, storage or disposal of Hazardous Substances except in accordance with applicable Environmental Laws; (ii) in the course of any activities conducted by a Borrower, any Significant Subsidiaries, or operators of the Real Property or other assets of a Borrower or any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a Borrower or any Significant Subsidiaries; and (iv) any Hazardous Substances that have been generated on the Real Property or other assets of a Borrower or any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each Borrower’s knowledge, operating in compliance with such permits and applicable Environmental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2" w:lineRule="auto"/>
        <w:rPr>
          <w:sz w:val="20"/>
          <w:szCs w:val="20"/>
          <w:color w:val="auto"/>
        </w:rPr>
      </w:pPr>
      <w:r>
        <w:rPr>
          <w:rFonts w:ascii="Times New Roman" w:cs="Times New Roman" w:eastAsia="Times New Roman" w:hAnsi="Times New Roman"/>
          <w:sz w:val="17"/>
          <w:szCs w:val="17"/>
          <w:b w:val="1"/>
          <w:bCs w:val="1"/>
          <w:color w:val="auto"/>
        </w:rPr>
        <w:t>§6.16.          Disclosure</w:t>
      </w:r>
      <w:r>
        <w:rPr>
          <w:rFonts w:ascii="Times New Roman" w:cs="Times New Roman" w:eastAsia="Times New Roman" w:hAnsi="Times New Roman"/>
          <w:sz w:val="17"/>
          <w:szCs w:val="17"/>
          <w:color w:val="auto"/>
        </w:rPr>
        <w:t>. No representation or warranty made by any Borrower or the Guarantor in this Agreement or in any agreement, instrument,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 certificate, or financial statement furnished to the Banks or the Administrative Agent by or on behalf of or at the request of any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  </w:t>
      </w:r>
    </w:p>
    <w:p>
      <w:pPr>
        <w:spacing w:after="0" w:line="195" w:lineRule="exact"/>
        <w:rPr>
          <w:sz w:val="20"/>
          <w:szCs w:val="20"/>
          <w:color w:val="auto"/>
        </w:rPr>
      </w:pPr>
    </w:p>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§6.17.          Permits and Governmental Authority</w:t>
      </w:r>
      <w:r>
        <w:rPr>
          <w:rFonts w:ascii="Times New Roman" w:cs="Times New Roman" w:eastAsia="Times New Roman" w:hAnsi="Times New Roman"/>
          <w:sz w:val="17"/>
          <w:szCs w:val="17"/>
          <w:color w:val="auto"/>
        </w:rPr>
        <w:t>. All permits (other than those the absence of which could not reasonably be expected to have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Adverse Effect) required for the construction and operation of all landfills currently owned or operated by any Borrower or any Significant Subsidiaries have been obtained and remain in full force and effect and are not subject to any appeals or further proceedings or to any unsatisfied conditions that may allow material modification or revocation. No Borrower nor any of its Subsidiaries, nor, to the knowledge of any Borrower, the holder of such permits is in violation of any such permits, except for any violation which could not reasonably be expected to have a Material Adverse Effect.  </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§6.18.          Margin Stock</w:t>
      </w:r>
      <w:r>
        <w:rPr>
          <w:rFonts w:ascii="Times New Roman" w:cs="Times New Roman" w:eastAsia="Times New Roman" w:hAnsi="Times New Roman"/>
          <w:sz w:val="16"/>
          <w:szCs w:val="16"/>
          <w:color w:val="auto"/>
        </w:rPr>
        <w:t>. No Borrower is engaged in the business of extending credit for the purpose of purchasing or carrying margin stock (within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meaning of Regulation U issued by the Board of Governors of the Federal Reserve System), and no proceeds of any Loans will be used to purchase or carry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margin stock or to extend credit to others for the purpose of purchasing or carrying any margin stock in violation of Regulations T, U or X of the Board of Governors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Federal Reserve System.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2" w:lineRule="auto"/>
        <w:rPr>
          <w:sz w:val="20"/>
          <w:szCs w:val="20"/>
          <w:color w:val="auto"/>
        </w:rPr>
      </w:pPr>
      <w:r>
        <w:rPr>
          <w:rFonts w:ascii="Times New Roman" w:cs="Times New Roman" w:eastAsia="Times New Roman" w:hAnsi="Times New Roman"/>
          <w:sz w:val="17"/>
          <w:szCs w:val="17"/>
          <w:b w:val="1"/>
          <w:bCs w:val="1"/>
          <w:color w:val="auto"/>
        </w:rPr>
        <w:t>§6.19.          Sanctions</w:t>
      </w:r>
      <w:r>
        <w:rPr>
          <w:rFonts w:ascii="Times New Roman" w:cs="Times New Roman" w:eastAsia="Times New Roman" w:hAnsi="Times New Roman"/>
          <w:sz w:val="17"/>
          <w:szCs w:val="17"/>
          <w:color w:val="auto"/>
        </w:rPr>
        <w:t>. No Borrower, nor any of its Subsidiaries, nor, to the knowledge of a Borrower or any of its Subsidiaries, any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agent, affiliate or representative thereof, is an individual or entity that is, or is owned or controlled by any individual or entity that is (a) currently the subject or target of any Sanctions, (b) included on OFAC’s List of Specially Designated Nationals, the Canadian Sanctions List or HMT’s Consolidated List of Financial Sanctions Targets, or any similar list enforced by any other relevant sanctions authority or (c) located, organized or resident in a Designated Jurisdiction.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5" w:name="page76"/>
    <w:bookmarkEnd w:id="75"/>
    <w:p>
      <w:pPr>
        <w:ind w:left="1220"/>
        <w:spacing w:after="0"/>
        <w:rPr>
          <w:sz w:val="20"/>
          <w:szCs w:val="20"/>
          <w:color w:val="auto"/>
        </w:rPr>
      </w:pPr>
      <w:r>
        <w:rPr>
          <w:rFonts w:ascii="Times New Roman" w:cs="Times New Roman" w:eastAsia="Times New Roman" w:hAnsi="Times New Roman"/>
          <w:sz w:val="17"/>
          <w:szCs w:val="17"/>
          <w:b w:val="1"/>
          <w:bCs w:val="1"/>
          <w:color w:val="auto"/>
        </w:rPr>
        <w:t>§6.20.          Anti-Corruption Laws; Sanctions</w:t>
      </w:r>
      <w:r>
        <w:rPr>
          <w:rFonts w:ascii="Times New Roman" w:cs="Times New Roman" w:eastAsia="Times New Roman" w:hAnsi="Times New Roman"/>
          <w:sz w:val="17"/>
          <w:szCs w:val="17"/>
          <w:color w:val="auto"/>
        </w:rPr>
        <w:t>. Each Borrower and its Subsidiaries have conducted their businesses in compliance with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Sanctions, the FCPA, the Corruption of Foreign Public Officials Act (Canada), the UK Bribery Act 2010, and other similar anti-corruption legislation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jurisdictions, and have instituted and maintained policies and procedures designed to promote and achieve compliance with such Sanctions, laws, regulations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rules.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 xml:space="preserve">§6.21.          Affected Financial Institutions; Beneficial Ownership Certification; Covered Entities. </w:t>
      </w:r>
      <w:r>
        <w:rPr>
          <w:rFonts w:ascii="Times New Roman" w:cs="Times New Roman" w:eastAsia="Times New Roman" w:hAnsi="Times New Roman"/>
          <w:sz w:val="16"/>
          <w:szCs w:val="16"/>
          <w:color w:val="auto"/>
        </w:rPr>
        <w:t>None of the Borrowers nor the Guarantor is 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Affected Financial Institution. As of the Effective Date, the information included in the Beneficial Ownership Certification, if applicable, is true and correct in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respects. No Loan Party is a Covered Entity.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w:t>
      </w:r>
      <w:r>
        <w:rPr>
          <w:rFonts w:ascii="Times New Roman" w:cs="Times New Roman" w:eastAsia="Times New Roman" w:hAnsi="Times New Roman"/>
          <w:sz w:val="17"/>
          <w:szCs w:val="17"/>
          <w:b w:val="1"/>
          <w:bCs w:val="1"/>
          <w:u w:val="single" w:color="auto"/>
          <w:color w:val="auto"/>
        </w:rPr>
        <w:t>  AFFIRMATIVE COVENANTS OF THE BORROWERS</w:t>
      </w:r>
      <w:r>
        <w:rPr>
          <w:rFonts w:ascii="Times New Roman" w:cs="Times New Roman" w:eastAsia="Times New Roman" w:hAnsi="Times New Roman"/>
          <w:sz w:val="17"/>
          <w:szCs w:val="17"/>
          <w:color w:val="auto"/>
        </w:rPr>
        <w:t>. Each Borrower agrees that, so long as any Obligation or Letter of Credit is outstanding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Banks have any obligation to make Loans or any Issuing Bank has any obligation to issue, extend or renew any Letter of Credit hereunder, or the Banks have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to reimburse any Issuing Bank for drawings honored under any Letter of Credit, it shall, and shall cause its Subsidiaries (or, if so indicated below, cause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Significant Subsidiaries) to, comply with the following covenants: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§7.1.            Punctual Payment</w:t>
      </w:r>
      <w:r>
        <w:rPr>
          <w:rFonts w:ascii="Times New Roman" w:cs="Times New Roman" w:eastAsia="Times New Roman" w:hAnsi="Times New Roman"/>
          <w:sz w:val="17"/>
          <w:szCs w:val="17"/>
          <w:color w:val="auto"/>
        </w:rPr>
        <w:t>. Each Borrower will duly and punctually pay or cause to be paid the principal of and interest on the Loans,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Reimbursement Obligations, fees and other amounts provided for in this Agreement and the other Loan Documents, all in accordance with the terms of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such other Loan Documents.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§7.2.            Maintenance of U.S. Office</w:t>
      </w:r>
      <w:r>
        <w:rPr>
          <w:rFonts w:ascii="Times New Roman" w:cs="Times New Roman" w:eastAsia="Times New Roman" w:hAnsi="Times New Roman"/>
          <w:sz w:val="17"/>
          <w:szCs w:val="17"/>
          <w:color w:val="auto"/>
        </w:rPr>
        <w:t>. The Company will maintain its chief executive offices at Houston, Texas, or at such other place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United States of America as the Company shall designate upon 30 days’ prior written notice to the Administrative Agent.  </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§7.3.            Records and Accounts</w:t>
      </w:r>
      <w:r>
        <w:rPr>
          <w:rFonts w:ascii="Times New Roman" w:cs="Times New Roman" w:eastAsia="Times New Roman" w:hAnsi="Times New Roman"/>
          <w:sz w:val="17"/>
          <w:szCs w:val="17"/>
          <w:color w:val="auto"/>
        </w:rPr>
        <w:t>. Each Borrower will, and will cause each of its Subsidiaries to, keep true and accurate records and books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in which full, true and correct entries will be made in accordance with GAAP and with the requirements of all regulatory authorities and maintain adequate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and reserves for all taxes (including income taxes), depreciation, depletion, obsolescence and amortization of its properties, all other contingencies, and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proper reserves.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§7.4.            Financial Statements, Certificates and Information</w:t>
      </w:r>
      <w:r>
        <w:rPr>
          <w:rFonts w:ascii="Times New Roman" w:cs="Times New Roman" w:eastAsia="Times New Roman" w:hAnsi="Times New Roman"/>
          <w:sz w:val="17"/>
          <w:szCs w:val="17"/>
          <w:color w:val="auto"/>
        </w:rPr>
        <w:t>. The Company will deliver to the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as soon as practicable, but, in any event not later than 100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Company and reasonably satisfactory to the Administrative Agent (the “</w:t>
      </w: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6" w:name="page77"/>
    <w:bookmarkEnd w:id="76"/>
    <w:p>
      <w:pPr>
        <w:jc w:val="both"/>
        <w:ind w:left="620" w:firstLine="610"/>
        <w:spacing w:after="0" w:line="251" w:lineRule="auto"/>
        <w:rPr>
          <w:sz w:val="20"/>
          <w:szCs w:val="20"/>
          <w:color w:val="auto"/>
        </w:rPr>
      </w:pPr>
      <w:r>
        <w:rPr>
          <w:rFonts w:ascii="Times New Roman" w:cs="Times New Roman" w:eastAsia="Times New Roman" w:hAnsi="Times New Roman"/>
          <w:sz w:val="17"/>
          <w:szCs w:val="17"/>
          <w:color w:val="auto"/>
        </w:rPr>
        <w:t>(b)            as soon as practicable, but in any event not later than 60 days after the end of each of the first three fiscal quarters of each fiscal year of the Company (commencing with the fiscal quarter ending March 31, 2024), copies of the consolidated balance sheet and statement of operations of the Company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w:t>
      </w:r>
      <w:r>
        <w:rPr>
          <w:rFonts w:ascii="Times New Roman" w:cs="Times New Roman" w:eastAsia="Times New Roman" w:hAnsi="Times New Roman"/>
          <w:sz w:val="17"/>
          <w:szCs w:val="17"/>
          <w:u w:val="single" w:color="auto"/>
          <w:color w:val="auto"/>
        </w:rPr>
        <w:t>CFO</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CAO</w:t>
      </w:r>
      <w:r>
        <w:rPr>
          <w:rFonts w:ascii="Times New Roman" w:cs="Times New Roman" w:eastAsia="Times New Roman" w:hAnsi="Times New Roman"/>
          <w:sz w:val="17"/>
          <w:szCs w:val="17"/>
          <w:color w:val="auto"/>
        </w:rPr>
        <w:t>”) that the consolidated financial statements are prepared in accordance with GAAP (to the extent GAAP is applicable to interim unaudited financial statements) and fairly present, in all material respects, the consolidated financial condition of the Company and its Subsidiaries as at the close of business on the date thereof and the results of operations for the period then ended, subject to year-end adjustments and the exclusion of detailed footnotes;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(c)            simultaneously with the delivery of the financial statements referred to in (a) and (b) above, a certificate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 signed by the CFO or the CAO or the Company’s corporate treasurer, stating that the Borrowers and their Subsidiaries are in compliance with the covenants contained in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hereof as of the end of the applicable period and setting forth in reasonable detail computations evidencing such compliance with respect to the covenants contained in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hereof and that no Default or Event of Default exists,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Borrower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Borrowers propose to take with respect thereto;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(d)            promptly following the filing or mailing thereof, copies of all material documents of a financial nature filed with the Securities and Exchange Commission or sent to the Company’s and its Subsidiaries’ stockholders generally;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(e)            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the Canadian AML Acts and the Beneficial Ownership Regulation;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(f)             from time to time such other financial data and other information as any of the Banks may reasonably request through the Administrative</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9" w:lineRule="auto"/>
        <w:rPr>
          <w:sz w:val="20"/>
          <w:szCs w:val="20"/>
          <w:color w:val="auto"/>
        </w:rPr>
      </w:pPr>
      <w:r>
        <w:rPr>
          <w:rFonts w:ascii="Times New Roman" w:cs="Times New Roman" w:eastAsia="Times New Roman" w:hAnsi="Times New Roman"/>
          <w:sz w:val="17"/>
          <w:szCs w:val="17"/>
          <w:color w:val="auto"/>
        </w:rPr>
        <w:t>In addition, the Company shall, promptly upon the issuance thereof, notify the Administrative Agent of any announcement by Moody’s or S&amp;P (i) of any change in any Senior Public Debt Rating or (ii) that any Senior Public Debt Rating will be put on a “negative outlook” or “negative credit watch.”  </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Borrower hereby authorizes each Bank to disclose any information obtained pursuant to this Agreement to all appropriate governmental regulatory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authorities where required by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this authorization shall not be deemed to be a waiver of any rights to object to the disclosure by the Banks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such information which such Borrower has or may have under the federal Right to Financial Privacy Act of 1978, as in effect from time to time, except as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matters specifically permitted therein.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7" w:name="page78"/>
    <w:bookmarkEnd w:id="77"/>
    <w:p>
      <w:pPr>
        <w:ind w:firstLine="1220"/>
        <w:spacing w:after="0" w:line="254" w:lineRule="auto"/>
        <w:rPr>
          <w:sz w:val="20"/>
          <w:szCs w:val="20"/>
          <w:color w:val="auto"/>
        </w:rPr>
      </w:pPr>
      <w:r>
        <w:rPr>
          <w:rFonts w:ascii="Times New Roman" w:cs="Times New Roman" w:eastAsia="Times New Roman" w:hAnsi="Times New Roman"/>
          <w:sz w:val="17"/>
          <w:szCs w:val="17"/>
          <w:b w:val="1"/>
          <w:bCs w:val="1"/>
          <w:color w:val="auto"/>
        </w:rPr>
        <w:t>§7.5.            Existence and Conduct of Business</w:t>
      </w:r>
      <w:r>
        <w:rPr>
          <w:rFonts w:ascii="Times New Roman" w:cs="Times New Roman" w:eastAsia="Times New Roman" w:hAnsi="Times New Roman"/>
          <w:sz w:val="17"/>
          <w:szCs w:val="17"/>
          <w:color w:val="auto"/>
        </w:rPr>
        <w:t>. Each Borrower will, and will cause each Significant Subsidiary to, do or cause to be done all things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necessary to preserve and keep in full force and effect its existence, rights and franchises; and effect and maintain its foreign qualifications (except where the failure of such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termination could not reasonably be expected to have a Material Adverse Effect. No Borrower will, or will cause its Subsidiaries to, become obligated under any contract or binding arrangement which, at the time it was entered into, could reasonably be expected to have a Material Adverse Effect. Each Borrower will, and will cause each of its Subsidiaries to, continue to engage primarily in any of the businesses now conducted by such Borrower and its Subsidiaries and in related, complementary or supplemental businesses, and any additional businesses acquired pursuant to the terms of </w:t>
      </w:r>
      <w:r>
        <w:rPr>
          <w:rFonts w:ascii="Times New Roman" w:cs="Times New Roman" w:eastAsia="Times New Roman" w:hAnsi="Times New Roman"/>
          <w:sz w:val="17"/>
          <w:szCs w:val="17"/>
          <w:u w:val="single" w:color="auto"/>
          <w:color w:val="auto"/>
        </w:rPr>
        <w:t>§8.4(a) </w:t>
      </w:r>
      <w:r>
        <w:rPr>
          <w:rFonts w:ascii="Times New Roman" w:cs="Times New Roman" w:eastAsia="Times New Roman" w:hAnsi="Times New Roman"/>
          <w:sz w:val="17"/>
          <w:szCs w:val="17"/>
          <w:color w:val="auto"/>
        </w:rPr>
        <w:t>hereunder.  </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§7.6.            Maintenance of Properties</w:t>
      </w:r>
      <w:r>
        <w:rPr>
          <w:rFonts w:ascii="Times New Roman" w:cs="Times New Roman" w:eastAsia="Times New Roman" w:hAnsi="Times New Roman"/>
          <w:sz w:val="17"/>
          <w:szCs w:val="17"/>
          <w:color w:val="auto"/>
        </w:rPr>
        <w:t>. Each Borrower will, and will cause each Significant Subsidiary to, cause all material properties used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useful in the conduct of their businesses to be maintained and kept in good condition, repair and working order (ordinary wear and tear excepted) and supplied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necessary equipment and cause to be made all necessary repairs, renewals, replacements, betterments and improvements thereof, all as in the judgment of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and the Significant Subsidiaries may be necessary so that the businesses carried on in connection therewith may be properly and advantageously conducted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at all times;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in this section shall prevent any Borrower or any of its Subsidiaries from discontinuing the operation and maintenance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its properties if such discontinuance is, in the judgment of such Borrower or such Subsidiary, desirable in the conduct of its or their business and which could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reasonably be expected to have a Material Adverse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§7.7.            Insurance</w:t>
      </w:r>
      <w:r>
        <w:rPr>
          <w:rFonts w:ascii="Times New Roman" w:cs="Times New Roman" w:eastAsia="Times New Roman" w:hAnsi="Times New Roman"/>
          <w:sz w:val="17"/>
          <w:szCs w:val="17"/>
          <w:color w:val="auto"/>
        </w:rPr>
        <w:t>. Each Borrower will, and will cause its Subsidiaries to, maintain insurance of the kinds, covering the risks (other than risks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arising out of or in any way connected with personal liability of any officers and directors thereof) and in the relative proportionate amounts usually carried by reasonable and prudent companies conducting businesses similar to that of such Borrower and its Subsidiaries, in amounts substantially similar to the existing coverage maintained by such Borrower and its Subsidiaries. Such insurance shall be with financially sound and reputable insurance companies (including captive insurance companies), funds or underwriters, or may be pursuant to self-insurance plans. In addition, each Borrower will furnish from time to time, upon the Administrative Agent’s request, a summary of the insurance coverage of such Borrower and its Subsidiaries, which summary shall be in form and substance satisfactory to the Administrative Agent and, if requested by the Administrative Agent, will furnish to the Administrative Agent copies of the applicable policies.  </w:t>
      </w:r>
    </w:p>
    <w:p>
      <w:pPr>
        <w:spacing w:after="0" w:line="195"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§7.8.            Taxes</w:t>
      </w:r>
      <w:r>
        <w:rPr>
          <w:rFonts w:ascii="Times New Roman" w:cs="Times New Roman" w:eastAsia="Times New Roman" w:hAnsi="Times New Roman"/>
          <w:sz w:val="17"/>
          <w:szCs w:val="17"/>
          <w:color w:val="auto"/>
        </w:rPr>
        <w:t>. Each Borrower will, and will cause its Subsidiaries to, duly pay and discharge, or cause to be paid and discharged, before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such Borrower or such Subsidiary shall have set aside on its books adequate reserves with respect thereto as required by GAAP;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Borrower or such Subsidiary will pay all such taxes, assessments, charges, levies or claims prior to the foreclosure on any Lien which may have attached as security therefor.</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8" w:name="page79"/>
    <w:bookmarkEnd w:id="78"/>
    <w:p>
      <w:pPr>
        <w:ind w:left="1220"/>
        <w:spacing w:after="0"/>
        <w:rPr>
          <w:sz w:val="20"/>
          <w:szCs w:val="20"/>
          <w:color w:val="auto"/>
        </w:rPr>
      </w:pPr>
      <w:r>
        <w:rPr>
          <w:rFonts w:ascii="Times New Roman" w:cs="Times New Roman" w:eastAsia="Times New Roman" w:hAnsi="Times New Roman"/>
          <w:sz w:val="17"/>
          <w:szCs w:val="17"/>
          <w:b w:val="1"/>
          <w:bCs w:val="1"/>
          <w:color w:val="auto"/>
        </w:rPr>
        <w:t>§7.9.            Inspection of Properties, Books and Contracts</w:t>
      </w:r>
      <w:r>
        <w:rPr>
          <w:rFonts w:ascii="Times New Roman" w:cs="Times New Roman" w:eastAsia="Times New Roman" w:hAnsi="Times New Roman"/>
          <w:sz w:val="17"/>
          <w:szCs w:val="17"/>
          <w:color w:val="auto"/>
        </w:rPr>
        <w:t>. Each Borrower will, and will cause each Significant Subsidiary to, permit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or any Bank or any of their designated representatives, upon reasonable notice, to visit and inspect any of the properties of such Borrower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Subsidiaries, to examine the books of account of such Borrower and the Significant Subsidiaries, or contracts (and to make copies thereof and extracts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therefrom), and to discuss the affairs, finances and accounts of such Borrower and the Significant Subsidiaries with, and to be advised as to the same by, their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officers, all at such times and intervals as may be reasonably requested.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§7.10.         Compliance with Laws, Contracts, Licenses and Permits; Maintenance of Material Licenses and Permits</w:t>
      </w:r>
      <w:r>
        <w:rPr>
          <w:rFonts w:ascii="Times New Roman" w:cs="Times New Roman" w:eastAsia="Times New Roman" w:hAnsi="Times New Roman"/>
          <w:sz w:val="16"/>
          <w:szCs w:val="16"/>
          <w:color w:val="auto"/>
        </w:rPr>
        <w:t>. Each Borrower will,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 cause each Subsidiary to, (i) comply with the provisions of its charter documents and by-laws; (ii) comply with all agreements and instruments by which it or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its properties may be bound except where non-compliance could not reasonably be expected to have a Material Adverse Effect; (iii) comply with all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and regulations (including Environmental Laws), decrees, orders, judgments, licenses and permits, including, without limitation, all environmental permits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Requirements</w:t>
      </w:r>
      <w:r>
        <w:rPr>
          <w:rFonts w:ascii="Times New Roman" w:cs="Times New Roman" w:eastAsia="Times New Roman" w:hAnsi="Times New Roman"/>
          <w:sz w:val="16"/>
          <w:szCs w:val="16"/>
          <w:color w:val="auto"/>
        </w:rPr>
        <w:t>”), except where non-compliance with such Applicable Requirements could not reasonably be expected to have a Material Adverse Effect;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(iv) maintain all operating permits for all landfills now owned or hereafter acquired, except where the failure to do so could not reasonably be expected to have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Adverse Effect; and (v) dispose of hazardous waste only at licensed disposal facilities operating, to such Borrower’s knowledge, in compliance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Laws, except where the failure to do so could not reasonably be expected to have a Material Adverse Effect. If at any time any authorization, consent,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approval, permit or license from any officer, agency or instrumentality of any government shall become necessary or required in order that a Borrower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Subsidiary may fulfill any of its obligations hereunder or under any other Loan Document, such Borrower will immediately take or cause to be taken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reasonable steps within the power of such Borrower or such Significant Subsidiary to obtain such authorization, consent, approval, permit or license and furnish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Banks with evidence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§7.11.          Environmental Indemnification</w:t>
      </w:r>
      <w:r>
        <w:rPr>
          <w:rFonts w:ascii="Times New Roman" w:cs="Times New Roman" w:eastAsia="Times New Roman" w:hAnsi="Times New Roman"/>
          <w:sz w:val="17"/>
          <w:szCs w:val="17"/>
          <w:color w:val="auto"/>
        </w:rPr>
        <w:t>. Each Borrower covenants and agrees that it will indemnify and hold the Banks, the Issuing Banks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such Borrower or its Subsidiaries, or the operations conducted thereon; or (c) the investigation or remediation of offsite locations at which such Borrower, any of its Subsidiaries, or their predecessors are alleged to have directly or indirectly Disposed of Hazardous Substances. It is expressly acknowledged by each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  </w:t>
      </w:r>
    </w:p>
    <w:p>
      <w:pPr>
        <w:spacing w:after="0" w:line="20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§7.12.          Further Assurances</w:t>
      </w:r>
      <w:r>
        <w:rPr>
          <w:rFonts w:ascii="Times New Roman" w:cs="Times New Roman" w:eastAsia="Times New Roman" w:hAnsi="Times New Roman"/>
          <w:sz w:val="17"/>
          <w:szCs w:val="17"/>
          <w:color w:val="auto"/>
        </w:rPr>
        <w:t>. Each Borrower and the Guarantor will cooperate with the Administrative Agent and execute such further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instruments and documents as the Administrative Agent shall reasonably request to carry out to the Majority Banks’ satisfaction the transactions contemplated by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9" w:name="page80"/>
    <w:bookmarkEnd w:id="79"/>
    <w:p>
      <w:pPr>
        <w:ind w:left="1220"/>
        <w:spacing w:after="0"/>
        <w:rPr>
          <w:sz w:val="20"/>
          <w:szCs w:val="20"/>
          <w:color w:val="auto"/>
        </w:rPr>
      </w:pPr>
      <w:r>
        <w:rPr>
          <w:rFonts w:ascii="Times New Roman" w:cs="Times New Roman" w:eastAsia="Times New Roman" w:hAnsi="Times New Roman"/>
          <w:sz w:val="16"/>
          <w:szCs w:val="16"/>
          <w:b w:val="1"/>
          <w:bCs w:val="1"/>
          <w:color w:val="auto"/>
        </w:rPr>
        <w:t>§7.13.          Notice of Potential Claims or Litigation</w:t>
      </w:r>
      <w:r>
        <w:rPr>
          <w:rFonts w:ascii="Times New Roman" w:cs="Times New Roman" w:eastAsia="Times New Roman" w:hAnsi="Times New Roman"/>
          <w:sz w:val="16"/>
          <w:szCs w:val="16"/>
          <w:color w:val="auto"/>
        </w:rPr>
        <w:t>. Each Borrower shall deliver to the Banks written notice of the initiation of any action, claim,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complaint, investigation or any other notice of dispute or litigation against any Borrower or any of its Subsidiaries that could reasonably be expected to have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Adverse Effect, or which questions the validity or enforceability of any Loan Document, together with a copy of each such complaint or other notice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received by any Borrower or any of its Subsidiaries if requested by the Administrative Agent within 30 days of receipt thereof or of the determination that such action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could reasonably be expected to have a Material Adverse Effect, whichever occurs later (and the Borrowers will make such determination in each case as promptly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practicable).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§7.14.          Notice of Certain Events Concerning Environmental Claims and/or ERISA Reportable Events</w:t>
      </w:r>
      <w:r>
        <w:rPr>
          <w:rFonts w:ascii="Times New Roman" w:cs="Times New Roman" w:eastAsia="Times New Roman" w:hAnsi="Times New Roman"/>
          <w:sz w:val="17"/>
          <w:szCs w:val="17"/>
          <w:color w:val="auto"/>
        </w:rPr>
        <w:t>. Each Borrower will promptly,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event within ten (10) Business Days of any Borrower’s obtaining knowledge thereof, notify the Banks in writing of any of the following events:  </w:t>
      </w:r>
    </w:p>
    <w:p>
      <w:pPr>
        <w:spacing w:after="0" w:line="18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            any Borrower or any Significant Subsidiary obtaining knowledge of any violation of any Environmental Law regarding the Real Property or a Borrower’s or Subsidiary’s operations which violation could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(ii)            any Borrower or any Significant Subsidiary obtaining knowledge of any potential or known Release, or threat of Release, of any Hazardous Substance at, from, or into the Real Property which could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(iii)            any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any Borrower’s, any Significant Subsidiary’s or any Person’s operation of the Real Property, (B) contamination on, from, or into the Real Property, or (C) investigation or remediation of offsite locations at which any Borrower, any Significant Subsidiary, or its predecessors are alleged to have directly or indirectly Disposed of Hazardous Substances, if any thereof could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(iv)            any Borrower or any Significant Subsidiary obtaining knowledge that any expense or loss has been incurred by any Governmental Authority in connection with the assessment, containment, removal or remediation of any Hazardous Substances with respect to which any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(v)            the occurrence of any ERISA Reportable Event or any failure by any Loan Party or any Subsidiary to materially perform its obligations under a Canadian Pension Plan, in each case that could reasonably be expected to have a Material Adverse Effect;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(vi)            of the acquisition, as a result of the consummation of an Acquisition permitted hereunder, of any Canadian Defined Benefit Pension Plan and copies of all documentation relating thereto and, thereafter, promptly after any request by the Administrative Agent or any Bank, copies of all actuarial valuation reports in respect thereof and in respect of any other Canadian Defined Benefit Pension Plans in existence on the Effective Date.</w:t>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0" w:name="page81"/>
    <w:bookmarkEnd w:id="80"/>
    <w:p>
      <w:pPr>
        <w:ind w:left="1220"/>
        <w:spacing w:after="0"/>
        <w:rPr>
          <w:sz w:val="20"/>
          <w:szCs w:val="20"/>
          <w:color w:val="auto"/>
        </w:rPr>
      </w:pPr>
      <w:r>
        <w:rPr>
          <w:rFonts w:ascii="Times New Roman" w:cs="Times New Roman" w:eastAsia="Times New Roman" w:hAnsi="Times New Roman"/>
          <w:sz w:val="16"/>
          <w:szCs w:val="16"/>
          <w:b w:val="1"/>
          <w:bCs w:val="1"/>
          <w:color w:val="auto"/>
        </w:rPr>
        <w:t>§7.15.          Notice of Default</w:t>
      </w:r>
      <w:r>
        <w:rPr>
          <w:rFonts w:ascii="Times New Roman" w:cs="Times New Roman" w:eastAsia="Times New Roman" w:hAnsi="Times New Roman"/>
          <w:sz w:val="16"/>
          <w:szCs w:val="16"/>
          <w:color w:val="auto"/>
        </w:rPr>
        <w:t>. Each Borrower will promptly notify the Banks in writing of the occurrence of any Default or Event of Default. If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shall give any notice or take any other action in respect of a claimed default (whether or not constituting an Event of Default) under this Agreement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note, evidence of indebtedness, indenture or other obligation evidencing indebtedness in excess of $200,000,000 as to which any Borrower or any Significant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is a party or obligor, whether as principal or surety, the Company shall promptly upon obtaining actual knowledge thereof give written notice thereof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Banks, describing the notice of action and the nature of the claimed default.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§7.16.          Use of Proceeds</w:t>
      </w:r>
      <w:r>
        <w:rPr>
          <w:rFonts w:ascii="Times New Roman" w:cs="Times New Roman" w:eastAsia="Times New Roman" w:hAnsi="Times New Roman"/>
          <w:sz w:val="17"/>
          <w:szCs w:val="17"/>
          <w:color w:val="auto"/>
        </w:rPr>
        <w:t>. The proceeds of the Loans shall be used for general corporate purposes, to provide working capital, to provide letters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as an extension and continuation of the Indebtedness of the Company and its Subsidiaries under the Existing Credit Agreement. After application of the proceeds of any Loan, not more than 25% of the value of the assets (either of the Borrowers only or of the Borrowers and their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  </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§7.17.          Certain Transactions</w:t>
      </w:r>
      <w:r>
        <w:rPr>
          <w:rFonts w:ascii="Times New Roman" w:cs="Times New Roman" w:eastAsia="Times New Roman" w:hAnsi="Times New Roman"/>
          <w:sz w:val="17"/>
          <w:szCs w:val="17"/>
          <w:color w:val="auto"/>
        </w:rPr>
        <w:t>. Except as disclosed in the Disclosure Documents prior to the Effective Date, and except for arm’s length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pursuant to which any Borrower or any Subsidiary makes payments in the ordinary course of business, none of the officers, directors, or employees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other affiliate of any Borrower or any Subsidiary are presently or shall be a party to any transaction with the Company or any Subsidiary (other than for services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employees, officers and directors), including any contract, agreement or other arrangement providing for the furnishing of services to or by, providing for rental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or personal property to or from, or otherwise requiring payments to or from any officer, director or such employee or, to the knowledge of any Borrower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any corporation, partnership, trust or other entity in which any officer, director, or any such employee has a substantial interest or is an officer, director,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trustee or partner.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b w:val="1"/>
          <w:bCs w:val="1"/>
          <w:color w:val="auto"/>
        </w:rPr>
        <w:t>§7.18.          Anti-Corruption Laws</w:t>
      </w:r>
      <w:r>
        <w:rPr>
          <w:rFonts w:ascii="Times New Roman" w:cs="Times New Roman" w:eastAsia="Times New Roman" w:hAnsi="Times New Roman"/>
          <w:sz w:val="17"/>
          <w:szCs w:val="17"/>
          <w:color w:val="auto"/>
        </w:rPr>
        <w:t>. Each Borrower shall and shall cause each of its Subsidiaries to conduct its businesses in compliance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FCPA, the Corruption of Foreign Public Officials Act (Canada), the UK Bribery Act 2010, applicable Sanctions and other similar anti-corruption legislation in other jurisdictions and maintain policies and procedures designed to promote and achieve compliance with such laws and Sanctions.  </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§8.    </w:t>
      </w:r>
      <w:r>
        <w:rPr>
          <w:rFonts w:ascii="Times New Roman" w:cs="Times New Roman" w:eastAsia="Times New Roman" w:hAnsi="Times New Roman"/>
          <w:sz w:val="17"/>
          <w:szCs w:val="17"/>
          <w:b w:val="1"/>
          <w:bCs w:val="1"/>
          <w:u w:val="single" w:color="auto"/>
          <w:color w:val="auto"/>
        </w:rPr>
        <w:t>  NEGATIVE COVENANTS OF THE BORROWERS</w:t>
      </w:r>
      <w:r>
        <w:rPr>
          <w:rFonts w:ascii="Times New Roman" w:cs="Times New Roman" w:eastAsia="Times New Roman" w:hAnsi="Times New Roman"/>
          <w:sz w:val="17"/>
          <w:szCs w:val="17"/>
          <w:color w:val="auto"/>
        </w:rPr>
        <w:t>. Each Borrower agrees that, so long as any Obligation or Letter of Credit is outstanding or the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any obligation to make Loans or any Issuing Bank has any obligation to issue, extend or renew any Letter of Credit hereunder, or the Banks have any obligation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reimburse any Issuing Bank for drawings honored under any Letter of Credit, it shall, and shall cause its Subsidiaries (or, if so indicated below, cause only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Subsidiaries) to, comply with the following covenants: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2" w:lineRule="auto"/>
        <w:rPr>
          <w:sz w:val="20"/>
          <w:szCs w:val="20"/>
          <w:color w:val="auto"/>
        </w:rPr>
      </w:pPr>
      <w:r>
        <w:rPr>
          <w:rFonts w:ascii="Times New Roman" w:cs="Times New Roman" w:eastAsia="Times New Roman" w:hAnsi="Times New Roman"/>
          <w:sz w:val="17"/>
          <w:szCs w:val="17"/>
          <w:b w:val="1"/>
          <w:bCs w:val="1"/>
          <w:color w:val="auto"/>
        </w:rPr>
        <w:t>§8.1.            Restrictions on Indebtedness</w:t>
      </w:r>
      <w:r>
        <w:rPr>
          <w:rFonts w:ascii="Times New Roman" w:cs="Times New Roman" w:eastAsia="Times New Roman" w:hAnsi="Times New Roman"/>
          <w:sz w:val="17"/>
          <w:szCs w:val="17"/>
          <w:color w:val="auto"/>
        </w:rPr>
        <w:t>. The Company will not permit any of its Subsidiaries (other than the Guarantor) to create, incur, assume,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or remain liable, 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any Borrower or any of its Subsidiaries, other than:  </w:t>
      </w:r>
    </w:p>
    <w:p>
      <w:pPr>
        <w:spacing w:after="0" w:line="195"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17"/>
          <w:szCs w:val="17"/>
          <w:color w:val="auto"/>
        </w:rPr>
        <w:t xml:space="preserve">(a)            Indebtedness listed in </w:t>
      </w:r>
      <w:r>
        <w:rPr>
          <w:rFonts w:ascii="Times New Roman" w:cs="Times New Roman" w:eastAsia="Times New Roman" w:hAnsi="Times New Roman"/>
          <w:sz w:val="17"/>
          <w:szCs w:val="17"/>
          <w:u w:val="single" w:color="auto"/>
          <w:color w:val="auto"/>
        </w:rPr>
        <w:t>Schedule 8.1(a)</w:t>
      </w:r>
      <w:r>
        <w:rPr>
          <w:rFonts w:ascii="Times New Roman" w:cs="Times New Roman" w:eastAsia="Times New Roman" w:hAnsi="Times New Roman"/>
          <w:sz w:val="17"/>
          <w:szCs w:val="17"/>
          <w:color w:val="auto"/>
        </w:rPr>
        <w:t xml:space="preserve">, any extension, renewal or refinancing of such Indebtedness and any additional bonds issued and Capital Leases entered into from time to time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Times New Roman" w:cs="Times New Roman" w:eastAsia="Times New Roman" w:hAnsi="Times New Roman"/>
          <w:sz w:val="17"/>
          <w:szCs w:val="17"/>
          <w:u w:val="single" w:color="auto"/>
          <w:color w:val="auto"/>
        </w:rPr>
        <w:t>§8.1(a) </w:t>
      </w:r>
      <w:r>
        <w:rPr>
          <w:rFonts w:ascii="Times New Roman" w:cs="Times New Roman" w:eastAsia="Times New Roman" w:hAnsi="Times New Roman"/>
          <w:sz w:val="17"/>
          <w:szCs w:val="17"/>
          <w:color w:val="auto"/>
        </w:rPr>
        <w:t xml:space="preserve">exceed the aggregate principal amount of the Indebtedness listed on </w:t>
      </w:r>
      <w:r>
        <w:rPr>
          <w:rFonts w:ascii="Times New Roman" w:cs="Times New Roman" w:eastAsia="Times New Roman" w:hAnsi="Times New Roman"/>
          <w:sz w:val="17"/>
          <w:szCs w:val="17"/>
          <w:u w:val="single" w:color="auto"/>
          <w:color w:val="auto"/>
        </w:rPr>
        <w:t>Schedule 8.1(a) </w:t>
      </w:r>
      <w:r>
        <w:rPr>
          <w:rFonts w:ascii="Times New Roman" w:cs="Times New Roman" w:eastAsia="Times New Roman" w:hAnsi="Times New Roman"/>
          <w:sz w:val="17"/>
          <w:szCs w:val="17"/>
          <w:color w:val="auto"/>
        </w:rPr>
        <w:t>that is outstanding on the Effective Date (plus transaction costs, including premiums and fees, related thereto);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17"/>
          <w:szCs w:val="17"/>
          <w:color w:val="auto"/>
        </w:rPr>
        <w:t xml:space="preserve">(b)            other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sum (without duplication) of (i) the aggregate outstanding principal amount of Indebtedness permitted under this </w:t>
      </w:r>
      <w:r>
        <w:rPr>
          <w:rFonts w:ascii="Times New Roman" w:cs="Times New Roman" w:eastAsia="Times New Roman" w:hAnsi="Times New Roman"/>
          <w:sz w:val="17"/>
          <w:szCs w:val="17"/>
          <w:u w:val="single" w:color="auto"/>
          <w:color w:val="auto"/>
        </w:rPr>
        <w:t>§8.1(b)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aggregate outstanding principal amount of secured Indebtedness of the Company and its Subsidiaries permitted under subsections (k), (l) and (m) of the definition of “Permitted Liens”,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§8.2.            Restrictions on Liens</w:t>
      </w:r>
      <w:r>
        <w:rPr>
          <w:rFonts w:ascii="Times New Roman" w:cs="Times New Roman" w:eastAsia="Times New Roman" w:hAnsi="Times New Roman"/>
          <w:sz w:val="17"/>
          <w:szCs w:val="17"/>
          <w:color w:val="auto"/>
        </w:rPr>
        <w:t>. No Borrower will, or will cause its Subsidiaries to, create or incur or suffer to be created or incurred or to exist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or other general intangibles (in each case other than the sale or licensing of intellectual property and other transfers of general intangibles, in each case made in the ordinary course of business for fair market value and not made in connection with a financing transaction) or chattel paper, with or without recourse, in each case except for Permitted Liens.  </w:t>
      </w:r>
    </w:p>
    <w:p>
      <w:pPr>
        <w:spacing w:after="0" w:line="200" w:lineRule="exact"/>
        <w:rPr>
          <w:sz w:val="20"/>
          <w:szCs w:val="20"/>
          <w:color w:val="auto"/>
        </w:rPr>
      </w:pPr>
    </w:p>
    <w:p>
      <w:pPr>
        <w:ind w:firstLine="610"/>
        <w:spacing w:after="0" w:line="251" w:lineRule="auto"/>
        <w:rPr>
          <w:sz w:val="20"/>
          <w:szCs w:val="20"/>
          <w:color w:val="auto"/>
        </w:rPr>
      </w:pPr>
      <w:r>
        <w:rPr>
          <w:rFonts w:ascii="Times New Roman" w:cs="Times New Roman" w:eastAsia="Times New Roman" w:hAnsi="Times New Roman"/>
          <w:sz w:val="17"/>
          <w:szCs w:val="17"/>
          <w:color w:val="auto"/>
        </w:rPr>
        <w:t xml:space="preserve">Each Borrower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such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covenants of each Borrower and the Guarantor contained in this sentence shall only be in effect for so long as such Borrower or the Guarantor shall be similarly obligated under any other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 Event of Default shall occur for so long as such other Indebtedness becomes secured notwithstanding any actions taken by such Borrower or the Guarantor to ratably secure the Obligations and the Guaranteed Obligations hereunder.  </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§8.3.            [Reserved]</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2" w:name="page83"/>
    <w:bookmarkEnd w:id="82"/>
    <w:p>
      <w:pPr>
        <w:ind w:left="1220"/>
        <w:spacing w:after="0"/>
        <w:rPr>
          <w:sz w:val="20"/>
          <w:szCs w:val="20"/>
          <w:color w:val="auto"/>
        </w:rPr>
      </w:pPr>
      <w:r>
        <w:rPr>
          <w:rFonts w:ascii="Times New Roman" w:cs="Times New Roman" w:eastAsia="Times New Roman" w:hAnsi="Times New Roman"/>
          <w:sz w:val="17"/>
          <w:szCs w:val="17"/>
          <w:b w:val="1"/>
          <w:bCs w:val="1"/>
          <w:color w:val="auto"/>
        </w:rPr>
        <w:t>§8.4.            Mergers, Consolidations, Sales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No Borrower nor any Subsidiary shall be a party to any merger, amalgamation, consolidation, Division or exchange of stock unless a Borrower shall be the surviving entity with respect to any such transaction to which a Borrower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this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Notwithstanding the foregoing, any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Borrower or its Subsidiaries may purchase or otherwise acquire all or substantially all of the assets or stock of any class of, or any partnership, membership or joint venture or other interest in, any Persons in unrelated businesses, not to exceed a total aggregate amount after the Effective Date of $600,000,000. Notwithstanding anything herein to the contrary, the ability of the Subsidiaries of any Borrower to incur any Indebtedness in connection with any transaction permitted pursuant to this </w:t>
      </w:r>
      <w:r>
        <w:rPr>
          <w:rFonts w:ascii="Times New Roman" w:cs="Times New Roman" w:eastAsia="Times New Roman" w:hAnsi="Times New Roman"/>
          <w:sz w:val="17"/>
          <w:szCs w:val="17"/>
          <w:u w:val="single" w:color="auto"/>
          <w:color w:val="auto"/>
        </w:rPr>
        <w:t>§8.4</w:t>
      </w:r>
      <w:r>
        <w:rPr>
          <w:rFonts w:ascii="Times New Roman" w:cs="Times New Roman" w:eastAsia="Times New Roman" w:hAnsi="Times New Roman"/>
          <w:sz w:val="17"/>
          <w:szCs w:val="17"/>
          <w:color w:val="auto"/>
        </w:rPr>
        <w:t xml:space="preserve"> shall be governed by </w:t>
      </w:r>
      <w:r>
        <w:rPr>
          <w:rFonts w:ascii="Times New Roman" w:cs="Times New Roman" w:eastAsia="Times New Roman" w:hAnsi="Times New Roman"/>
          <w:sz w:val="17"/>
          <w:szCs w:val="17"/>
          <w:u w:val="single" w:color="auto"/>
          <w:color w:val="auto"/>
        </w:rPr>
        <w:t>§8.1</w:t>
      </w:r>
      <w:r>
        <w:rPr>
          <w:rFonts w:ascii="Times New Roman" w:cs="Times New Roman" w:eastAsia="Times New Roman" w:hAnsi="Times New Roman"/>
          <w:sz w:val="17"/>
          <w:szCs w:val="17"/>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No Borrower nor any Subsidiary shall sell, transfer, convey or lease any assets or group of assets, including the sale or transfer of any property owned by any Borrower or any Subsidiary in order then or thereafter to lease such property or lease other property which such Borrower or any Subsidiary intends to use for substantially the same purpose as the property being sold or transferred, or sell or assign, with or without recourse, any receivables, except (i) transfers of real or personal property among Subsidiaries of the Company, (ii) so long as no Default or Event of Default has occurred and is continuing, or would result therefrom, sales of assets or pursuant to a sale-leaseback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net cash proceeds from any such sale or sale-leaseback shall, within 180 days, either be used to pay down outstanding Loans under this Agreement or be reinvested by such Person in assets of the business of such Borrower and its Subsidiaries, used for working capital,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§8.5.            [Reserved]</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§8.6.            Canadian Defined Benefit Pension Plans. </w:t>
      </w:r>
      <w:r>
        <w:rPr>
          <w:rFonts w:ascii="Times New Roman" w:cs="Times New Roman" w:eastAsia="Times New Roman" w:hAnsi="Times New Roman"/>
          <w:sz w:val="17"/>
          <w:szCs w:val="17"/>
          <w:color w:val="auto"/>
        </w:rPr>
        <w:t>No Borrower nor any Subsidiary will maintain, contribute to, or incur any liability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contingent liability in respect of a Canadian Defined Benefit Pension Plan, except (i) Canadian Defined Benefit Pension Plans in existence on the Effective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Canadian Defined Benefit Pension Plans which exist as a result of the consummation of an Acquisition permitted hereunder occurring after the Effective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(iii) other Canadian Defined Benefit Pension Plans established after the Effective Date that could not reasonably be expected to have a Material Adverse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all such plans established after the Effective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§8.7.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No Borrower nor any of its Subsidiaries will, directly or indirectly, use the proceeds of any Loan or Letter of Credit,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(knowingly, in the case of any joint venture partner, individual or entity that is not a controlled Affiliate) lend, contribute or otherwise make available such proceeds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any Subsidiary, joint venture partner or other individual or entity, to fund any activities of or business with any individual or entity, or in any Designated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 that, at the time of such funding, is the subject of Sanctions, or in any other manner that will result in any material violation by any individual or entity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any individual or entity participating in the transaction, whether as Bank, Lead Arranger, Administrative Agent, Issuing Bank, Swing Line Bank,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otherwise) of Sanctions or any applicable anti-money laundering and counter-terrorism financing provisions of The Bank Secrecy Act of 1970 (as amended)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regulations issued pursuant to 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3" w:name="page84"/>
    <w:bookmarkEnd w:id="83"/>
    <w:p>
      <w:pPr>
        <w:ind w:left="1220"/>
        <w:spacing w:after="0"/>
        <w:rPr>
          <w:sz w:val="20"/>
          <w:szCs w:val="20"/>
          <w:color w:val="auto"/>
        </w:rPr>
      </w:pPr>
      <w:r>
        <w:rPr>
          <w:rFonts w:ascii="Times New Roman" w:cs="Times New Roman" w:eastAsia="Times New Roman" w:hAnsi="Times New Roman"/>
          <w:sz w:val="16"/>
          <w:szCs w:val="16"/>
          <w:b w:val="1"/>
          <w:bCs w:val="1"/>
          <w:color w:val="auto"/>
        </w:rPr>
        <w:t>§8.8.            Anti-Corruption Laws</w:t>
      </w:r>
      <w:r>
        <w:rPr>
          <w:rFonts w:ascii="Times New Roman" w:cs="Times New Roman" w:eastAsia="Times New Roman" w:hAnsi="Times New Roman"/>
          <w:sz w:val="16"/>
          <w:szCs w:val="16"/>
          <w:color w:val="auto"/>
        </w:rPr>
        <w:t>. No Borrower nor any of its Subsidiaries will, directly or indirectly knowingly (as such term is used in the FCPA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defined below)) use the proceeds of any Loan or Letter of Credit for any purpose which would breach the FCPA, the Corruption of Foreign Public Officials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 the UK Bribery Act 2010 or other similar legislation governing bribery or corruption, in each, case, as applicable to the Company or its Subsidiaries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to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b w:val="1"/>
          <w:bCs w:val="1"/>
          <w:color w:val="auto"/>
        </w:rPr>
        <w:t>§9.    </w:t>
      </w:r>
      <w:r>
        <w:rPr>
          <w:rFonts w:ascii="Times New Roman" w:cs="Times New Roman" w:eastAsia="Times New Roman" w:hAnsi="Times New Roman"/>
          <w:sz w:val="17"/>
          <w:szCs w:val="17"/>
          <w:b w:val="1"/>
          <w:bCs w:val="1"/>
          <w:u w:val="single" w:color="auto"/>
          <w:color w:val="auto"/>
        </w:rPr>
        <w:t>  FINANCIAL COVENANT</w:t>
      </w:r>
      <w:r>
        <w:rPr>
          <w:rFonts w:ascii="Times New Roman" w:cs="Times New Roman" w:eastAsia="Times New Roman" w:hAnsi="Times New Roman"/>
          <w:sz w:val="17"/>
          <w:szCs w:val="17"/>
          <w:color w:val="auto"/>
        </w:rPr>
        <w:t>. The Company agrees that, so long as any Obligation or Letter of Credit is outstanding or the Banks have any obligation to make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Loans or any Issuing Bank has any obligation to issue, extend or renew any Letter of Credit hereunder, or the Banks have any obligation to reimburse any Issuing Bank for drawings honored under any Letter of Credit, it shall not permit, as of the end of any fiscal quarter of the Company, the ratio of (a) Total Debt to (b) EBITDA for the four fiscal quarters then ending (the “</w:t>
      </w: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xml:space="preserve">”) to exceed 3.75:1.00;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 Acquisition permitted under this Agreement involving aggregate consideration in excess of $200,000,000 occurs during a fiscal quarter, the Company shall have the right to increase the maximum permitted Leverage Ratio required to be maintained under this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to 4.25:1.00 during the fiscal quarter in which such permitted Acquisition is consummated (the “</w:t>
      </w:r>
      <w:r>
        <w:rPr>
          <w:rFonts w:ascii="Times New Roman" w:cs="Times New Roman" w:eastAsia="Times New Roman" w:hAnsi="Times New Roman"/>
          <w:sz w:val="17"/>
          <w:szCs w:val="17"/>
          <w:u w:val="single" w:color="auto"/>
          <w:color w:val="auto"/>
        </w:rPr>
        <w:t>Trigger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Quarter</w:t>
      </w:r>
      <w:r>
        <w:rPr>
          <w:rFonts w:ascii="Times New Roman" w:cs="Times New Roman" w:eastAsia="Times New Roman" w:hAnsi="Times New Roman"/>
          <w:sz w:val="17"/>
          <w:szCs w:val="17"/>
          <w:color w:val="auto"/>
        </w:rPr>
        <w:t>”) and each of the following three fiscal quarters following the Trigger Quarter (such period, an “</w:t>
      </w:r>
      <w:r>
        <w:rPr>
          <w:rFonts w:ascii="Times New Roman" w:cs="Times New Roman" w:eastAsia="Times New Roman" w:hAnsi="Times New Roman"/>
          <w:sz w:val="17"/>
          <w:szCs w:val="17"/>
          <w:u w:val="single" w:color="auto"/>
          <w:color w:val="auto"/>
        </w:rPr>
        <w:t>Elevated Leverage Ratio Period</w:t>
      </w:r>
      <w:r>
        <w:rPr>
          <w:rFonts w:ascii="Times New Roman" w:cs="Times New Roman" w:eastAsia="Times New Roman" w:hAnsi="Times New Roman"/>
          <w:sz w:val="17"/>
          <w:szCs w:val="17"/>
          <w:color w:val="auto"/>
        </w:rPr>
        <w:t xml:space="preserve">”) so long as there is at least one fiscal quarter end after the end of each Elevated Leverage Ratio Period at which the required Leverage Ratio is less than or equal to 3.75:1.00;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there shall be no more than two Elevated Leverage Ratio Periods during the term of this Agreement. Such election shall be made by the delivery of a written notice by the Company to the Administrative Agent making reference to this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and notifying the Administrative Agent of the Company’s exercise of this right on or prior to the date of the actual or required delivery of a Compliance Certificate for the Trigger Quarter.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w:t>
      </w:r>
      <w:r>
        <w:rPr>
          <w:rFonts w:ascii="Times New Roman" w:cs="Times New Roman" w:eastAsia="Times New Roman" w:hAnsi="Times New Roman"/>
          <w:sz w:val="17"/>
          <w:szCs w:val="17"/>
          <w:b w:val="1"/>
          <w:bCs w:val="1"/>
          <w:u w:val="single" w:color="auto"/>
          <w:color w:val="auto"/>
        </w:rPr>
        <w:t>  CONDITIONS PRECEDENT</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§10.1.          Conditions To Effectiveness</w:t>
      </w:r>
      <w:r>
        <w:rPr>
          <w:rFonts w:ascii="Times New Roman" w:cs="Times New Roman" w:eastAsia="Times New Roman" w:hAnsi="Times New Roman"/>
          <w:sz w:val="17"/>
          <w:szCs w:val="17"/>
          <w:color w:val="auto"/>
        </w:rPr>
        <w:t>. The effectiveness of this Agreement as an amendment and restatement of the Existing Credit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subject to the satisfaction of each of the following conditions precedent: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54" w:lineRule="auto"/>
        <w:rPr>
          <w:sz w:val="20"/>
          <w:szCs w:val="20"/>
          <w:color w:val="auto"/>
        </w:rPr>
      </w:pPr>
      <w:r>
        <w:rPr>
          <w:rFonts w:ascii="Times New Roman" w:cs="Times New Roman" w:eastAsia="Times New Roman" w:hAnsi="Times New Roman"/>
          <w:sz w:val="17"/>
          <w:szCs w:val="17"/>
          <w:b w:val="1"/>
          <w:bCs w:val="1"/>
          <w:color w:val="auto"/>
        </w:rPr>
        <w:t>§10.1.1            Corporate Action</w:t>
      </w:r>
      <w:r>
        <w:rPr>
          <w:rFonts w:ascii="Times New Roman" w:cs="Times New Roman" w:eastAsia="Times New Roman" w:hAnsi="Times New Roman"/>
          <w:sz w:val="17"/>
          <w:szCs w:val="17"/>
          <w:color w:val="auto"/>
        </w:rPr>
        <w:t>. All corporate action necessary for the valid execution, delivery and performance by each Borrower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Guarantor of the Loan Documents shall have been duly and effectively taken, and evidence thereof certified by authorized officers of each Borrower and the Guarantor and satisfactory to the Administrative Agent shall have been provided to the Banks.  </w:t>
      </w:r>
    </w:p>
    <w:p>
      <w:pPr>
        <w:spacing w:after="0" w:line="1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§10.1.2            Loan Documents, Etc</w:t>
      </w:r>
      <w:r>
        <w:rPr>
          <w:rFonts w:ascii="Times New Roman" w:cs="Times New Roman" w:eastAsia="Times New Roman" w:hAnsi="Times New Roman"/>
          <w:sz w:val="17"/>
          <w:szCs w:val="17"/>
          <w:color w:val="auto"/>
        </w:rPr>
        <w:t>. Each of the Loan Documents (including any Notes requested by Banks hereunder) and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listed on the closing agenda shall have been duly and properly authorized, executed and delivered by the respective parties thereto and shall be in full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force and effect in a form satisfactory to the Majority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§10.1.3            Certified Copies of Charter Documents</w:t>
      </w:r>
      <w:r>
        <w:rPr>
          <w:rFonts w:ascii="Times New Roman" w:cs="Times New Roman" w:eastAsia="Times New Roman" w:hAnsi="Times New Roman"/>
          <w:sz w:val="16"/>
          <w:szCs w:val="16"/>
          <w:color w:val="auto"/>
        </w:rPr>
        <w:t>. The Banks shall have received from each Borrower and the Guarantor, certified by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duly authorized officer of such Person to be true and complete on the Effective Date, (a) its charter or other incorporation documents, (b) its by-laws (or equivalent)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 good standing certificates and such foreign qualifications as may be reasonably requested by the Administrative Agent (which, in the case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Guarantor, shall be limited to domestic good standing certificates from such Person’s jurisdiction of organization and foreign good standing certificates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comparable certificates) for the State of Texas).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firstLine="1830"/>
        <w:spacing w:after="0" w:line="252" w:lineRule="auto"/>
        <w:rPr>
          <w:sz w:val="20"/>
          <w:szCs w:val="20"/>
          <w:color w:val="auto"/>
        </w:rPr>
      </w:pPr>
      <w:r>
        <w:rPr>
          <w:rFonts w:ascii="Times New Roman" w:cs="Times New Roman" w:eastAsia="Times New Roman" w:hAnsi="Times New Roman"/>
          <w:sz w:val="17"/>
          <w:szCs w:val="17"/>
          <w:b w:val="1"/>
          <w:bCs w:val="1"/>
          <w:color w:val="auto"/>
        </w:rPr>
        <w:t>§10.1.4            Incumbency Certificate</w:t>
      </w:r>
      <w:r>
        <w:rPr>
          <w:rFonts w:ascii="Times New Roman" w:cs="Times New Roman" w:eastAsia="Times New Roman" w:hAnsi="Times New Roman"/>
          <w:sz w:val="17"/>
          <w:szCs w:val="17"/>
          <w:color w:val="auto"/>
        </w:rPr>
        <w:t>. The Banks shall have received an incumbency certificate, dated as of the Effective Date, signed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officers of each Borrower and the Guarantor giving the name and bearing a specimen signature of each individual who shall be authorized: (a) to sign the Loan Documents on behalf of each Borrower and the Guarantor; (b) to submit Committed Loan Notices and Letter of Credit Applications; and (c) to give notices and to take other action on the Borrowers’ or the Guarantor’s behalf under the Loan Documents.  </w:t>
      </w:r>
    </w:p>
    <w:p>
      <w:pPr>
        <w:spacing w:after="0" w:line="195" w:lineRule="exact"/>
        <w:rPr>
          <w:sz w:val="20"/>
          <w:szCs w:val="20"/>
          <w:color w:val="auto"/>
        </w:rPr>
      </w:pPr>
    </w:p>
    <w:p>
      <w:pPr>
        <w:ind w:firstLine="1830"/>
        <w:spacing w:after="0" w:line="259" w:lineRule="auto"/>
        <w:rPr>
          <w:sz w:val="20"/>
          <w:szCs w:val="20"/>
          <w:color w:val="auto"/>
        </w:rPr>
      </w:pPr>
      <w:r>
        <w:rPr>
          <w:rFonts w:ascii="Times New Roman" w:cs="Times New Roman" w:eastAsia="Times New Roman" w:hAnsi="Times New Roman"/>
          <w:sz w:val="17"/>
          <w:szCs w:val="17"/>
          <w:b w:val="1"/>
          <w:bCs w:val="1"/>
          <w:color w:val="auto"/>
        </w:rPr>
        <w:t>§10.1.5            Opinion of Counsel</w:t>
      </w:r>
      <w:r>
        <w:rPr>
          <w:rFonts w:ascii="Times New Roman" w:cs="Times New Roman" w:eastAsia="Times New Roman" w:hAnsi="Times New Roman"/>
          <w:sz w:val="17"/>
          <w:szCs w:val="17"/>
          <w:color w:val="auto"/>
        </w:rPr>
        <w:t>. The Banks shall have received a favorable legal opinion from Stinson LLP and Canadian counsel of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Canadian Borrowers addressed to the Banks, dated the Effective Date, in form and substance satisfactory to the Administrative Agent.  </w:t>
      </w:r>
    </w:p>
    <w:p>
      <w:pPr>
        <w:spacing w:after="0" w:line="18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§10.1.6            Satisfactory Financial Condition</w:t>
      </w:r>
      <w:r>
        <w:rPr>
          <w:rFonts w:ascii="Times New Roman" w:cs="Times New Roman" w:eastAsia="Times New Roman" w:hAnsi="Times New Roman"/>
          <w:sz w:val="17"/>
          <w:szCs w:val="17"/>
          <w:color w:val="auto"/>
        </w:rPr>
        <w:t>. Other than as disclosed in the Disclosure Documents, no material adverse change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occurred in the financial condition, results of operations, business, properties or prospects of each Borrower and its Subsidiaries, taken as a whole, since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Sheet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§10.1.7            Payment of Closing Fees</w:t>
      </w:r>
      <w:r>
        <w:rPr>
          <w:rFonts w:ascii="Times New Roman" w:cs="Times New Roman" w:eastAsia="Times New Roman" w:hAnsi="Times New Roman"/>
          <w:sz w:val="17"/>
          <w:szCs w:val="17"/>
          <w:color w:val="auto"/>
        </w:rPr>
        <w:t>. The Borrowers shall have paid the agreed-upon closing fees to the Administrative Agent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§10.1.8            Closing Certificate</w:t>
      </w:r>
      <w:r>
        <w:rPr>
          <w:rFonts w:ascii="Times New Roman" w:cs="Times New Roman" w:eastAsia="Times New Roman" w:hAnsi="Times New Roman"/>
          <w:sz w:val="17"/>
          <w:szCs w:val="17"/>
          <w:color w:val="auto"/>
        </w:rPr>
        <w:t>. Each Borrower shall have delivered to the Administrative Agent a certificate, dated as of the Effective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stating that, as of such date (a) the representations and warranties set forth herein and in the other Loan Documents are true and correct, and (b) no Default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Event of Default has occurred and is continuing.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§10.1.9            USA PATRIOT ACT/KYC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Upon the reasonable request of any Bank made at least ten days prior to the Effective Date, the Company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and the Canadian AML Acts, in each case at least five days prior to the Effective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At least five days prior to the Effective Date, any Borrower that qualifies as a “legal entity customer” under the Beneficial Ownership Regulation shall deliver, to each Bank that so requests, a Beneficial Ownership Certification in relation to such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Without limiting the generality of the provisions of the last paragraph of </w:t>
      </w:r>
      <w:r>
        <w:rPr>
          <w:rFonts w:ascii="Times New Roman" w:cs="Times New Roman" w:eastAsia="Times New Roman" w:hAnsi="Times New Roman"/>
          <w:sz w:val="17"/>
          <w:szCs w:val="17"/>
          <w:u w:val="single" w:color="auto"/>
          <w:color w:val="auto"/>
        </w:rPr>
        <w:t>§15.2</w:t>
      </w:r>
      <w:r>
        <w:rPr>
          <w:rFonts w:ascii="Times New Roman" w:cs="Times New Roman" w:eastAsia="Times New Roman" w:hAnsi="Times New Roman"/>
          <w:sz w:val="17"/>
          <w:szCs w:val="17"/>
          <w:color w:val="auto"/>
        </w:rPr>
        <w:t>, for purposes of determining compliance with the conditions specified in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each Bank that has signed this Agreement shall be deemed to have consented to, approved or accepted or to be satisfied with, each document or other matter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required thereunder to be consented to or approved by or acceptable or satisfactory to a Bank unless the Administrative Agent shall have received notice from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prior to the proposed Effective Date specifying its objection thereto.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§11.    </w:t>
      </w:r>
      <w:r>
        <w:rPr>
          <w:rFonts w:ascii="Times New Roman" w:cs="Times New Roman" w:eastAsia="Times New Roman" w:hAnsi="Times New Roman"/>
          <w:sz w:val="17"/>
          <w:szCs w:val="17"/>
          <w:b w:val="1"/>
          <w:bCs w:val="1"/>
          <w:u w:val="single" w:color="auto"/>
          <w:color w:val="auto"/>
        </w:rPr>
        <w:t>  CONDITIONS TO ALL LOANS</w:t>
      </w:r>
      <w:r>
        <w:rPr>
          <w:rFonts w:ascii="Times New Roman" w:cs="Times New Roman" w:eastAsia="Times New Roman" w:hAnsi="Times New Roman"/>
          <w:sz w:val="17"/>
          <w:szCs w:val="17"/>
          <w:color w:val="auto"/>
        </w:rPr>
        <w:t>. The obligations of the Banks to make or continue for an additional Interest Period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Loan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obligation of any Issuing Bank to issue, extend, or renew any Letter of Credit at the time of and subsequent to the Effective Date is subject to the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conditions precedent: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§11.1.      Representations True</w:t>
      </w:r>
      <w:r>
        <w:rPr>
          <w:rFonts w:ascii="Times New Roman" w:cs="Times New Roman" w:eastAsia="Times New Roman" w:hAnsi="Times New Roman"/>
          <w:sz w:val="17"/>
          <w:szCs w:val="17"/>
          <w:color w:val="auto"/>
        </w:rPr>
        <w:t>. Each Borrower shall have certified to the Administrative Agent and the Banks that each of the representations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warranties of such Borrower and the Guarantor (as applicable) contained in this Agreement or in any document or instrument delivered pursuant to or in connection with this Agreement, other than the representation and warranty in </w:t>
      </w:r>
      <w:r>
        <w:rPr>
          <w:rFonts w:ascii="Times New Roman" w:cs="Times New Roman" w:eastAsia="Times New Roman" w:hAnsi="Times New Roman"/>
          <w:sz w:val="17"/>
          <w:szCs w:val="17"/>
          <w:u w:val="single" w:color="auto"/>
          <w:color w:val="auto"/>
        </w:rPr>
        <w:t>§6.5</w:t>
      </w:r>
      <w:r>
        <w:rPr>
          <w:rFonts w:ascii="Times New Roman" w:cs="Times New Roman" w:eastAsia="Times New Roman" w:hAnsi="Times New Roman"/>
          <w:sz w:val="17"/>
          <w:szCs w:val="17"/>
          <w:color w:val="auto"/>
        </w:rPr>
        <w:t xml:space="preserve">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§11.2.      Performance; No Event of Default</w:t>
      </w:r>
      <w:r>
        <w:rPr>
          <w:rFonts w:ascii="Times New Roman" w:cs="Times New Roman" w:eastAsia="Times New Roman" w:hAnsi="Times New Roman"/>
          <w:sz w:val="16"/>
          <w:szCs w:val="16"/>
          <w:color w:val="auto"/>
        </w:rPr>
        <w:t>. Each Borrower shall have performed and complied with all terms and conditions herein required to be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performed or complied with by it prior to or at the time of the making of any Loan or the issuance, extension or renewal of any Letter of Credit, and at the time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making of any Loan or the issuance, renewal or extension of any Letter of Credit there shall exist no Default or Event of Default or condition which would result in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 or an Event of Default upon consummation of such Loan or issuance, extension, or renewal of any Letter of Credit, as applicable. Each request for a Loan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issuance, extension or renewal of a Letter of Credit shall constitute certification by each Borrower that the condition specified in this </w:t>
      </w:r>
      <w:r>
        <w:rPr>
          <w:rFonts w:ascii="Times New Roman" w:cs="Times New Roman" w:eastAsia="Times New Roman" w:hAnsi="Times New Roman"/>
          <w:sz w:val="17"/>
          <w:szCs w:val="17"/>
          <w:u w:val="single" w:color="auto"/>
          <w:color w:val="auto"/>
        </w:rPr>
        <w:t>§11.2</w:t>
      </w:r>
      <w:r>
        <w:rPr>
          <w:rFonts w:ascii="Times New Roman" w:cs="Times New Roman" w:eastAsia="Times New Roman" w:hAnsi="Times New Roman"/>
          <w:sz w:val="17"/>
          <w:szCs w:val="17"/>
          <w:color w:val="auto"/>
        </w:rPr>
        <w:t xml:space="preserve"> will be duly satisfied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date of such Loan or Letter of Credit issuance, extension or renewal.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2" w:lineRule="auto"/>
        <w:rPr>
          <w:sz w:val="20"/>
          <w:szCs w:val="20"/>
          <w:color w:val="auto"/>
        </w:rPr>
      </w:pPr>
      <w:r>
        <w:rPr>
          <w:rFonts w:ascii="Times New Roman" w:cs="Times New Roman" w:eastAsia="Times New Roman" w:hAnsi="Times New Roman"/>
          <w:sz w:val="17"/>
          <w:szCs w:val="17"/>
          <w:b w:val="1"/>
          <w:bCs w:val="1"/>
          <w:color w:val="auto"/>
        </w:rPr>
        <w:t>§11.3.      Proceedings and Documents</w:t>
      </w:r>
      <w:r>
        <w:rPr>
          <w:rFonts w:ascii="Times New Roman" w:cs="Times New Roman" w:eastAsia="Times New Roman" w:hAnsi="Times New Roman"/>
          <w:sz w:val="17"/>
          <w:szCs w:val="17"/>
          <w:color w:val="auto"/>
        </w:rPr>
        <w:t>. All proceedings in connection with the transactions contemplated by this Agreement shall have been taken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all documents incident thereto shall have been delivered to the Banks as of the date of the making of any extension of credit in substance and in form satisfactory to the Banks, including without limitation a Committed Loan Notice or a Letter of Credit Application and the Banks shall have received all information and such counterpart originals or certified or other copies of such documents as the Banks may reasonably request.  </w:t>
      </w:r>
    </w:p>
    <w:p>
      <w:pPr>
        <w:spacing w:after="0" w:line="195" w:lineRule="exact"/>
        <w:rPr>
          <w:sz w:val="20"/>
          <w:szCs w:val="20"/>
          <w:color w:val="auto"/>
        </w:rPr>
      </w:pPr>
    </w:p>
    <w:p>
      <w:pPr>
        <w:ind w:firstLine="1220"/>
        <w:spacing w:after="0" w:line="252" w:lineRule="auto"/>
        <w:rPr>
          <w:sz w:val="20"/>
          <w:szCs w:val="20"/>
          <w:color w:val="auto"/>
        </w:rPr>
      </w:pPr>
      <w:r>
        <w:rPr>
          <w:rFonts w:ascii="Times New Roman" w:cs="Times New Roman" w:eastAsia="Times New Roman" w:hAnsi="Times New Roman"/>
          <w:sz w:val="17"/>
          <w:szCs w:val="17"/>
          <w:b w:val="1"/>
          <w:bCs w:val="1"/>
          <w:color w:val="auto"/>
        </w:rPr>
        <w:t>§11.4.      Extensions of Credit in Canadian Dollars</w:t>
      </w:r>
      <w:r>
        <w:rPr>
          <w:rFonts w:ascii="Times New Roman" w:cs="Times New Roman" w:eastAsia="Times New Roman" w:hAnsi="Times New Roman"/>
          <w:sz w:val="17"/>
          <w:szCs w:val="17"/>
          <w:color w:val="auto"/>
        </w:rPr>
        <w:t>. In the case of a Credit Extension to be denominated in Canadian Dollars, there shall not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occurred any change in national or international financial, political or economic conditions or currency exchange rates or exchange controls which in the reasonable opinion of the Administrative Agent, the Majority Banks or any applicable Issuing Bank (in the case of any Letter of Credit to be denominated in Canadian Dollars) would make it impracticable for such Credit Extension to be denominated in Canadian Dollars.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w:t>
      </w:r>
      <w:r>
        <w:rPr>
          <w:rFonts w:ascii="Times New Roman" w:cs="Times New Roman" w:eastAsia="Times New Roman" w:hAnsi="Times New Roman"/>
          <w:sz w:val="17"/>
          <w:szCs w:val="17"/>
          <w:b w:val="1"/>
          <w:bCs w:val="1"/>
          <w:u w:val="single" w:color="auto"/>
          <w:color w:val="auto"/>
        </w:rPr>
        <w:t>  EVENTS OF DEFAULT; ACCELERATION; TERMINATION OF COMMITMENT</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§12.1.      Events of Default and Acceleration</w:t>
      </w:r>
      <w:r>
        <w:rPr>
          <w:rFonts w:ascii="Times New Roman" w:cs="Times New Roman" w:eastAsia="Times New Roman" w:hAnsi="Times New Roman"/>
          <w:sz w:val="17"/>
          <w:szCs w:val="17"/>
          <w:color w:val="auto"/>
        </w:rPr>
        <w:t>. If any of the following events (“</w:t>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or, if the giving of notice or the lapse of time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both is required, then, prior to such notice and/or lapse of time, “</w:t>
      </w:r>
      <w:r>
        <w:rPr>
          <w:rFonts w:ascii="Times New Roman" w:cs="Times New Roman" w:eastAsia="Times New Roman" w:hAnsi="Times New Roman"/>
          <w:sz w:val="17"/>
          <w:szCs w:val="17"/>
          <w:u w:val="single" w:color="auto"/>
          <w:color w:val="auto"/>
        </w:rPr>
        <w:t>Defaults</w:t>
      </w:r>
      <w:r>
        <w:rPr>
          <w:rFonts w:ascii="Times New Roman" w:cs="Times New Roman" w:eastAsia="Times New Roman" w:hAnsi="Times New Roman"/>
          <w:sz w:val="17"/>
          <w:szCs w:val="17"/>
          <w:color w:val="auto"/>
        </w:rPr>
        <w:t>”) shall occur:  </w:t>
      </w:r>
    </w:p>
    <w:p>
      <w:pPr>
        <w:spacing w:after="0" w:line="18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if the Borrowers shall fail to pay any principal of the Loans when the same shall become due and payable, whether at the stated date of maturity or any accelerated date of maturity or at any other date fixed for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if the Borrowers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6" w:name="page87"/>
    <w:bookmarkEnd w:id="86"/>
    <w:p>
      <w:pPr>
        <w:ind w:left="1220"/>
        <w:spacing w:after="0"/>
        <w:rPr>
          <w:sz w:val="20"/>
          <w:szCs w:val="20"/>
          <w:color w:val="auto"/>
        </w:rPr>
      </w:pPr>
      <w:r>
        <w:rPr>
          <w:rFonts w:ascii="Times New Roman" w:cs="Times New Roman" w:eastAsia="Times New Roman" w:hAnsi="Times New Roman"/>
          <w:sz w:val="17"/>
          <w:szCs w:val="17"/>
          <w:color w:val="auto"/>
        </w:rPr>
        <w:t>(c)            if the Borrowers shall fail to comply with any of the covenants contained in §</w:t>
      </w:r>
      <w:r>
        <w:rPr>
          <w:rFonts w:ascii="Times New Roman" w:cs="Times New Roman" w:eastAsia="Times New Roman" w:hAnsi="Times New Roman"/>
          <w:sz w:val="17"/>
          <w:szCs w:val="17"/>
          <w:u w:val="single" w:color="auto"/>
          <w:color w:val="auto"/>
        </w:rPr>
        <w:t>§7.4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hereof;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(d)            if the Borrowers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Company by the Administrative Agent or any of the Banks;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(e)            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(f)            if the Borrowers or any of their Subsidiaries shall fail to pay when due, or within any applicable period of grace, any Indebtedness or obligations under Swap Contracts in an aggregate amount greater than $200,000,000, or fail to observe or perform any material term, covenant or agreement contained in any one or more agreements by which it is bound, evidencing or securing any Indebtedness or obligations under Swap Contracts in an aggregate amount greater than $200,000,000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(g)            if any Borrower, the Guarantor or any Significant Subsidiary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any Borrower, the Guarantor or any Significant Subsidiary, or of any substantial part of the assets of any Borrower, the Guarantor or any Significant Subsidiary or commences any case or other proceeding relating to any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any Borrower, the Guarantor or any Significant Subsidiary or any Borrower, the Guarantor or any Significant Subsidiary indicates its approval thereof, consent thereto or acquiescence therein;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(h)            if a decree or order is entered appointing any such trustee, custodian, liquidator or receiver or adjudicating any Borrower or the Guarantor or any Significant Subsidiary bankrupt or insolvent, or approving a petition in any such case or other proceeding, or a decree or order for relief is entered in respect of any Borrower or the Guarantor or any Significant Subsidiary in an involuntary case under federal bankruptcy laws of any jurisdiction as now or hereafter constituted;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(i)            if there shall remain in force, undischarged, unsatisfied and unstayed, for more than thirty days, whether or not consecutive, any final judgment against any Borrower or any Subsidiary which, with other outstanding final judgments against any Borrower or its Subsidiaries, exceeds in the aggregate $200,000,000 after taking into account any undisputed insurance coverage;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7" w:name="page88"/>
    <w:bookmarkEnd w:id="87"/>
    <w:p>
      <w:pPr>
        <w:jc w:val="both"/>
        <w:ind w:left="620" w:firstLine="610"/>
        <w:spacing w:after="0" w:line="254" w:lineRule="auto"/>
        <w:rPr>
          <w:sz w:val="20"/>
          <w:szCs w:val="20"/>
          <w:color w:val="auto"/>
        </w:rPr>
      </w:pPr>
      <w:r>
        <w:rPr>
          <w:rFonts w:ascii="Times New Roman" w:cs="Times New Roman" w:eastAsia="Times New Roman" w:hAnsi="Times New Roman"/>
          <w:sz w:val="17"/>
          <w:szCs w:val="17"/>
          <w:color w:val="auto"/>
        </w:rPr>
        <w:t>(j)            Except as could not reasonably be expected to have a Material Adverse Effect, (i) if, with respect to any Guaranteed Pension Plan, an ERISA Reportable Event shall have occurred and the Banks shall have determined in their reasonable discretion that such event reasonably could be expected to result in liability of any Borrower or any Subsidiary or (ii) any event, condition or circumstances, including any failure by any Loan Party or any Subsidiary to perform its obligations under a Canadian Pension Plan in respect of all Canadian Pension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(k)            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any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(l)            if any person or group of persons (within the meaning of Section 13 or 14 of the Securities Exchange Act of 1934, as amended) shall have acquired beneficial ownership (within the meaning of Rule 13d-3 promulgated by the Securities and Exchange Commission under said Act) of 30% or more of the outstanding shares of common voting stock of the Company; or during any period of twelve consecutive calendar months, individuals who were directors of any Borrower on the first day of such period (together with any new directors whose election by such board or whose nomination for election by the shareholders of such Borrower was approved by a vote of a majority of the directors still in office who were either directors at the beginning of such period or whose election or nomination for election was previously so approved) shall cease to constitute a majority of the board of directors of such Borrower;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(m)           either of the Canadian Borrowers ceases to be directly or indirectly wholly-owned Subsidiaries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and in any such event, so long as the same may be continuing, the Administrative Agent may, and upon the request of the Majority Banks shall, by notice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writing to the Company, declare all amounts owing with respect to this Agreement and the other Loan Documents and all Reimbursement Obligations to be, and they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thereupon forthwith become, immediately due and payable without presentment, demand, protest, notice of intent to accelerate, notice of acceleration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extent permitted by law or other notice of any kind, all of which are hereby expressly waived by each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of any Event of Default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specified in </w:t>
      </w:r>
      <w:r>
        <w:rPr>
          <w:rFonts w:ascii="Times New Roman" w:cs="Times New Roman" w:eastAsia="Times New Roman" w:hAnsi="Times New Roman"/>
          <w:sz w:val="17"/>
          <w:szCs w:val="17"/>
          <w:u w:val="single" w:color="auto"/>
          <w:color w:val="auto"/>
        </w:rPr>
        <w:t>§12.1(g)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12.1(h) </w:t>
      </w:r>
      <w:r>
        <w:rPr>
          <w:rFonts w:ascii="Times New Roman" w:cs="Times New Roman" w:eastAsia="Times New Roman" w:hAnsi="Times New Roman"/>
          <w:sz w:val="17"/>
          <w:szCs w:val="17"/>
          <w:color w:val="auto"/>
        </w:rPr>
        <w:t>with respect to any Borrower or the Guarantor, all such amounts shall become immediately due and payable automatically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without any requirement of notice from the Administrative Agent or any Bank. Upon demand by the Majority Banks after the occurrence of any Event of Default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the event of any Event of Default specified in </w:t>
      </w:r>
      <w:r>
        <w:rPr>
          <w:rFonts w:ascii="Times New Roman" w:cs="Times New Roman" w:eastAsia="Times New Roman" w:hAnsi="Times New Roman"/>
          <w:sz w:val="17"/>
          <w:szCs w:val="17"/>
          <w:u w:val="single" w:color="auto"/>
          <w:color w:val="auto"/>
        </w:rPr>
        <w:t>§12.1(g)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12.1(h) </w:t>
      </w:r>
      <w:r>
        <w:rPr>
          <w:rFonts w:ascii="Times New Roman" w:cs="Times New Roman" w:eastAsia="Times New Roman" w:hAnsi="Times New Roman"/>
          <w:sz w:val="17"/>
          <w:szCs w:val="17"/>
          <w:color w:val="auto"/>
        </w:rPr>
        <w:t>with respect to any Borrower or the Guarantor, automatically without demand), the Borrowers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immediately provide to the Administrative Agent cash in an amount equal to the aggregate Maximum Drawing Amount to be held by the Administrative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collateral security for the Reimbursement Obligations.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§12.2.      Termination of Commitments</w:t>
      </w:r>
      <w:r>
        <w:rPr>
          <w:rFonts w:ascii="Times New Roman" w:cs="Times New Roman" w:eastAsia="Times New Roman" w:hAnsi="Times New Roman"/>
          <w:sz w:val="17"/>
          <w:szCs w:val="17"/>
          <w:color w:val="auto"/>
        </w:rPr>
        <w:t>. If any Event of Default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 12.1(g)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12.1(h) </w:t>
      </w:r>
      <w:r>
        <w:rPr>
          <w:rFonts w:ascii="Times New Roman" w:cs="Times New Roman" w:eastAsia="Times New Roman" w:hAnsi="Times New Roman"/>
          <w:sz w:val="17"/>
          <w:szCs w:val="17"/>
          <w:color w:val="auto"/>
        </w:rPr>
        <w:t>hereof shall occur with respect to any Borrower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Company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any Borrower of any of its existing Obligations to the Banks, the Issuing Banks or the Administrative Agent hereunder or elsewhere.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§12.3.      Remedies</w:t>
      </w:r>
      <w:r>
        <w:rPr>
          <w:rFonts w:ascii="Times New Roman" w:cs="Times New Roman" w:eastAsia="Times New Roman" w:hAnsi="Times New Roman"/>
          <w:sz w:val="17"/>
          <w:szCs w:val="17"/>
          <w:color w:val="auto"/>
        </w:rPr>
        <w:t>. In case any one or more of the Events of Default shall have occurred and be continuing, and whether or not the Banks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have accelerated the maturity of the Loans and other Obligations pursuant to </w:t>
      </w:r>
      <w:r>
        <w:rPr>
          <w:rFonts w:ascii="Times New Roman" w:cs="Times New Roman" w:eastAsia="Times New Roman" w:hAnsi="Times New Roman"/>
          <w:sz w:val="17"/>
          <w:szCs w:val="17"/>
          <w:u w:val="single" w:color="auto"/>
          <w:color w:val="auto"/>
        </w:rPr>
        <w:t>§12.1</w:t>
      </w:r>
      <w:r>
        <w:rPr>
          <w:rFonts w:ascii="Times New Roman" w:cs="Times New Roman" w:eastAsia="Times New Roman" w:hAnsi="Times New Roman"/>
          <w:sz w:val="17"/>
          <w:szCs w:val="17"/>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Times New Roman" w:cs="Times New Roman" w:eastAsia="Times New Roman" w:hAnsi="Times New Roman"/>
          <w:sz w:val="17"/>
          <w:szCs w:val="17"/>
          <w:u w:val="single" w:color="auto"/>
          <w:color w:val="auto"/>
        </w:rPr>
        <w:t>ex parte</w:t>
      </w:r>
      <w:r>
        <w:rPr>
          <w:rFonts w:ascii="Times New Roman" w:cs="Times New Roman" w:eastAsia="Times New Roman" w:hAnsi="Times New Roman"/>
          <w:sz w:val="17"/>
          <w:szCs w:val="17"/>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Times New Roman" w:cs="Times New Roman" w:eastAsia="Times New Roman" w:hAnsi="Times New Roman"/>
          <w:sz w:val="17"/>
          <w:szCs w:val="17"/>
          <w:u w:val="single" w:color="auto"/>
          <w:color w:val="auto"/>
        </w:rPr>
        <w:t>§12.4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§29</w:t>
      </w:r>
      <w:r>
        <w:rPr>
          <w:rFonts w:ascii="Times New Roman" w:cs="Times New Roman" w:eastAsia="Times New Roman" w:hAnsi="Times New Roman"/>
          <w:sz w:val="17"/>
          <w:szCs w:val="17"/>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  </w:t>
      </w:r>
    </w:p>
    <w:p>
      <w:pPr>
        <w:spacing w:after="0" w:line="5"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§12.4.      Application of Receipts. </w:t>
      </w:r>
      <w:r>
        <w:rPr>
          <w:rFonts w:ascii="Times New Roman" w:cs="Times New Roman" w:eastAsia="Times New Roman" w:hAnsi="Times New Roman"/>
          <w:sz w:val="17"/>
          <w:szCs w:val="17"/>
          <w:color w:val="auto"/>
        </w:rPr>
        <w:t>After the exercise of remedies provided for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after the Loans have automatically become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due and payable and the Reimbursement Obligations have automatically been required to be Cash Collateralized as set forth in the proviso to </w:t>
      </w:r>
      <w:r>
        <w:rPr>
          <w:rFonts w:ascii="Times New Roman" w:cs="Times New Roman" w:eastAsia="Times New Roman" w:hAnsi="Times New Roman"/>
          <w:sz w:val="17"/>
          <w:szCs w:val="17"/>
          <w:u w:val="single" w:color="auto"/>
          <w:color w:val="auto"/>
        </w:rPr>
        <w:t>§12.1</w:t>
      </w:r>
      <w:r>
        <w:rPr>
          <w:rFonts w:ascii="Times New Roman" w:cs="Times New Roman" w:eastAsia="Times New Roman" w:hAnsi="Times New Roman"/>
          <w:sz w:val="17"/>
          <w:szCs w:val="17"/>
          <w:color w:val="auto"/>
        </w:rPr>
        <w:t xml:space="preserve">), any amounts received on account of the Obligations shall, subject to the provisions of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be applied by the Administrative Agent in the following order:  </w:t>
      </w:r>
    </w:p>
    <w:p>
      <w:pPr>
        <w:spacing w:after="0" w:line="2" w:lineRule="exact"/>
        <w:rPr>
          <w:sz w:val="20"/>
          <w:szCs w:val="20"/>
          <w:color w:val="auto"/>
        </w:rPr>
      </w:pPr>
    </w:p>
    <w:p>
      <w:pPr>
        <w:ind w:firstLine="915"/>
        <w:spacing w:after="0" w:line="259" w:lineRule="auto"/>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payable to the Administrative Agent in its capacity as such;  </w:t>
      </w:r>
    </w:p>
    <w:p>
      <w:pPr>
        <w:spacing w:after="0" w:line="188" w:lineRule="exact"/>
        <w:rPr>
          <w:sz w:val="20"/>
          <w:szCs w:val="20"/>
          <w:color w:val="auto"/>
        </w:rPr>
      </w:pPr>
    </w:p>
    <w:p>
      <w:pPr>
        <w:jc w:val="both"/>
        <w:ind w:firstLine="915"/>
        <w:spacing w:after="0" w:line="254"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payment of that portion of the Obligations constituting fees, indemnities and other amounts (other than principal, interest and Letter of Credit Fees) payable to the Banks and the Issuing Banks (including fees, charges and disbursements of counsel to the respective Banks and the Issuing Banks and amounts payable under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ratably among them in proportion to the respective amounts described in this </w:t>
      </w:r>
      <w:r>
        <w:rPr>
          <w:rFonts w:ascii="Times New Roman" w:cs="Times New Roman" w:eastAsia="Times New Roman" w:hAnsi="Times New Roman"/>
          <w:sz w:val="17"/>
          <w:szCs w:val="17"/>
          <w:u w:val="single" w:color="auto"/>
          <w:color w:val="auto"/>
        </w:rPr>
        <w:t>clause Second</w:t>
      </w:r>
      <w:r>
        <w:rPr>
          <w:rFonts w:ascii="Times New Roman" w:cs="Times New Roman" w:eastAsia="Times New Roman" w:hAnsi="Times New Roman"/>
          <w:sz w:val="17"/>
          <w:szCs w:val="17"/>
          <w:color w:val="auto"/>
        </w:rPr>
        <w:t xml:space="preserve"> payable to them;  </w:t>
      </w:r>
    </w:p>
    <w:p>
      <w:pPr>
        <w:spacing w:after="0" w:line="193" w:lineRule="exact"/>
        <w:rPr>
          <w:sz w:val="20"/>
          <w:szCs w:val="20"/>
          <w:color w:val="auto"/>
        </w:rPr>
      </w:pPr>
    </w:p>
    <w:p>
      <w:pPr>
        <w:ind w:firstLine="915"/>
        <w:spacing w:after="0" w:line="259"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payment of that portion of the Obligations constituting accrued and unpaid Letter of Credit Fees and interest on the Loans, L/C Borrowings and other Obligations, ratably among the Banks and the Issuing Banks in proportion to the respective amounts described in this </w:t>
      </w:r>
      <w:r>
        <w:rPr>
          <w:rFonts w:ascii="Times New Roman" w:cs="Times New Roman" w:eastAsia="Times New Roman" w:hAnsi="Times New Roman"/>
          <w:sz w:val="17"/>
          <w:szCs w:val="17"/>
          <w:u w:val="single" w:color="auto"/>
          <w:color w:val="auto"/>
        </w:rPr>
        <w:t>clause Third</w:t>
      </w:r>
      <w:r>
        <w:rPr>
          <w:rFonts w:ascii="Times New Roman" w:cs="Times New Roman" w:eastAsia="Times New Roman" w:hAnsi="Times New Roman"/>
          <w:sz w:val="17"/>
          <w:szCs w:val="17"/>
          <w:color w:val="auto"/>
        </w:rPr>
        <w:t xml:space="preserve"> payable to them;  </w:t>
      </w:r>
    </w:p>
    <w:p>
      <w:pPr>
        <w:spacing w:after="0" w:line="188" w:lineRule="exact"/>
        <w:rPr>
          <w:sz w:val="20"/>
          <w:szCs w:val="20"/>
          <w:color w:val="auto"/>
        </w:rPr>
      </w:pPr>
    </w:p>
    <w:p>
      <w:pPr>
        <w:ind w:firstLine="915"/>
        <w:spacing w:after="0" w:line="259" w:lineRule="auto"/>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payment of that portion of the Obligations constituting unpaid principal of the Loans and L/C Borrowings, ratably among the Banks and Issuing Banks in proportion to the respective amounts described in this </w:t>
      </w:r>
      <w:r>
        <w:rPr>
          <w:rFonts w:ascii="Times New Roman" w:cs="Times New Roman" w:eastAsia="Times New Roman" w:hAnsi="Times New Roman"/>
          <w:sz w:val="17"/>
          <w:szCs w:val="17"/>
          <w:u w:val="single" w:color="auto"/>
          <w:color w:val="auto"/>
        </w:rPr>
        <w:t>clause Fourth</w:t>
      </w:r>
      <w:r>
        <w:rPr>
          <w:rFonts w:ascii="Times New Roman" w:cs="Times New Roman" w:eastAsia="Times New Roman" w:hAnsi="Times New Roman"/>
          <w:sz w:val="17"/>
          <w:szCs w:val="17"/>
          <w:color w:val="auto"/>
        </w:rPr>
        <w:t xml:space="preserve"> held by them;  </w:t>
      </w:r>
    </w:p>
    <w:p>
      <w:pPr>
        <w:spacing w:after="0" w:line="188" w:lineRule="exact"/>
        <w:rPr>
          <w:sz w:val="20"/>
          <w:szCs w:val="20"/>
          <w:color w:val="auto"/>
        </w:rPr>
      </w:pPr>
    </w:p>
    <w:p>
      <w:pPr>
        <w:ind w:firstLine="915"/>
        <w:spacing w:after="0" w:line="259" w:lineRule="auto"/>
        <w:rPr>
          <w:sz w:val="20"/>
          <w:szCs w:val="20"/>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to the Administrative Agent for the account of the Issuing Banks, to Cash Collateralize that portion of L/C Obligations comprised of the aggregate undrawn amount of Letters of Credit to the extent not otherwise Cash Collateralized by the Borrowers pursuant to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and  </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u w:val="single" w:color="auto"/>
          <w:color w:val="auto"/>
        </w:rPr>
        <w:t>Last</w:t>
      </w:r>
      <w:r>
        <w:rPr>
          <w:rFonts w:ascii="Times New Roman" w:cs="Times New Roman" w:eastAsia="Times New Roman" w:hAnsi="Times New Roman"/>
          <w:sz w:val="17"/>
          <w:szCs w:val="17"/>
          <w:color w:val="auto"/>
        </w:rPr>
        <w:t>, the balance, if any, after all of the Obligations have been indefeasibly paid in full, to the Borrowers or as otherwise required by applicable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915"/>
        <w:spacing w:after="0" w:line="254" w:lineRule="auto"/>
        <w:rPr>
          <w:sz w:val="20"/>
          <w:szCs w:val="20"/>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§2.6.2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amounts used to Cash Collateralize the aggregate undrawn amount of Letters of Credit pursuant to </w:t>
      </w:r>
      <w:r>
        <w:rPr>
          <w:rFonts w:ascii="Times New Roman" w:cs="Times New Roman" w:eastAsia="Times New Roman" w:hAnsi="Times New Roman"/>
          <w:sz w:val="17"/>
          <w:szCs w:val="17"/>
          <w:u w:val="single" w:color="auto"/>
          <w:color w:val="auto"/>
        </w:rPr>
        <w:t>clause Fifth</w:t>
      </w:r>
      <w:r>
        <w:rPr>
          <w:rFonts w:ascii="Times New Roman" w:cs="Times New Roman" w:eastAsia="Times New Roman" w:hAnsi="Times New Roman"/>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spacing w:after="0" w:line="255" w:lineRule="auto"/>
        <w:rPr>
          <w:sz w:val="20"/>
          <w:szCs w:val="20"/>
          <w:color w:val="auto"/>
        </w:rPr>
      </w:pPr>
      <w:r>
        <w:rPr>
          <w:rFonts w:ascii="Times New Roman" w:cs="Times New Roman" w:eastAsia="Times New Roman" w:hAnsi="Times New Roman"/>
          <w:sz w:val="17"/>
          <w:szCs w:val="17"/>
          <w:b w:val="1"/>
          <w:bCs w:val="1"/>
          <w:color w:val="auto"/>
        </w:rPr>
        <w:t>§13.    </w:t>
      </w:r>
      <w:r>
        <w:rPr>
          <w:rFonts w:ascii="Times New Roman" w:cs="Times New Roman" w:eastAsia="Times New Roman" w:hAnsi="Times New Roman"/>
          <w:sz w:val="17"/>
          <w:szCs w:val="17"/>
          <w:b w:val="1"/>
          <w:bCs w:val="1"/>
          <w:u w:val="single" w:color="auto"/>
          <w:color w:val="auto"/>
        </w:rPr>
        <w:t>  SETOFF</w:t>
      </w:r>
      <w:r>
        <w:rPr>
          <w:rFonts w:ascii="Times New Roman" w:cs="Times New Roman" w:eastAsia="Times New Roman" w:hAnsi="Times New Roman"/>
          <w:sz w:val="17"/>
          <w:szCs w:val="17"/>
          <w:color w:val="auto"/>
        </w:rPr>
        <w:t>. During the continuance of an Event of Default, any deposits or other sums credited by or due from any Bank to any Borrower and any securities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property of such Borrower in the possession of such Bank may be applied to or set off against the payment of the Obligations and any and all other liabilities, direct, or indirect, absolute or contingent, due or to become due, now existing or hereafter arising, of such Borrower to the Banks or the Administrative Agent. Any amounts set off with respect to the Obligations shall, except to the extent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applies, be distributed ratably in accordance with </w:t>
      </w:r>
      <w:r>
        <w:rPr>
          <w:rFonts w:ascii="Times New Roman" w:cs="Times New Roman" w:eastAsia="Times New Roman" w:hAnsi="Times New Roman"/>
          <w:sz w:val="17"/>
          <w:szCs w:val="17"/>
          <w:u w:val="single" w:color="auto"/>
          <w:color w:val="auto"/>
        </w:rPr>
        <w:t>§29</w:t>
      </w:r>
      <w:r>
        <w:rPr>
          <w:rFonts w:ascii="Times New Roman" w:cs="Times New Roman" w:eastAsia="Times New Roman" w:hAnsi="Times New Roman"/>
          <w:sz w:val="17"/>
          <w:szCs w:val="17"/>
          <w:color w:val="auto"/>
        </w:rPr>
        <w:t xml:space="preserve"> among all of the Banks by the Bank setting off such amounts. If any Bank fails to share such setoff ratably, the Administrative Agent shall have the right to withhold such Bank’s share of the applicable Borrower’s payments until each of the Banks shall have, in the aggregate, received a pro rata repayment.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w:t>
      </w:r>
      <w:r>
        <w:rPr>
          <w:rFonts w:ascii="Times New Roman" w:cs="Times New Roman" w:eastAsia="Times New Roman" w:hAnsi="Times New Roman"/>
          <w:sz w:val="17"/>
          <w:szCs w:val="17"/>
          <w:b w:val="1"/>
          <w:bCs w:val="1"/>
          <w:u w:val="single" w:color="auto"/>
          <w:color w:val="auto"/>
        </w:rPr>
        <w:t>  EXPENSES</w:t>
      </w:r>
      <w:r>
        <w:rPr>
          <w:rFonts w:ascii="Times New Roman" w:cs="Times New Roman" w:eastAsia="Times New Roman" w:hAnsi="Times New Roman"/>
          <w:sz w:val="17"/>
          <w:szCs w:val="17"/>
          <w:color w:val="auto"/>
        </w:rPr>
        <w:t>. Whether or not the transactions contemplated herein shall be consummated, each Borrower hereby promises to reimburse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and the Lead Arrangers for all reasonable out-of-pocket fees and disbursements (including all reasonable attorneys’ fees) incurred or expended in connection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syndication, preparation, filing or recording, or interpretation of this Agreement, the other Loan Documents, or any amendment, modification, approval,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 or waiver hereof or thereof. Each Borrower further promises to reimburse the Administrative Agent and the Banks for all reasonable out-of-pocket fees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disbursements (including all reasonable legal fees and the allocable cost of in-house attorneys’ fees) incurred or expended in connection with the enforcement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or the satisfaction of any indebtedness of such Borrower hereunder or under any other Loan Document, or in connection with any litigation, proceeding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dispute hereunder in any way related to the credit 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w:t>
      </w:r>
      <w:r>
        <w:rPr>
          <w:rFonts w:ascii="Times New Roman" w:cs="Times New Roman" w:eastAsia="Times New Roman" w:hAnsi="Times New Roman"/>
          <w:sz w:val="17"/>
          <w:szCs w:val="17"/>
          <w:b w:val="1"/>
          <w:bCs w:val="1"/>
          <w:u w:val="single" w:color="auto"/>
          <w:color w:val="auto"/>
        </w:rPr>
        <w:t>  THE AGENTS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§15.1.      Authorization and Action</w:t>
      </w:r>
      <w:r>
        <w:rPr>
          <w:rFonts w:ascii="Times New Roman" w:cs="Times New Roman" w:eastAsia="Times New Roman" w:hAnsi="Times New Roman"/>
          <w:sz w:val="17"/>
          <w:szCs w:val="17"/>
          <w:color w:val="auto"/>
        </w:rPr>
        <w:t>. Each Bank hereby irrevocably appoints Bank of America as Administrative Agent hereunder and authorizes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Bank of America to take 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Administrative Agent shall not be required to take any action which exposes the Administrative Agent to personal liability or which is contrary to this Agreement or the other Loan Documents or applicable law.  </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§15.2.      Exculpatory Provisions</w:t>
      </w:r>
      <w:r>
        <w:rPr>
          <w:rFonts w:ascii="Times New Roman" w:cs="Times New Roman" w:eastAsia="Times New Roman" w:hAnsi="Times New Roman"/>
          <w:sz w:val="17"/>
          <w:szCs w:val="17"/>
          <w:color w:val="auto"/>
        </w:rPr>
        <w:t>. Neither the Administrative Agent nor any Lead Arranger, as applicable, shall have any duties or obligations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those expressly set forth herein and in the other Loan Documents, and its duties hereunder shall be administrative in nature. Without limiting the generality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the Administrative Agent and each Lead Arranger, as applicable, and their affiliates, as well as their and their affiliates’ shareholders, directors,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employees, partners, agents, officers, subsidiaries and affiliates: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shall not be subject to any fiduciary or other implied duties, regardless of whether a Default has occurred and is continuing;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Banks (or such other number or percentage of the Banks as shall be expressly provided for herein or in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0" w:name="page91"/>
    <w:bookmarkEnd w:id="90"/>
    <w:p>
      <w:pPr>
        <w:jc w:val="both"/>
        <w:ind w:left="620" w:firstLine="610"/>
        <w:spacing w:after="0" w:line="253" w:lineRule="auto"/>
        <w:rPr>
          <w:sz w:val="20"/>
          <w:szCs w:val="20"/>
          <w:color w:val="auto"/>
        </w:rPr>
      </w:pPr>
      <w:r>
        <w:rPr>
          <w:rFonts w:ascii="Times New Roman" w:cs="Times New Roman" w:eastAsia="Times New Roman" w:hAnsi="Times New Roman"/>
          <w:sz w:val="17"/>
          <w:szCs w:val="17"/>
          <w:color w:val="auto"/>
        </w:rPr>
        <w:t>(c)            shall not have any duty or responsibility to disclose, and shall not be liable for the failure to disclose, to any Bank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Lead Arranger or any of their affiliates, as well as their and their affiliates’ shareholders, directors, employees, partners, agents, officers, subsidiaries and affiliates in any capacity, except for notices, reports and other documents expressly required to be furnished to the Banks by the Administrative Agent 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(d)            shall not be liable for any action taken or not taken by the Administrative Agent under or in connection with this Agreement or any other Loan Document or the transactions contemplated hereby or thereby (i) with the consent or at the request of the Majority Banks (or such other number or percentage of the Banks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24</w:t>
      </w:r>
      <w:r>
        <w:rPr>
          <w:rFonts w:ascii="Times New Roman" w:cs="Times New Roman" w:eastAsia="Times New Roman" w:hAnsi="Times New Roman"/>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Bank or an Issuing Bank;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(e)            shall not be responsible for or have any duty or obligation to any Bank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or elsewhere herein, other than to confirm receipt of items expressly required to be delivered to the Administrative Agent.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§15.3.      Bank of America and Affiliates</w:t>
      </w:r>
      <w:r>
        <w:rPr>
          <w:rFonts w:ascii="Times New Roman" w:cs="Times New Roman" w:eastAsia="Times New Roman" w:hAnsi="Times New Roman"/>
          <w:sz w:val="17"/>
          <w:szCs w:val="17"/>
          <w:color w:val="auto"/>
        </w:rPr>
        <w:t>. With respect to its Commitment, Bank of America shall have the same rights and powers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and under the 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any Borrower, the Guarantor, any of their Subsidiaries and any Person who may do business with or own securities of any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exculpatory provisions of this Agreement (including the provisions in </w:t>
      </w:r>
      <w:r>
        <w:rPr>
          <w:rFonts w:ascii="Times New Roman" w:cs="Times New Roman" w:eastAsia="Times New Roman" w:hAnsi="Times New Roman"/>
          <w:sz w:val="17"/>
          <w:szCs w:val="17"/>
          <w:u w:val="single" w:color="auto"/>
          <w:color w:val="auto"/>
        </w:rPr>
        <w:t>§15</w:t>
      </w:r>
      <w:r>
        <w:rPr>
          <w:rFonts w:ascii="Times New Roman" w:cs="Times New Roman" w:eastAsia="Times New Roman" w:hAnsi="Times New Roman"/>
          <w:sz w:val="17"/>
          <w:szCs w:val="17"/>
          <w:color w:val="auto"/>
        </w:rPr>
        <w:t>) shall apply to any such sub-agent.  </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1" w:name="page92"/>
    <w:bookmarkEnd w:id="91"/>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§15.4.      Bank Credit Decision</w:t>
      </w:r>
      <w:r>
        <w:rPr>
          <w:rFonts w:ascii="Times New Roman" w:cs="Times New Roman" w:eastAsia="Times New Roman" w:hAnsi="Times New Roman"/>
          <w:sz w:val="17"/>
          <w:szCs w:val="17"/>
          <w:color w:val="auto"/>
        </w:rPr>
        <w:t>. Each Bank and each Issuing Bank expressly acknowledges that none of the Administrative Agent nor the Lead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Arrangers have made any representation or warranty to it, and that no act by the Administrative Agent or the Lead Arrangers hereafter taken, including any consent to, and acceptance of any assignment or review of the affairs of any Loan Party of any affiliate thereof, shall be deemed to constitute any representation or warranty by the Administrative Agent or the Lead Arrangers to any Bank or Issuing Bank as to any matter, including whether the Administrative Agent or the Lead Arrangers have disclosed material information in their (or their affiliates, or their and their affiliates’ shareholders, directors, employees, partners, agents, officers, subsidiaries and affiliates) possession. Each Bank and each Issuing Bank represents to the Administrative Agent and the Lead Arrangers that it has, independently and without reliance upon the Administrative Agent, the Lead Arrangers, any other Bank or any of their affiliates, as well as their and their affiliates’ shareholders, directors, employees, partners, agents, officers, subsidiaries and affiliates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Bank and each Issuing Bank also acknowledges that it will, independently and without reliance upon the Administrative Agent, the Lead Arrangers, any other Bank or any of their affiliates, as well as their and their affiliates’ shareholders, directors, employees, partners, agents, officers, subsidiaries and affiliates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Bank and each Issuing Bank represents and warrants that (i) the Loan Documents set forth the terms of a commercial lending facility and (ii) it is engaged in making, acquiring or holding commercial loans in the ordinary course and is entering into this Agreement as a Bank or Issuing Bank for the purpose of making, acquiring or holding commercial loans and providing other facilities set forth herein as may be applicable to such Bank or Issuing Bank, and not for the purpose of purchasing, acquiring or holding any other type of financial instrument, and each Bank and each Issuing Bank agrees not to assert a claim in contravention of the foregoing. Each Bank and each Issuing Bank represents and warrants that it is sophisticated with respect to decisions to make, acquire and/or hold commercial loans and to provide other facilities set forth herein, as may be applicable to such Bank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spacing w:after="0" w:line="19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§15.5.      Indemnification</w:t>
      </w:r>
      <w:r>
        <w:rPr>
          <w:rFonts w:ascii="Times New Roman" w:cs="Times New Roman" w:eastAsia="Times New Roman" w:hAnsi="Times New Roman"/>
          <w:sz w:val="17"/>
          <w:szCs w:val="17"/>
          <w:color w:val="auto"/>
        </w:rPr>
        <w:t>. The Banks agree to indemnify the Administrative Agent (to the extent not reimbursed by the Borrowers), ratably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 to the respective amounts of their Commitments as most recently in effect at the time such indemnity is sought, from and against any and all liabilities,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losses, damages, penalties, actions, judgments, suits and reasonable costs, expenses and disbursements of any kind or nature whatsoever which may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imposed on, incurred by, or asserted against the Administrative Agent in any way relating to or arising out of this Agreement or the other Loan Documents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action taken or omitted by the Administrative Agent under this Agreement or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Bank shall be liable for any portion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liabilities, obligations, losses, damages, penalties, actions, judgments, suits, costs, expenses or disbursements resulting from the Administrative Agent’s gross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negligence or willful misconduct or from a material breach by the Administrative Agent of its obligations under this Agreement or under any other Loan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determined by a court of competent jurisdiction. Without limiting the foregoing, each Bank agrees to reimburse the Administrative Agent promptly upon demand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its ratable share as aforesaid of any reasonable out of pocket expenses (including reasonable counsel fees) incurred by the Administrative Agent in connection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preparation, execution, delivery, administration, modification, amendment or enforcement (whether through negotiations, legal proceedings or otherwise)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legal advice in respect of rights or responsibilities under, this Agreement and the other Loan Documents, to the extent that the Administrative Agent is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reimbursed for such expenses by the Borrowers.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2" w:name="page93"/>
    <w:bookmarkEnd w:id="92"/>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§15.6.      Successor Administrative Agent</w:t>
      </w:r>
      <w:r>
        <w:rPr>
          <w:rFonts w:ascii="Times New Roman" w:cs="Times New Roman" w:eastAsia="Times New Roman" w:hAnsi="Times New Roman"/>
          <w:sz w:val="17"/>
          <w:szCs w:val="17"/>
          <w:color w:val="auto"/>
        </w:rPr>
        <w:t>. The Administrative Agent may resign at any time by giving written notice thereof to the Banks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Borrowers.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shall notify the Company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Company may appoint a successor Administrative Agent to act until replaced by a successor Administrative Agent that is appointed by the Majority Banks (which successor Administrative Agent appointed by the Company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w:t>
      </w:r>
      <w:r>
        <w:rPr>
          <w:rFonts w:ascii="Times New Roman" w:cs="Times New Roman" w:eastAsia="Times New Roman" w:hAnsi="Times New Roman"/>
          <w:sz w:val="17"/>
          <w:szCs w:val="17"/>
          <w:u w:val="single" w:color="auto"/>
          <w:color w:val="auto"/>
        </w:rPr>
        <w:t>§15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shall inure to its benefit as to any actions taken or omitted to be taken by it while it was Administrative Agent under this Agreement.  </w:t>
      </w:r>
    </w:p>
    <w:p>
      <w:pPr>
        <w:spacing w:after="0" w:line="202" w:lineRule="exact"/>
        <w:rPr>
          <w:sz w:val="20"/>
          <w:szCs w:val="20"/>
          <w:color w:val="auto"/>
        </w:rPr>
      </w:pPr>
    </w:p>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§15.7.      Lead Arrangers, Etc</w:t>
      </w:r>
      <w:r>
        <w:rPr>
          <w:rFonts w:ascii="Times New Roman" w:cs="Times New Roman" w:eastAsia="Times New Roman" w:hAnsi="Times New Roman"/>
          <w:sz w:val="17"/>
          <w:szCs w:val="17"/>
          <w:color w:val="auto"/>
        </w:rPr>
        <w:t>. The parties identified on the cover hereof as Lead Arrangers and Joint Bookrunners, Documentation Agents and Co-Documentation Agents shall have no obligations or liabilities under this Agreement and the other Loan Documents.  </w:t>
      </w:r>
    </w:p>
    <w:p>
      <w:pPr>
        <w:spacing w:after="0" w:line="188"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b w:val="1"/>
          <w:bCs w:val="1"/>
          <w:color w:val="auto"/>
        </w:rPr>
        <w:t>§15.8.      Documents</w:t>
      </w:r>
      <w:r>
        <w:rPr>
          <w:rFonts w:ascii="Times New Roman" w:cs="Times New Roman" w:eastAsia="Times New Roman" w:hAnsi="Times New Roman"/>
          <w:sz w:val="17"/>
          <w:szCs w:val="17"/>
          <w:color w:val="auto"/>
        </w:rPr>
        <w:t>. The Administrative Agent will forward to each Bank, promptly after receipt thereof, a copy of each notice or other document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furnished to the Administrative Agent for such Bank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the foregoing, the Administrative Agent may furnish to the Banks a monthly summary with respect to Letters of Credit issued hereunder in lieu of copies of the related Letter of Credit Applications.  </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§15.9.      Action by the Banks, Consents, Amendments, Waivers, Etc. </w:t>
      </w:r>
      <w:r>
        <w:rPr>
          <w:rFonts w:ascii="Times New Roman" w:cs="Times New Roman" w:eastAsia="Times New Roman" w:hAnsi="Times New Roman"/>
          <w:sz w:val="17"/>
          <w:szCs w:val="17"/>
          <w:color w:val="auto"/>
        </w:rPr>
        <w:t>(a)  No failure or delay by the Administrative Agent, any Issuing Bank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Bank in exercising any right or power hereunder shall operate as a waiver thereof, nor shall any single or partial exercise of any such right or power,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abandonment or discontinuance of steps to enforce such a right or power, preclude any other or further exercise thereof or the exercise of any other right or power.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rights and remedies of the Administrative Agent, the Issuing Banks and the Banks hereunder are cumulative and are not exclusive of any rights or remedies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they would otherwise have. No waiver of any provision of this Agreement or consent to any departure by any Borrower or the Guarantor therefrom shall in any event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effective unless the same shall be permitted by paragraph (b) of this section, and then such waiver or consent shall be effective only in the specific instance and for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purpose for which given. Without limiting the generality of the foregoing, the making of a Loan or issuance of a Letter of Credit shall not be construed as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waiver of any Default or Event of Default, regardless of whether the Administrative Agent, any Bank or the Issuing Bank may have had notice or knowledge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 or Event of Default at the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3" w:name="page94"/>
    <w:bookmarkEnd w:id="93"/>
    <w:p>
      <w:pPr>
        <w:jc w:val="both"/>
        <w:ind w:left="620" w:firstLine="610"/>
        <w:spacing w:after="0" w:line="250" w:lineRule="auto"/>
        <w:rPr>
          <w:sz w:val="20"/>
          <w:szCs w:val="20"/>
          <w:color w:val="auto"/>
        </w:rPr>
      </w:pPr>
      <w:r>
        <w:rPr>
          <w:rFonts w:ascii="Times New Roman" w:cs="Times New Roman" w:eastAsia="Times New Roman" w:hAnsi="Times New Roman"/>
          <w:sz w:val="17"/>
          <w:szCs w:val="17"/>
          <w:color w:val="auto"/>
        </w:rPr>
        <w:t xml:space="preserve">(b)            Except as otherwise provided in </w:t>
      </w:r>
      <w:r>
        <w:rPr>
          <w:rFonts w:ascii="Times New Roman" w:cs="Times New Roman" w:eastAsia="Times New Roman" w:hAnsi="Times New Roman"/>
          <w:sz w:val="17"/>
          <w:szCs w:val="17"/>
          <w:u w:val="single" w:color="auto"/>
          <w:color w:val="auto"/>
        </w:rPr>
        <w:t>§2.6.1</w:t>
      </w:r>
      <w:r>
        <w:rPr>
          <w:rFonts w:ascii="Times New Roman" w:cs="Times New Roman" w:eastAsia="Times New Roman" w:hAnsi="Times New Roman"/>
          <w:sz w:val="17"/>
          <w:szCs w:val="17"/>
          <w:color w:val="auto"/>
        </w:rPr>
        <w:t xml:space="preserve"> hereof with respect to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neither this Agreement nor any provision hereof may be waived, amended or modified except pursuant to an agreement or agreements in writing entered into by each Borrower and the Majority Banks, and delivered to the Administrative Agent, or by each Borrower and the Administrative Agent with the consent of the Majority Banks;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any Borrower from its Obligations or the Guarantor from its Guaranteed Obligations hereunder without the written consent of each Bank; (v) modify </w:t>
      </w:r>
      <w:r>
        <w:rPr>
          <w:rFonts w:ascii="Times New Roman" w:cs="Times New Roman" w:eastAsia="Times New Roman" w:hAnsi="Times New Roman"/>
          <w:sz w:val="17"/>
          <w:szCs w:val="17"/>
          <w:u w:val="single" w:color="auto"/>
          <w:color w:val="auto"/>
        </w:rPr>
        <w:t>§29(a) </w:t>
      </w:r>
      <w:r>
        <w:rPr>
          <w:rFonts w:ascii="Times New Roman" w:cs="Times New Roman" w:eastAsia="Times New Roman" w:hAnsi="Times New Roman"/>
          <w:sz w:val="17"/>
          <w:szCs w:val="17"/>
          <w:color w:val="auto"/>
        </w:rPr>
        <w:t xml:space="preserve">without the written consent of each Bank; (vi) modify the definition of “Commitment Percentage”; (vii) change </w:t>
      </w:r>
      <w:r>
        <w:rPr>
          <w:rFonts w:ascii="Times New Roman" w:cs="Times New Roman" w:eastAsia="Times New Roman" w:hAnsi="Times New Roman"/>
          <w:sz w:val="17"/>
          <w:szCs w:val="17"/>
          <w:u w:val="single" w:color="auto"/>
          <w:color w:val="auto"/>
        </w:rPr>
        <w:t>§12.4</w:t>
      </w:r>
      <w:r>
        <w:rPr>
          <w:rFonts w:ascii="Times New Roman" w:cs="Times New Roman" w:eastAsia="Times New Roman" w:hAnsi="Times New Roman"/>
          <w:sz w:val="17"/>
          <w:szCs w:val="17"/>
          <w:color w:val="auto"/>
        </w:rPr>
        <w:t xml:space="preserve"> or any other provision hereof in a manner that would have the effect of altering the ratable reduction of Commitments or the pro rata sharing of payments required thereby (or, with respect to </w:t>
      </w:r>
      <w:r>
        <w:rPr>
          <w:rFonts w:ascii="Times New Roman" w:cs="Times New Roman" w:eastAsia="Times New Roman" w:hAnsi="Times New Roman"/>
          <w:sz w:val="17"/>
          <w:szCs w:val="17"/>
          <w:u w:val="single" w:color="auto"/>
          <w:color w:val="auto"/>
        </w:rPr>
        <w:t>§12.4</w:t>
      </w:r>
      <w:r>
        <w:rPr>
          <w:rFonts w:ascii="Times New Roman" w:cs="Times New Roman" w:eastAsia="Times New Roman" w:hAnsi="Times New Roman"/>
          <w:sz w:val="17"/>
          <w:szCs w:val="17"/>
          <w:color w:val="auto"/>
        </w:rPr>
        <w:t xml:space="preserve">, the order of application required thereby) without the written consent of each Bank adversely and directly affected thereby; or (viii) change any of the provisions of this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 xml:space="preserve"> or any provision of this Agreement requiring action by all the Banks, or the percentage of Banks constituting “Majority Banks”, without the written consent of each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 such agreement shall amend, modify or otherwise affect the rights or duties of the Administrative Agent, the Swing Line Bank or any Issuing Bank hereunder without the prior written consent of the Administrative Agent, the Swing Line Bank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or the maturity of any of its Loans may not be extended, the rate of interest on any of its Loans may not be reduced and the principal amount of any of its Loans may not be forgiven, in each case, without the consent of such Defaulting Bank and (y) any waiver, amendment, consent or modification requiring the consent of all Banks or each affected Bank that by its terms affects any Defaulting Bank more adversely than other affected Banks shall require the consent of such Defaulting Bank. 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any such amendment shall become effective at 5:00 p.m. on the fifth Business Day after the Administrative Agent shall have posted such proposed amendment to all Banks unless, prior to such time, Banks comprising the Majority Banks have delivered to the Administrative Agent written notice that such Majority Banks object to such amendment.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4" w:name="page95"/>
    <w:bookmarkEnd w:id="94"/>
    <w:p>
      <w:pPr>
        <w:ind w:firstLine="915"/>
        <w:spacing w:after="0" w:line="257" w:lineRule="auto"/>
        <w:rPr>
          <w:sz w:val="20"/>
          <w:szCs w:val="20"/>
          <w:color w:val="auto"/>
        </w:rPr>
      </w:pPr>
      <w:r>
        <w:rPr>
          <w:rFonts w:ascii="Times New Roman" w:cs="Times New Roman" w:eastAsia="Times New Roman" w:hAnsi="Times New Roman"/>
          <w:sz w:val="17"/>
          <w:szCs w:val="17"/>
          <w:color w:val="auto"/>
        </w:rPr>
        <w:t>Notwithstanding anything to the contrary herein, this Agreement may be amended or amended and restated without the consent of any Bank (but with the consent of the Borrowers and the Administrative Agent) if, upon giving effect to such amendment or amendment and restatement, such Bank shall no longer be a party to this Agreement (as so amended and restated), the Commitments of such Bank shall have terminated, such Bank shall have no other commitment or other obligation hereunder and shall have been paid in full all principal, interest and other amounts owing to it or accrued for its account under this Agreement.  </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§15.10.      Bank ERISA Matters.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§15.10.1            </w:t>
      </w:r>
      <w:r>
        <w:rPr>
          <w:rFonts w:ascii="Times New Roman" w:cs="Times New Roman" w:eastAsia="Times New Roman" w:hAnsi="Times New Roman"/>
          <w:sz w:val="16"/>
          <w:szCs w:val="16"/>
          <w:color w:val="auto"/>
        </w:rPr>
        <w:t>Each Bank (x) represents and warrants, as of the date such Person became a Bank party hereto, to, and (y) covenants, from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such Person became a Bank party hereto to the date such Person ceases being a Bank party hereto, for the benefit of, the Administrative Agent and each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Lead Arranger and their respective affiliates, and not, for the avoidance of doubt, to or for the benefit of the Borrowers or any other Loan Party, that at least one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and will be true: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65" w:lineRule="auto"/>
        <w:rPr>
          <w:sz w:val="20"/>
          <w:szCs w:val="20"/>
          <w:color w:val="auto"/>
        </w:rPr>
      </w:pPr>
      <w:r>
        <w:rPr>
          <w:rFonts w:ascii="Times New Roman" w:cs="Times New Roman" w:eastAsia="Times New Roman" w:hAnsi="Times New Roman"/>
          <w:sz w:val="16"/>
          <w:szCs w:val="16"/>
          <w:color w:val="auto"/>
        </w:rPr>
        <w:t>(a)            such Bank is not using “plan assets” (within the meaning of Section 3(42) of ERISA or otherwise) of one or more Benefit Plans with respect to such Bank’s entrance into, participation in, administration of and performance of the Loans, the Letters of Credit, the Commitments or this Agreement;</w:t>
      </w: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(c)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(d)            such other representation, warranty and covenant as may be agreed in writing between the Administrative Agent, in its sole discretion, and such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830"/>
        <w:spacing w:after="0" w:line="251" w:lineRule="auto"/>
        <w:rPr>
          <w:sz w:val="20"/>
          <w:szCs w:val="20"/>
          <w:color w:val="auto"/>
        </w:rPr>
      </w:pPr>
      <w:r>
        <w:rPr>
          <w:rFonts w:ascii="Times New Roman" w:cs="Times New Roman" w:eastAsia="Times New Roman" w:hAnsi="Times New Roman"/>
          <w:sz w:val="17"/>
          <w:szCs w:val="17"/>
          <w:b w:val="1"/>
          <w:bCs w:val="1"/>
          <w:color w:val="auto"/>
        </w:rPr>
        <w:t>§15.10.2            </w:t>
      </w:r>
      <w:r>
        <w:rPr>
          <w:rFonts w:ascii="Times New Roman" w:cs="Times New Roman" w:eastAsia="Times New Roman" w:hAnsi="Times New Roman"/>
          <w:sz w:val="17"/>
          <w:szCs w:val="17"/>
          <w:color w:val="auto"/>
        </w:rPr>
        <w:t>In addition, unless either (1) sub-clause (a) in the immediately preceding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§15.10.1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true with respect to a Bank or (2) a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has provided another representation, warranty and covenant in accordance with sub-clause (d) in the immediately preceding </w:t>
      </w:r>
      <w:r>
        <w:rPr>
          <w:rFonts w:ascii="Times New Roman" w:cs="Times New Roman" w:eastAsia="Times New Roman" w:hAnsi="Times New Roman"/>
          <w:sz w:val="17"/>
          <w:szCs w:val="17"/>
          <w:u w:val="single" w:color="auto"/>
          <w:color w:val="auto"/>
        </w:rPr>
        <w:t>§15.10.1</w:t>
      </w:r>
      <w:r>
        <w:rPr>
          <w:rFonts w:ascii="Times New Roman" w:cs="Times New Roman" w:eastAsia="Times New Roman" w:hAnsi="Times New Roman"/>
          <w:sz w:val="17"/>
          <w:szCs w:val="17"/>
          <w:color w:val="auto"/>
        </w:rPr>
        <w:t>, such Bank further (x) 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any Borrower or any other Loan Party, that the Administrative Agent is not a fiduciary with respect to the assets of such Bank involved in such Bank’s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5" w:name="page96"/>
    <w:bookmarkEnd w:id="95"/>
    <w:p>
      <w:pPr>
        <w:ind w:left="1220"/>
        <w:spacing w:after="0"/>
        <w:rPr>
          <w:sz w:val="20"/>
          <w:szCs w:val="20"/>
          <w:color w:val="auto"/>
        </w:rPr>
      </w:pPr>
      <w:r>
        <w:rPr>
          <w:rFonts w:ascii="Times New Roman" w:cs="Times New Roman" w:eastAsia="Times New Roman" w:hAnsi="Times New Roman"/>
          <w:sz w:val="16"/>
          <w:szCs w:val="16"/>
          <w:b w:val="1"/>
          <w:bCs w:val="1"/>
          <w:color w:val="auto"/>
        </w:rPr>
        <w:t xml:space="preserve">§15.11.      Recovery of Erroneous Payments. </w:t>
      </w:r>
      <w:r>
        <w:rPr>
          <w:rFonts w:ascii="Times New Roman" w:cs="Times New Roman" w:eastAsia="Times New Roman" w:hAnsi="Times New Roman"/>
          <w:sz w:val="16"/>
          <w:szCs w:val="16"/>
          <w:color w:val="auto"/>
        </w:rPr>
        <w:t>Without limitation of any other provision in this Agreement, if at any time the Administrative Agent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makes a payment hereunder in error to any Bank Recipient Party, whether or not in respect of an Obligation due and owing by any Borrower at such time, where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is a Rescindable Amount, then in any such event, each Bank Recipient Party receiving a Rescindable Amount severally agrees to repay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forthwith on demand the Rescindable Amount received by such Bank Recipient Party in Same Day Funds in the currency so received,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thereon, for each day from and including the date such Rescindable Amount is received by it to but excluding the date of payment to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at the greater of the Federal Funds Rate and a rate determined by the Administrative Agent in accordance with banking industry rules on interbank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Each Bank Recipient Party irrevocably waives any and all defenses, including any “discharge for value” (under which a creditor might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 a right to retain funds mistakenly paid by a third party in respect of a debt owed by another) or similar defense to its obligation to return any Rescindable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The Administrative Agent shall inform each Bank Recipient Party promptly upon determining that any payment made to such Bank Recipient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comprised, in whole or in part, a Rescindable Amount.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w:t>
      </w:r>
      <w:r>
        <w:rPr>
          <w:rFonts w:ascii="Times New Roman" w:cs="Times New Roman" w:eastAsia="Times New Roman" w:hAnsi="Times New Roman"/>
          <w:sz w:val="17"/>
          <w:szCs w:val="17"/>
          <w:b w:val="1"/>
          <w:bCs w:val="1"/>
          <w:u w:val="single" w:color="auto"/>
          <w:color w:val="auto"/>
        </w:rPr>
        <w:t>  INDEMNIFICATION</w:t>
      </w:r>
      <w:r>
        <w:rPr>
          <w:rFonts w:ascii="Times New Roman" w:cs="Times New Roman" w:eastAsia="Times New Roman" w:hAnsi="Times New Roman"/>
          <w:sz w:val="17"/>
          <w:szCs w:val="17"/>
          <w:color w:val="auto"/>
        </w:rPr>
        <w:t>. Each Borrower agrees to indemnify and hold harmless the Banks, the Issuing Banks, the Lead Arrangers and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and their affiliates, as well as their and their affiliates’ shareholders, directors, employees, partners, agents, officers, subsidiaries and affiliates, from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all damages, losses, settlement payments, obligations, liabilities, claims, suits, penalties, assessments, citations, directives, demands, judgments, actions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causes of action, whether statutorily created or under the common law, and reasonable costs and expenses incurred, suffered, sustained or required to be paid by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indemnified party by reason of or resulting from the transactions contemplated hereby, except any of the foregoing which result from the gross negligence or willful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misconduct of such indemnified party or a material breach of the obligations of such indemnified party under this Agreement or under any other Loan Document,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determined by a court of competent jurisdiction in a final and non-appealable judgment. In any investigation, enforcement matter, proceeding or litigation,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preparation therefor, the Banks, the Issuing Banks, the Lead Arrangers and the Administrative Agent shall be entitled to select their own counsel and, in addition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indemnity, each Borrower agrees to pay promptly the reasonable fees and expenses of such counsel (including the non-duplicative allocated cost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counsel), and settlement costs. In the event of the commencement of any such proceeding or litigation against the Banks or Administrative Agent by third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 the Borrowers shall be entitled to participate in such proceeding or litigation with counsel of their choice at their expense. In the case of an investigation,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litigation or proceeding to which the indemnity in this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applies, such indemnity shall be effective, subject to the limitations herein, whether or not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investigation, litigation or proceeding is brought by any Borrower, any Borrower’s equity-holders, affiliates or creditors or such an indemnified party, whether or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indemnified party is otherwise a party thereto and whether or not the transactions contemplated hereby are consummated. The covenants of this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survive payment or satisfaction of payment of amounts owing with respect to any Note or the Loans and satisfaction of all the Obligations hereunder and under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Documents, IT BEING THE INTENT OF THE PARTIES HERETO THAT ALL SUCH INDEMNIFIED PARTIES SHALL BE INDEMNIFIED FOR THEIR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SOLE, COMPARATIVE OR CONTRIBUTORY NEGLIGENCE. WITHOUT LIMITATION OF THE FOREGOING, NO PARTY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LIABLE TO ANY OTHER PARTY IN RESPECT OF ANY INDIRECT, CONSEQUENTIAL OR PUNITIVE DAMAGES ASSERTED BY SUCH OTHER PARTY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THE MATTERS CONTEMPLATED BY THIS AGREEMENT, ANY OTHER LOAN DOCUMENT OR ANY USE MADE OR TO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 WITH THE PROCEEDS OF ANY CREDIT EXTENSION HEREUNDER OR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SENTENCE SHALL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LIMIT ANY BORROWER’S INDEMNITY OR REIMBURSEMENT OBLIGATIONS TO THE EXTENT SUCH INDIRECT, CONSEQUENTIAL OR PUNITIVE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DAMAGES ARE INCLUDED IN ANY THIRD PARTY CLAIM IN CONNECTION WITH WHICH AN INDEMNITEE IS OTHERWISE ENTITLED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INDEMNIFICATION HEREUNDER). Without limiting the provisions of </w:t>
      </w:r>
      <w:r>
        <w:rPr>
          <w:rFonts w:ascii="Times New Roman" w:cs="Times New Roman" w:eastAsia="Times New Roman" w:hAnsi="Times New Roman"/>
          <w:sz w:val="17"/>
          <w:szCs w:val="17"/>
          <w:u w:val="single" w:color="auto"/>
          <w:color w:val="auto"/>
        </w:rPr>
        <w:t>§3.1.3</w:t>
      </w:r>
      <w:r>
        <w:rPr>
          <w:rFonts w:ascii="Times New Roman" w:cs="Times New Roman" w:eastAsia="Times New Roman" w:hAnsi="Times New Roman"/>
          <w:sz w:val="17"/>
          <w:szCs w:val="17"/>
          <w:color w:val="auto"/>
        </w:rPr>
        <w:t>, this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shall not apply with respect to Taxes other than any Taxes that represent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losses, claims, damages, etc., arising from any non-Tax claim.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color w:val="auto"/>
        </w:rPr>
        <w:t>§17.    </w:t>
      </w:r>
      <w:r>
        <w:rPr>
          <w:rFonts w:ascii="Times New Roman" w:cs="Times New Roman" w:eastAsia="Times New Roman" w:hAnsi="Times New Roman"/>
          <w:sz w:val="17"/>
          <w:szCs w:val="17"/>
          <w:b w:val="1"/>
          <w:bCs w:val="1"/>
          <w:u w:val="single" w:color="auto"/>
          <w:color w:val="auto"/>
        </w:rPr>
        <w:t>  [reserved.]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w:t>
      </w:r>
      <w:r>
        <w:rPr>
          <w:rFonts w:ascii="Times New Roman" w:cs="Times New Roman" w:eastAsia="Times New Roman" w:hAnsi="Times New Roman"/>
          <w:sz w:val="17"/>
          <w:szCs w:val="17"/>
          <w:b w:val="1"/>
          <w:bCs w:val="1"/>
          <w:u w:val="single" w:color="auto"/>
          <w:color w:val="auto"/>
        </w:rPr>
        <w:t>  TREATMENT OF CERTAIN CONFIDENTIAL INFORMATION</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§18.1.      Confidentiality</w:t>
      </w:r>
      <w:r>
        <w:rPr>
          <w:rFonts w:ascii="Times New Roman" w:cs="Times New Roman" w:eastAsia="Times New Roman" w:hAnsi="Times New Roman"/>
          <w:sz w:val="17"/>
          <w:szCs w:val="17"/>
          <w:color w:val="auto"/>
        </w:rPr>
        <w:t>. Each of the Banks and the Administrative Agent agrees, on behalf of itself and each of its affiliates, directors,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any Borrower or any of its Subsidiaries pursuant to this Agreement that is identified by such Person as being confidential at the time the same is delivered to the Banks or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herein shall limit the disclosure of any such information (a) after such information shall have become public other than through a violation of this </w:t>
      </w:r>
      <w:r>
        <w:rPr>
          <w:rFonts w:ascii="Times New Roman" w:cs="Times New Roman" w:eastAsia="Times New Roman" w:hAnsi="Times New Roman"/>
          <w:sz w:val="17"/>
          <w:szCs w:val="17"/>
          <w:u w:val="single" w:color="auto"/>
          <w:color w:val="auto"/>
        </w:rPr>
        <w:t>§18</w:t>
      </w:r>
      <w:r>
        <w:rPr>
          <w:rFonts w:ascii="Times New Roman" w:cs="Times New Roman" w:eastAsia="Times New Roman" w:hAnsi="Times New Roman"/>
          <w:sz w:val="17"/>
          <w:szCs w:val="17"/>
          <w:color w:val="auto"/>
        </w:rPr>
        <w:t xml:space="preserve">, or becomes available to any of the Banks or the Administrative Agent on a non-confidential basis from a source other than a Borrower, (b) to the extent required by statute, rule, regulation or judicial process, (c) to counsel, employees, advisors and/or agents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any Borrower and its Obligations so long as such assignee, participant, counterparty or credit insurance provider, as the case may be, agrees to be bound by a confidentiality agreement the provisions of which shall be no less restrictive than </w:t>
      </w:r>
      <w:r>
        <w:rPr>
          <w:rFonts w:ascii="Times New Roman" w:cs="Times New Roman" w:eastAsia="Times New Roman" w:hAnsi="Times New Roman"/>
          <w:sz w:val="17"/>
          <w:szCs w:val="17"/>
          <w:u w:val="single" w:color="auto"/>
          <w:color w:val="auto"/>
        </w:rPr>
        <w:t>§18.1</w:t>
      </w:r>
      <w:r>
        <w:rPr>
          <w:rFonts w:ascii="Times New Roman" w:cs="Times New Roman" w:eastAsia="Times New Roman" w:hAnsi="Times New Roman"/>
          <w:sz w:val="17"/>
          <w:szCs w:val="17"/>
          <w:color w:val="auto"/>
        </w:rPr>
        <w:t xml:space="preserve">, (i) to the extent such information is independently discovered or developed by a party hereto without utilizing any information received from the Borrowers or violating the terms of this </w:t>
      </w:r>
      <w:r>
        <w:rPr>
          <w:rFonts w:ascii="Times New Roman" w:cs="Times New Roman" w:eastAsia="Times New Roman" w:hAnsi="Times New Roman"/>
          <w:sz w:val="17"/>
          <w:szCs w:val="17"/>
          <w:u w:val="single" w:color="auto"/>
          <w:color w:val="auto"/>
        </w:rPr>
        <w:t>§18.1</w:t>
      </w:r>
      <w:r>
        <w:rPr>
          <w:rFonts w:ascii="Times New Roman" w:cs="Times New Roman" w:eastAsia="Times New Roman" w:hAnsi="Times New Roman"/>
          <w:sz w:val="17"/>
          <w:szCs w:val="17"/>
          <w:color w:val="auto"/>
        </w:rPr>
        <w:t>, (j) on a confidential basis to any rating agency in connection with rating the Company or its Subsidiaries or the credit facilities hereunder or (k) with the consent of the Company.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  </w:t>
      </w:r>
    </w:p>
    <w:p>
      <w:pPr>
        <w:spacing w:after="0" w:line="1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§18.2.      Prior Notification</w:t>
      </w:r>
      <w:r>
        <w:rPr>
          <w:rFonts w:ascii="Times New Roman" w:cs="Times New Roman" w:eastAsia="Times New Roman" w:hAnsi="Times New Roman"/>
          <w:sz w:val="17"/>
          <w:szCs w:val="17"/>
          <w:color w:val="auto"/>
        </w:rPr>
        <w:t>. Unless specifically prohibited by applicable law or court order, each of the Banks and the Administrative Agent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disclosure thereof, notify the Company of any request for disclosure of any such non-public information by any governmental agency or representative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 (other than any such request in connection with an examination of the financial condition of such Bank by such governmental agency) or pursuant to legal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7" w:name="page98"/>
    <w:bookmarkEnd w:id="97"/>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§18.3.      Other</w:t>
      </w:r>
      <w:r>
        <w:rPr>
          <w:rFonts w:ascii="Times New Roman" w:cs="Times New Roman" w:eastAsia="Times New Roman" w:hAnsi="Times New Roman"/>
          <w:sz w:val="17"/>
          <w:szCs w:val="17"/>
          <w:color w:val="auto"/>
        </w:rPr>
        <w:t>. In no event shall any Bank or the Administrative Agent be obligated or required to return any materials furnished to it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Financial Affiliate by any Borrower or any of its Subsidiaries. The obligations of each Bank under this </w:t>
      </w:r>
      <w:r>
        <w:rPr>
          <w:rFonts w:ascii="Times New Roman" w:cs="Times New Roman" w:eastAsia="Times New Roman" w:hAnsi="Times New Roman"/>
          <w:sz w:val="17"/>
          <w:szCs w:val="17"/>
          <w:u w:val="single" w:color="auto"/>
          <w:color w:val="auto"/>
        </w:rPr>
        <w:t>§18</w:t>
      </w:r>
      <w:r>
        <w:rPr>
          <w:rFonts w:ascii="Times New Roman" w:cs="Times New Roman" w:eastAsia="Times New Roman" w:hAnsi="Times New Roman"/>
          <w:sz w:val="17"/>
          <w:szCs w:val="17"/>
          <w:color w:val="auto"/>
        </w:rPr>
        <w:t xml:space="preserve"> shall supersede and replace the obligations of such Bank under any confidentiality letter in respect of this financing signed and delivered by such Bank to the Company prior to the date hereof and shall be binding upon any assignee of, or purchaser of any participation in, any interest in any of the Loans or Reimbursement Obligations from any Bank.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w:t>
      </w:r>
      <w:r>
        <w:rPr>
          <w:rFonts w:ascii="Times New Roman" w:cs="Times New Roman" w:eastAsia="Times New Roman" w:hAnsi="Times New Roman"/>
          <w:sz w:val="17"/>
          <w:szCs w:val="17"/>
          <w:b w:val="1"/>
          <w:bCs w:val="1"/>
          <w:u w:val="single" w:color="auto"/>
          <w:color w:val="auto"/>
        </w:rPr>
        <w:t>  SURVIVAL OF COVENANTS, ETC</w:t>
      </w:r>
      <w:r>
        <w:rPr>
          <w:rFonts w:ascii="Times New Roman" w:cs="Times New Roman" w:eastAsia="Times New Roman" w:hAnsi="Times New Roman"/>
          <w:sz w:val="17"/>
          <w:szCs w:val="17"/>
          <w:color w:val="auto"/>
        </w:rPr>
        <w:t>. Unless otherwise stated herein, all covenants, agreements, representations and warranties made herein, in the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Documents or in any documents or other papers delivered by or on behalf of any Borrower or the Guarantor pursuant hereto shall be deemed to have been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relied upon by the Banks, the Issuing Banks and the Administrative Agent, notwithstanding any investigation heretofore or hereafter made by them, and shall survive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making by the Banks of the Loans and the issuance, extension or renewal of any Letters of Credit by any Issuing Bank, as herein contemplated, and shall continue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full force and effect so long as any amount due under this Agreement, any Obligation, or any Letter of Credit remains outstanding and unpaid or any Bank has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 to make any Loans or any Issuing Bank has any obligation to issue, extend, or renew any Letters of Credit hereunder. All statements contained in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or other paper delivered by or on behalf of any Borrower pursuant hereto or in connection with the transactions contemplated hereby shall constitute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representations and warranties by such Borrower 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w:t>
      </w:r>
      <w:r>
        <w:rPr>
          <w:rFonts w:ascii="Times New Roman" w:cs="Times New Roman" w:eastAsia="Times New Roman" w:hAnsi="Times New Roman"/>
          <w:sz w:val="17"/>
          <w:szCs w:val="17"/>
          <w:b w:val="1"/>
          <w:bCs w:val="1"/>
          <w:u w:val="single" w:color="auto"/>
          <w:color w:val="auto"/>
        </w:rPr>
        <w:t>  ASSIGNMENT AND PARTICIPATION</w:t>
      </w:r>
      <w:r>
        <w:rPr>
          <w:rFonts w:ascii="Times New Roman" w:cs="Times New Roman" w:eastAsia="Times New Roman" w:hAnsi="Times New Roman"/>
          <w:sz w:val="17"/>
          <w:szCs w:val="17"/>
          <w:color w:val="auto"/>
        </w:rPr>
        <w:t>. It is understood and agreed that each Bank shall have the right to assign at any time all or a portion of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 Percentage and interests in the risk relating to the Loans, outstanding Letters of Credit and its Commitment hereunder in an amount equal to or greater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(except in the case of an assignment by a Bank to any other Bank or Bank Affiliate, or unless otherwise agreed to by the Company and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Agent) $5,000,000 (or, if a Bank’s Commitment is less than $5,000,000, in a minimum amount equal to such Bank’s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Commitment reductions pursuant to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such Bank’s Commitment was at least $5,000,000), to additional banks, other financial institutions or Bank Affiliates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Defaulting Banks) with the prior written approval (not to be unreasonably withheld or delayed) of the Administrative Agent, the Swing Line Bank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Issuing Bank and, so long as no Event of Default has occurred and is continuing, the consent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the Company’s consent shall not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required in the case of an assignment by a Bank to any other Bank, any Bank Affiliate of any Bank or any Approved Fund of any Bank and (ii) the Company shall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deemed to have consented to any such assignment unless it shall object thereto by written notice to the Administrative Agent within five (5) Business Days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having received notice thereof), which approvals shall not be unreasonably withheld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approval shall be required by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the Swing Line Bank, any Issuing Bank or the Borrowers for any assignment by BNP Paribas to either (A) Bank of the West or (B) BNP Paribas Fortis.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may at any time, and from time to time, assign to any branch, lending office, or Bank Affiliate all or any part of its rights and obligations under the Loan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by notice to the Administrative Agent and the Company. It is further agreed that each bank or other financial institution which executes and delivers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Administrative Agent and the Company hereunder an Assignment and Assumption substantially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hereto, or such other form approved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Administrative Agent (an “</w:t>
      </w: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together with an assignment fee in the amount of $3,500 payable by the assigning Bank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shall, on the date specified in such Assignment and Assumption, become a party to this Agreement and the other Loan Documents for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purposes of this Agreement and the other Loan Documents, and its portion of the Commitment, the Loans and Letters of Credit shall be as set forth in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Assignment and Assumption;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Administrative Agent may, in its sole discretion, elect to waive such assignment fee. The Bank assignor thereunder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to the extent that rights and obligations hereunder have been assigned by it pursuant to such Assignment and Assumption, relinquish its rights (except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indemnity rights arising out of the period prior to such assignment) and be released from its obligations under this Agreement and the other Loan Documents;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assignment by a Defaulting Bank will constitute a waiver or release of any claim of any party hereunder arising from that Bank’s having been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Defaulting Bank. In connection with any assignment of rights and obligations of any Defaulting Bank hereunder, no such assignment shall be effective unless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until, in addition to the other conditions thereto set forth herein, the parties to the assignment shall make such additional payments to the Administrative Agent in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sufficient, upon distribution thereof as appropriate (which may be outright payment, purchases by the assignee of participations or sub-</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participations, or other compensating actions, including funding, with the consent of the Company and the Administrative Agent, the applicable pro rata share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Committed Loans previously requested but not funded by the Defaulting Bank, to each of which the applicable assignee and assignor hereby irrevocably consent),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pay and satisfy in full all payment liabilities then owed by such Defaulting Bank to the Administrative Agent, the Issuing Banks or any Bank hereunder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accrued thereon) and (y) acquire (and fund as appropriate) its full pro rata share of all Committed Loans and participations in Letters of Credit and Swing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Line Loans in accordance with its Commitment Percentage. Notwithstanding the foregoing, in the event that any assignment of rights and obligations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Defaulting Bank hereunder shall become effective under applicable law without compliance with the provisions of this paragraph, then the assignee of such interest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deemed to be a Defaulting Bank for all purposes of this Agreement until such compliance occurs. Upon the execution and delivery of such Assignment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Assumption (a) to the extent applicable, the Borrowers shall issue Notes (and replacement Notes) or the Administrative Agent shall make appropriate entries 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applicable loan account(s) to reflect such assignment of Loan(s); and (b) this Agreement and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shall be deemed to be appropriately amended to reflect (i)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status of the bank, financial institution or Bank Affiliate as a party hereto and (ii) the status and rights of the Banks hereunder. The Administrative Agent, acting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solely for this purpose as an agent of the Borrowers, shall maintain at one of its offices in the United States a copy of each Assignment and Assumption delivered to 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 register for the recordation of the names and addresses of the Banks, and the Commitment Percentages of, and principal amounts (and stated interest)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owing to, each Bank pursuant to the terms hereof from time to time (the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entries in the Register shall be conclusive absent manifest error,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Borrower, the Administrative Agent and the Banks shall treat each Person whose name is recorded in the Register pursuant to the terms hereof as a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 for all purposes of this Agreement. The Register shall be available for inspection by any Borrower and any Bank, at any reasonable time and from time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upon reasonable prior notice.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6"/>
          <w:szCs w:val="16"/>
          <w:color w:val="auto"/>
        </w:rPr>
        <w:t>Each Bank shall also have the right to grant participations to one or more banks, other financial institutions or Bank Affiliates (other than Defaulting Banks)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its Commitment, the Loans and outstanding Letters of Credit. The documents evidencing any such participation shall limit such participating bank’s,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institution’s or Bank Affiliate’s, voting rights with respect to this Agreement to the matters set forth in </w:t>
      </w:r>
      <w:r>
        <w:rPr>
          <w:rFonts w:ascii="Times New Roman" w:cs="Times New Roman" w:eastAsia="Times New Roman" w:hAnsi="Times New Roman"/>
          <w:sz w:val="17"/>
          <w:szCs w:val="17"/>
          <w:u w:val="single" w:color="auto"/>
          <w:color w:val="auto"/>
        </w:rPr>
        <w:t>§15.9(b)(i)</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u w:val="single" w:color="auto"/>
          <w:color w:val="auto"/>
        </w:rPr>
        <w:t>(v)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§15.9(b)(vi)</w:t>
      </w:r>
      <w:r>
        <w:rPr>
          <w:rFonts w:ascii="Times New Roman" w:cs="Times New Roman" w:eastAsia="Times New Roman" w:hAnsi="Times New Roman"/>
          <w:sz w:val="17"/>
          <w:szCs w:val="17"/>
          <w:color w:val="auto"/>
        </w:rPr>
        <w:t>; and each such participant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shall be entitled to the benefit of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hereof to the extent of its participation, subject to the limitations set forth therein. Each Bank that sells a participation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acting solely for this purpose as a non-fiduciary agent of the Borrowers, maintain a register on which it enters the name and address of each participant and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amounts (and stated interest) of each participant’s interest in the Loans or other obligations under the Loan Documents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Bank shall have any obligation to disclose all or any portion of the Participant Register (including the identity of any participant or any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relating to a participant’s interest in any commitments, loans, letters of credit or its other obligations under any Loan Document) to any Person except to the extent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such disclosure is necessary to establish that such commitment, loan, letter of credit or other obligation is in registered form under §5f.103-1(c) of the United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States Treasury Regulations.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610"/>
        <w:spacing w:after="0" w:line="252" w:lineRule="auto"/>
        <w:rPr>
          <w:sz w:val="20"/>
          <w:szCs w:val="20"/>
          <w:color w:val="auto"/>
        </w:rPr>
      </w:pPr>
      <w:r>
        <w:rPr>
          <w:rFonts w:ascii="Times New Roman" w:cs="Times New Roman" w:eastAsia="Times New Roman" w:hAnsi="Times New Roman"/>
          <w:sz w:val="17"/>
          <w:szCs w:val="17"/>
          <w:color w:val="auto"/>
        </w:rPr>
        <w:t xml:space="preserve">Notwithstanding the foregoing, no assignment or participation shall (a) be made to any Borrower or any of its affiliates, a Defaulting Bank or any of its Subsidiaries or a natural person (including any holding company, investment vehicle or trust for, or owned and operated for the primary benefit of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hereof.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9" w:name="page100"/>
    <w:bookmarkEnd w:id="99"/>
    <w:p>
      <w:pPr>
        <w:ind w:firstLine="610"/>
        <w:spacing w:after="0" w:line="257" w:lineRule="auto"/>
        <w:rPr>
          <w:sz w:val="20"/>
          <w:szCs w:val="20"/>
          <w:color w:val="auto"/>
        </w:rPr>
      </w:pPr>
      <w:r>
        <w:rPr>
          <w:rFonts w:ascii="Times New Roman" w:cs="Times New Roman" w:eastAsia="Times New Roman" w:hAnsi="Times New Roman"/>
          <w:sz w:val="17"/>
          <w:szCs w:val="17"/>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pledge or assignment shall release such Bank from any of its obligations hereunder or under any of the other Loan Documents or substitute any such pledgee or assignee for such Bank as a party hereto or thereto.  </w:t>
      </w:r>
    </w:p>
    <w:p>
      <w:pPr>
        <w:spacing w:after="0" w:line="195" w:lineRule="exact"/>
        <w:rPr>
          <w:sz w:val="20"/>
          <w:szCs w:val="20"/>
          <w:color w:val="auto"/>
        </w:rPr>
      </w:pPr>
    </w:p>
    <w:p>
      <w:pPr>
        <w:jc w:val="both"/>
        <w:ind w:firstLine="610"/>
        <w:spacing w:after="0" w:line="254" w:lineRule="auto"/>
        <w:rPr>
          <w:sz w:val="20"/>
          <w:szCs w:val="20"/>
          <w:color w:val="auto"/>
        </w:rPr>
      </w:pPr>
      <w:r>
        <w:rPr>
          <w:rFonts w:ascii="Times New Roman" w:cs="Times New Roman" w:eastAsia="Times New Roman" w:hAnsi="Times New Roman"/>
          <w:sz w:val="17"/>
          <w:szCs w:val="17"/>
          <w:color w:val="auto"/>
        </w:rPr>
        <w:t xml:space="preserve">Each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assignees or participants or potential assignees or participants shall agree to be bound by </w:t>
      </w:r>
      <w:r>
        <w:rPr>
          <w:rFonts w:ascii="Times New Roman" w:cs="Times New Roman" w:eastAsia="Times New Roman" w:hAnsi="Times New Roman"/>
          <w:sz w:val="17"/>
          <w:szCs w:val="17"/>
          <w:u w:val="single" w:color="auto"/>
          <w:color w:val="auto"/>
        </w:rPr>
        <w:t>§18</w:t>
      </w:r>
      <w:r>
        <w:rPr>
          <w:rFonts w:ascii="Times New Roman" w:cs="Times New Roman" w:eastAsia="Times New Roman" w:hAnsi="Times New Roman"/>
          <w:sz w:val="17"/>
          <w:szCs w:val="17"/>
          <w:color w:val="auto"/>
        </w:rPr>
        <w:t xml:space="preserve"> hereof.  </w:t>
      </w:r>
    </w:p>
    <w:p>
      <w:pPr>
        <w:spacing w:after="0" w:line="193" w:lineRule="exact"/>
        <w:rPr>
          <w:sz w:val="20"/>
          <w:szCs w:val="20"/>
          <w:color w:val="auto"/>
        </w:rPr>
      </w:pPr>
    </w:p>
    <w:p>
      <w:pPr>
        <w:ind w:firstLine="610"/>
        <w:spacing w:after="0" w:line="25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if at any time a Bank that is an Issuing Bank or the Swing Line Bank assigns all of its Commitment and Committed Loans pursuant to this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such Bank may, (i) upon 45 days’ notice to the Company and the Banks, resign as an Issuing Bank and/or (ii) upon 45 days’ notice to the Company, resign as the Swing Line Bank. In the event of any such resignation as Issuing Bank or Swing Line Bank, the Company shall be entitled to appoint from among the Banks a successor Issuing Bank or Swing Line Bank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(x) no failure by the Company to appoint any such successor shall affect the resignation of the Bank that has elected to resign as Issuing Bank or Swing Line Bank, as the case may be, and (y) any such appointment of a successor Issuing Bank or Swing Line Bank must be acceptable to the Bank appointed to act in such capacity. If a Bank resigns as Issuing Bank, it shall retain the rights, powers, privileges and duties of an Issuing Bank hereunder with respect to all Letters of Credit outstanding as of the effective date of its resignation as Issuing Bank and all Reimbursement Obligations with respect thereto (including the right to require the Banks to make Base Rate Loans or Canadian Prime Rate Loans or fund Letter of Credit Participations, each pursuant to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If a Bank resigns as the Swing Line Bank, it shall retain all the rights of the Swing Line Bank provided for hereunder with respect to Swing Line Loans made by it and outstanding as of the effective date of such resignation (including the right to require the Banks to make Base Rate Loans or fund risk participations in outstanding Swing Line Loans pursuant to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Upon the appointment of a successor Issuing Bank and/or Swing Line Bank in accordance with the foregoing, (a) such successor shall succeed to and become vested with all of the rights, powers, privileges and duties of the retiring Issuing Bank or Swing Line Bank, as the case may be, and (b) the successor Issuing Bank shall issue letters of credit in substitution for the Letters of Credit issued by the resigning Issuing Bank, if any, that are outstanding at the time such resignation occurs or make other arrangements satisfactory to the resigning Issuing Bank to effectively assume the obligations of such resigning Issuing Bank with respect to such Letters of Credit.  </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b w:val="1"/>
          <w:bCs w:val="1"/>
          <w:color w:val="auto"/>
        </w:rPr>
        <w:t>§21.    </w:t>
      </w:r>
      <w:r>
        <w:rPr>
          <w:rFonts w:ascii="Times New Roman" w:cs="Times New Roman" w:eastAsia="Times New Roman" w:hAnsi="Times New Roman"/>
          <w:sz w:val="17"/>
          <w:szCs w:val="17"/>
          <w:b w:val="1"/>
          <w:bCs w:val="1"/>
          <w:u w:val="single" w:color="auto"/>
          <w:color w:val="auto"/>
        </w:rPr>
        <w:t>  PARTIES IN INTEREST</w:t>
      </w:r>
      <w:r>
        <w:rPr>
          <w:rFonts w:ascii="Times New Roman" w:cs="Times New Roman" w:eastAsia="Times New Roman" w:hAnsi="Times New Roman"/>
          <w:sz w:val="17"/>
          <w:szCs w:val="17"/>
          <w:color w:val="auto"/>
        </w:rPr>
        <w:t>. All the terms of this Agreement and the other Loan Documents shall be binding upon and inure to the benefit of and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enforceable by the respective successors and assigns of the parties hereto and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any Borrower nor the Guarantor shall assign or transfer its rights or obligations hereunder or thereunder without the prior written consent of each of the Banks and the Administrative Agent.  </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t>§22.    </w:t>
      </w:r>
      <w:r>
        <w:rPr>
          <w:rFonts w:ascii="Times New Roman" w:cs="Times New Roman" w:eastAsia="Times New Roman" w:hAnsi="Times New Roman"/>
          <w:sz w:val="17"/>
          <w:szCs w:val="17"/>
          <w:b w:val="1"/>
          <w:bCs w:val="1"/>
          <w:u w:val="single" w:color="auto"/>
          <w:color w:val="auto"/>
        </w:rPr>
        <w:t>  NOTICES, ETC</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(a)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(i)            if to any Borrower, the Administrative Agent, an Issuing Bank or the Swing Line Bank, to the address, telecopier number, electronic mail address or telephone number specified for such Person on </w:t>
      </w:r>
      <w:r>
        <w:rPr>
          <w:rFonts w:ascii="Times New Roman" w:cs="Times New Roman" w:eastAsia="Times New Roman" w:hAnsi="Times New Roman"/>
          <w:sz w:val="17"/>
          <w:szCs w:val="17"/>
          <w:u w:val="single" w:color="auto"/>
          <w:color w:val="auto"/>
        </w:rPr>
        <w:t>Schedule 22</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1220" w:firstLine="610"/>
        <w:spacing w:after="0" w:line="249" w:lineRule="auto"/>
        <w:rPr>
          <w:sz w:val="20"/>
          <w:szCs w:val="20"/>
          <w:color w:val="auto"/>
        </w:rPr>
      </w:pPr>
      <w:r>
        <w:rPr>
          <w:rFonts w:ascii="Times New Roman" w:cs="Times New Roman" w:eastAsia="Times New Roman" w:hAnsi="Times New Roman"/>
          <w:sz w:val="17"/>
          <w:szCs w:val="17"/>
          <w:color w:val="auto"/>
        </w:rPr>
        <w:t>(ii)            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any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17"/>
          <w:szCs w:val="17"/>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(b)            Communications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notices to any Bank or any Issuing Bank pursuant to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if such Bank or Issuing Bank, as applicable, has notified the Administrative Agent that it is incapable of receiving notices under such Section by electronic communication. The Administrative Agent, the Swing Line Bank, each Issuing Bank or any Borrower may each, in its discretion, agree to accept Communications to it hereunder by electronic communications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such procedures may be limited to particular Communications.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65" w:lineRule="auto"/>
        <w:rPr>
          <w:sz w:val="20"/>
          <w:szCs w:val="20"/>
          <w:color w:val="auto"/>
        </w:rPr>
      </w:pPr>
      <w:r>
        <w:rPr>
          <w:rFonts w:ascii="Times New Roman" w:cs="Times New Roman" w:eastAsia="Times New Roman" w:hAnsi="Times New Roman"/>
          <w:sz w:val="16"/>
          <w:szCs w:val="16"/>
          <w:color w:val="auto"/>
        </w:rPr>
        <w:t>(c)            Each Borrower further agrees that (i) the Administrative Agent and/or the Lead Arrangers may make the Communications and/or information provided by or on behalf of the Borrowers hereunder available to the Banks by posting the Communications and such other information on SyndTrak, Intralinks or a substantially similar electronic transmission system (the “</w:t>
      </w:r>
      <w:r>
        <w:rPr>
          <w:rFonts w:ascii="Times New Roman" w:cs="Times New Roman" w:eastAsia="Times New Roman" w:hAnsi="Times New Roman"/>
          <w:sz w:val="16"/>
          <w:szCs w:val="16"/>
          <w:u w:val="single" w:color="auto"/>
          <w:color w:val="auto"/>
        </w:rPr>
        <w:t>Platform</w:t>
      </w:r>
      <w:r>
        <w:rPr>
          <w:rFonts w:ascii="Times New Roman" w:cs="Times New Roman" w:eastAsia="Times New Roman" w:hAnsi="Times New Roman"/>
          <w:sz w:val="16"/>
          <w:szCs w:val="16"/>
          <w:color w:val="auto"/>
        </w:rPr>
        <w:t>”) and (ii) certain of the Banks (each, a “</w:t>
      </w:r>
      <w:r>
        <w:rPr>
          <w:rFonts w:ascii="Times New Roman" w:cs="Times New Roman" w:eastAsia="Times New Roman" w:hAnsi="Times New Roman"/>
          <w:sz w:val="16"/>
          <w:szCs w:val="16"/>
          <w:u w:val="single" w:color="auto"/>
          <w:color w:val="auto"/>
        </w:rPr>
        <w:t>Public Lender</w:t>
      </w:r>
      <w:r>
        <w:rPr>
          <w:rFonts w:ascii="Times New Roman" w:cs="Times New Roman" w:eastAsia="Times New Roman" w:hAnsi="Times New Roman"/>
          <w:sz w:val="16"/>
          <w:szCs w:val="16"/>
          <w:color w:val="auto"/>
        </w:rPr>
        <w:t>”) may have personnel who do not wish to receive material non-public information with respect to any Borrower or its affiliates, or the respective securities of any of the foregoing, and who may be engaged in investment and other market-related activities with respect to such Persons’ securities. Each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each Borrower shall be deemed to have authorized the Administrative Agent, the Lead Arrangers, the Issuing Banks and the Banks to treat such Communications and other information as not containing any material non-public information with respect to any Borrower or its securities for purposes of United States Federal and state securities laws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to the extent such Communications and other information subject to </w:t>
      </w:r>
      <w:r>
        <w:rPr>
          <w:rFonts w:ascii="Times New Roman" w:cs="Times New Roman" w:eastAsia="Times New Roman" w:hAnsi="Times New Roman"/>
          <w:sz w:val="16"/>
          <w:szCs w:val="16"/>
          <w:u w:val="single" w:color="auto"/>
          <w:color w:val="auto"/>
        </w:rPr>
        <w:t>§18.1</w:t>
      </w:r>
      <w:r>
        <w:rPr>
          <w:rFonts w:ascii="Times New Roman" w:cs="Times New Roman" w:eastAsia="Times New Roman" w:hAnsi="Times New Roman"/>
          <w:sz w:val="16"/>
          <w:szCs w:val="16"/>
          <w:color w:val="auto"/>
        </w:rPr>
        <w:t xml:space="preserve">, they shall be treated as set forth in </w:t>
      </w:r>
      <w:r>
        <w:rPr>
          <w:rFonts w:ascii="Times New Roman" w:cs="Times New Roman" w:eastAsia="Times New Roman" w:hAnsi="Times New Roman"/>
          <w:sz w:val="16"/>
          <w:szCs w:val="16"/>
          <w:u w:val="single" w:color="auto"/>
          <w:color w:val="auto"/>
        </w:rPr>
        <w:t>§18.1</w:t>
      </w:r>
      <w:r>
        <w:rPr>
          <w:rFonts w:ascii="Times New Roman" w:cs="Times New Roman" w:eastAsia="Times New Roman" w:hAnsi="Times New Roman"/>
          <w:sz w:val="16"/>
          <w:szCs w:val="16"/>
          <w:color w:val="auto"/>
        </w:rPr>
        <w:t>);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1" w:name="page102"/>
    <w:bookmarkEnd w:id="101"/>
    <w:p>
      <w:pPr>
        <w:jc w:val="both"/>
        <w:ind w:left="620" w:firstLine="610"/>
        <w:spacing w:after="0" w:line="250" w:lineRule="auto"/>
        <w:rPr>
          <w:sz w:val="20"/>
          <w:szCs w:val="20"/>
          <w:color w:val="auto"/>
        </w:rPr>
      </w:pPr>
      <w:r>
        <w:rPr>
          <w:rFonts w:ascii="Times New Roman" w:cs="Times New Roman" w:eastAsia="Times New Roman" w:hAnsi="Times New Roman"/>
          <w:sz w:val="17"/>
          <w:szCs w:val="17"/>
          <w:color w:val="auto"/>
        </w:rPr>
        <w:t>(d)            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Times New Roman" w:cs="Times New Roman" w:eastAsia="Times New Roman" w:hAnsi="Times New Roman"/>
          <w:sz w:val="17"/>
          <w:szCs w:val="17"/>
          <w:u w:val="single" w:color="auto"/>
          <w:color w:val="auto"/>
        </w:rPr>
        <w:t>AGENT PARTIES</w:t>
      </w:r>
      <w:r>
        <w:rPr>
          <w:rFonts w:ascii="Times New Roman" w:cs="Times New Roman" w:eastAsia="Times New Roman" w:hAnsi="Times New Roman"/>
          <w:sz w:val="17"/>
          <w:szCs w:val="17"/>
          <w:color w:val="auto"/>
        </w:rPr>
        <w:t xml:space="preserve">”) HAVE ANY LIABILITY TO ANY BORROWER, ANY BANK OR ANY OTHER PERSON OR ENTITY FOR DAMAGES OF ANY KIND ARISING OUT OF ANY BORROWER’S OR THE ADMINISTRATIVE AGENT’S TRANSMISSION OF COMMUNICATIONS OR NOTICES THROUGH THE PLATFORM, ANY OTHER ELECTRONIC PLATFORM OR ELECTRONIC 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ANY AGENT PARTY HAVE ANY LIABILITY TO ANY BORROWER, ANY BANK, ANY ISSUING BANK OR ANY OTHER PERSON FOR INDIRECT, SPECIAL, INCIDENTAL, CONSEQUENTIAL OR PUNITIVE DAMAGES (AS OPPOSED TO DIRECT OR ACTUAL DAMAGES).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(e)            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2" w:name="page103"/>
    <w:bookmarkEnd w:id="102"/>
    <w:p>
      <w:pPr>
        <w:ind w:left="620" w:firstLine="610"/>
        <w:spacing w:after="0" w:line="259" w:lineRule="auto"/>
        <w:rPr>
          <w:sz w:val="20"/>
          <w:szCs w:val="20"/>
          <w:color w:val="auto"/>
        </w:rPr>
      </w:pPr>
      <w:r>
        <w:rPr>
          <w:rFonts w:ascii="Times New Roman" w:cs="Times New Roman" w:eastAsia="Times New Roman" w:hAnsi="Times New Roman"/>
          <w:sz w:val="17"/>
          <w:szCs w:val="17"/>
          <w:color w:val="auto"/>
        </w:rPr>
        <w:t>(f)            Nothing herein shall prejudice the right of the Administrative Agent or any Bank to give any notice or other communication pursuant to this Agreement in any other manner specified herein.</w:t>
      </w: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w:t>
      </w:r>
      <w:r>
        <w:rPr>
          <w:rFonts w:ascii="Times New Roman" w:cs="Times New Roman" w:eastAsia="Times New Roman" w:hAnsi="Times New Roman"/>
          <w:sz w:val="17"/>
          <w:szCs w:val="17"/>
          <w:b w:val="1"/>
          <w:bCs w:val="1"/>
          <w:u w:val="single" w:color="auto"/>
          <w:color w:val="auto"/>
        </w:rPr>
        <w:t>  MISCELLANEOUS</w:t>
      </w:r>
      <w:r>
        <w:rPr>
          <w:rFonts w:ascii="Times New Roman" w:cs="Times New Roman" w:eastAsia="Times New Roman" w:hAnsi="Times New Roman"/>
          <w:sz w:val="17"/>
          <w:szCs w:val="17"/>
          <w:color w:val="auto"/>
        </w:rPr>
        <w:t>. The rights and remedies herein expressed are cumulative and not exclusive of any other rights which the Banks, the Issuing Banks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Administrative Agent would otherwise have. The captions in this Agreement are for convenience of reference only and shall not define or limit the provisions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hereof. This Agreement and any amendment hereof may be executed in several counterparts and by each party on a separate counterpart, each of which when so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executed and delivered shall be an original, but all of which together shall constitute one instrument. In proving this Agreement it shall not be necessary to produce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for more than one such counterpart signed by the party against whom enforcement is sought. This Agreement, to the extent signed and delivered by means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facsimile machine or other electronic imaging means, shall be treated in all manner and respects as an original agreement or instrument and shall be considered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the same binding legal effect as if it were the original signed version thereof delivered in person. At the request of any party hereto, each other party hereto shall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re-execute original forms thereof and deliver them to all other parties. No party hereto shall raise the use of a facsimile machine or other electronic imaging means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 a signature or the fact that any signature or agreement or instrument was transmitted or communicated through the use of a facsimile machine or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imaging means as a defense to the formation of a contract and each party forever waives such defense. The words “execution,” “signed,” “signature,”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words of like import in any Assignment and Assumption or in any amendment or other modification hereof (including waivers and consents) shall be deemed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 electronic signatures or the keeping of records in electronic form, each of which shall be of the same legal effect, validity or enforceability as a manually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signature or the use of a paper-based recordkeeping system, as the case may be, to the extent and as provided for in any applicable law, including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Electronic Signatures in Global and National Commerce Act, the New York State Electronic Signatures and Records Act, or any other similar state laws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Uniform Electronic Transactions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w:t>
      </w:r>
      <w:r>
        <w:rPr>
          <w:rFonts w:ascii="Times New Roman" w:cs="Times New Roman" w:eastAsia="Times New Roman" w:hAnsi="Times New Roman"/>
          <w:sz w:val="16"/>
          <w:szCs w:val="16"/>
          <w:b w:val="1"/>
          <w:bCs w:val="1"/>
          <w:u w:val="single" w:color="auto"/>
          <w:color w:val="auto"/>
        </w:rPr>
        <w:t>  CONSENTS, ETC</w:t>
      </w:r>
      <w:r>
        <w:rPr>
          <w:rFonts w:ascii="Times New Roman" w:cs="Times New Roman" w:eastAsia="Times New Roman" w:hAnsi="Times New Roman"/>
          <w:sz w:val="16"/>
          <w:szCs w:val="16"/>
          <w:color w:val="auto"/>
        </w:rPr>
        <w:t>. Neither this Agreement nor any term hereof may be changed, waived, discharged or terminated, except as provided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subject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provisions of </w:t>
      </w:r>
      <w:r>
        <w:rPr>
          <w:rFonts w:ascii="Times New Roman" w:cs="Times New Roman" w:eastAsia="Times New Roman" w:hAnsi="Times New Roman"/>
          <w:sz w:val="17"/>
          <w:szCs w:val="17"/>
          <w:u w:val="single" w:color="auto"/>
          <w:color w:val="auto"/>
        </w:rPr>
        <w:t>§15.9</w:t>
      </w:r>
      <w:r>
        <w:rPr>
          <w:rFonts w:ascii="Times New Roman" w:cs="Times New Roman" w:eastAsia="Times New Roman" w:hAnsi="Times New Roman"/>
          <w:sz w:val="17"/>
          <w:szCs w:val="17"/>
          <w:color w:val="auto"/>
        </w:rPr>
        <w:t>. No waiver shall extend to or affect any obligation not expressly waived or impair any right consequent thereon. Except as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expressly provided in this Agreement, any consent or approval required or permitted by this Agreement to be given by the Banks may be given, and any term of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or of any other instrument related hereto or mentioned herein may be amended, and the performance or observance by any Borrower or the Guarantor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terms of this Agreement or such other instrument or the continuance of any Default or Event of Default may be waived (either generally or in a particular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instance and either retroactively or prospectively) with, but only with, the written consent of each Borrower and the Majority Banks. To the extent permitted by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course of dealing or delay or omission on the part of any of the Banks, the Issuing Banks or the Administrative Agent in exercising any right shall operate as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waiver thereof or otherwise be prejudicial thereto. No notice to or demand upon any Borrower or the Guarantor shall entitle any Borrower to other or further notice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demand in similar or other circumstances.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color w:val="auto"/>
        </w:rPr>
        <w:t>§25.    </w:t>
      </w:r>
      <w:r>
        <w:rPr>
          <w:rFonts w:ascii="Times New Roman" w:cs="Times New Roman" w:eastAsia="Times New Roman" w:hAnsi="Times New Roman"/>
          <w:sz w:val="16"/>
          <w:szCs w:val="16"/>
          <w:b w:val="1"/>
          <w:bCs w:val="1"/>
          <w:u w:val="single" w:color="auto"/>
          <w:color w:val="auto"/>
        </w:rPr>
        <w:t>  WAIVER OF JURY TRIAL</w:t>
      </w:r>
      <w:r>
        <w:rPr>
          <w:rFonts w:ascii="Times New Roman" w:cs="Times New Roman" w:eastAsia="Times New Roman" w:hAnsi="Times New Roman"/>
          <w:sz w:val="16"/>
          <w:szCs w:val="16"/>
          <w:color w:val="auto"/>
        </w:rPr>
        <w:t>. TO THE EXTENT PERMITTED BY APPLICABLE LAW, EACH OF THE PARTIES HERETO HEREBY IRREVOCABLY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WAIVES ANY AND ALL RIGHT TO A JURY TRIAL WITH RESPECT TO ANY ACTION OR CLAIM (WHETHER IN CONTRACT, TORT OR OTHERWISE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WHETHER AT LAW OR IN EQUITY) ARISING OUT OF ANY DISPUTE IN CONNECTION WITH THIS AGREEMENT, THE NOTES OR ANY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OTHER LOAN DOCUMENTS, ANY RIGHTS OR OBLIGATIONS HEREUNDER OR THEREUNDER OR THE PERFORMANCE OF SUCH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OBLIGATIONS. EXCEPT AS PROHIBITED BY LAW, EACH BORROWER AND THE GUARANTOR HEREBY WAIVE ANY RIGHT EITHER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THEM MAY HAVE TO CLAIM OR RECOVER IN ANY LITIGATION REFERRED TO IN THE PRECEDING SENTENCE ANY SPECIAL, EXEMPLARY,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PUNITIVE OR CONSEQUENTIAL DAMAGES OR ANY DAMAGES OTHER THAN, OR IN ADDITION TO, ACTUAL DAMAGES. EACH 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GUARANTOR EACH (A) CERTIFIES THAT NO REPRESENTATIVE, AGENT OR ATTORNEY OF ANY BANK, ANY ISSUING BANK,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OR ANY AGENT HAS REPRESENTED, EXPRESSLY OR OTHERWISE, THAT SUCH BANK, SUCH ISSUING BANK,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AGENT OR SUCH AGENT WOULD NOT, IN THE EVENT OF LITIGATION, SEEK TO ENFORCE THE FOREGOING WAIVERS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ACKNOWLEDGES THAT THE ADMINISTRATIVE AGENT, THE BANKS, AND THE ISSUING BANKS HAVE BEEN INDUCED TO ENTER INTO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THE OTHER LOAN DOCUMENTS BECAUSE OF, AMONG OTHER THINGS, EACH BORROWER’S AND THE GUARANTOR’S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WAIVERS AND CERTIFICATIONS CONTAINED 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w:t>
      </w:r>
      <w:r>
        <w:rPr>
          <w:rFonts w:ascii="Times New Roman" w:cs="Times New Roman" w:eastAsia="Times New Roman" w:hAnsi="Times New Roman"/>
          <w:sz w:val="17"/>
          <w:szCs w:val="17"/>
          <w:b w:val="1"/>
          <w:bCs w:val="1"/>
          <w:u w:val="single" w:color="auto"/>
          <w:color w:val="auto"/>
        </w:rPr>
        <w:t>  GOVERNING LAW; SUBMISSION TO JURISDICTION; DESIGNATION OF NY PROCESS AGENT</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AGREEMENT AND EACH OF THE OTHER LOAN DOCUMENTS ARE CONTRACTS UNDER THE LAWS OF THE STATE OF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ANY CLAIM, CONTROVERSY, DISPUTE, PROCEEDING OR CAUSE OF ACTION (WHETHER IN CONTRACT, TORT OR OTHERWISE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AT LAW OR IN EQUITY) BASED UPON, ARISING OUT OF OR RELATING TO THIS AGREEMENT OR ANY OTHER LOAN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TO ANY OTHER LOAN DOCUMENT, AS EXPRESSLY SET FORTH THEREIN) AND THE TRANSACTIONS CONTEMPLATED HEREBY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THEREBY, IN EACH CASE, SHALL, PURSUANT TO NEW YORK GENERAL OBLIGATIONS LAW §5-1401, BE CONSTRUED IN ACCORDANCE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AND GOVERNED BY THE LAW OF THE STATE OF NEW YORK. EACH BORROWER AND THE GUARANTOR CONSENT AND AGREE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SUIT FOR THE ENFORCEMENT OF THIS AGREEMENT OR ANY OF THE OTHER LOAN DOCUMENTS AND ANY CLAIM, CONTROVERSY,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DISPUTE, PROCEEDING OR CAUSE OF ACTION (WHETHER IN CONTRACT, TORT OR OTHERWISE AND WHETHER AT LAW OR IN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ARISING OUT OF OR RELATING TO THIS AGREEMENT OR ANY OTHER LOAN DOCUMENT (EXCEPT, AS TO ANY OTHER LOAN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DOCUMENT, AS EXPRESSLY SET FORTH THEREIN) AND THE TRANSACTIONS CONTEMPLATED HEREBY AND THEREBY MAY BE BROUGHT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COURTS OF THE STATE OF NEW YORK SITTING IN MANHATTAN OR THE UNITED STATES DISTRICT COURT OF THE SOUTHERN DISTRICT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NEW YORK AND ANY APPELLATE COURT FROM ANY THEREOF (THE “</w:t>
      </w:r>
      <w:r>
        <w:rPr>
          <w:rFonts w:ascii="Times New Roman" w:cs="Times New Roman" w:eastAsia="Times New Roman" w:hAnsi="Times New Roman"/>
          <w:sz w:val="17"/>
          <w:szCs w:val="17"/>
          <w:u w:val="single" w:color="auto"/>
          <w:color w:val="auto"/>
        </w:rPr>
        <w:t>SUBJECT COURTS</w:t>
      </w:r>
      <w:r>
        <w:rPr>
          <w:rFonts w:ascii="Times New Roman" w:cs="Times New Roman" w:eastAsia="Times New Roman" w:hAnsi="Times New Roman"/>
          <w:sz w:val="17"/>
          <w:szCs w:val="17"/>
          <w:color w:val="auto"/>
        </w:rPr>
        <w:t>”) AND CONSENTS TO THE EXCLUSIVE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 OF SUCH COURTS AND SERVICE OF PROCESS IN ANY SUCH SUIT BEING MADE UPON EACH BORROWER IN ACCORDANCE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WITH LAW AT THE ADDRESS SPECIFIED IN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EACH BORROWER AND THE GUARANTOR HEREBY WAIVE ANY OBJECTION THAT THEY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NOW OR HEREAFTER HAVE TO THE VENUE OF ANY SUCH SUIT OR ANY SUCH COURT OR THAT SUCH SUIT IS BROUGHT IN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INCONVENIENT FORUM. EACH OF THE PARTIES HERETO AGREES THAT A FINAL JUDGMENT IN ANY SUCH ACTION OR PROCEEDING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CONCLUSIVE AND MAY BE ENFORCED IN OTHER JURISDICTIONS BY SUIT ON THE JUDGMENT OR IN ANY OTHER MANNER PROVIDED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4" w:name="page105"/>
    <w:bookmarkEnd w:id="104"/>
    <w:p>
      <w:pPr>
        <w:ind w:left="620"/>
        <w:spacing w:after="0"/>
        <w:rPr>
          <w:sz w:val="20"/>
          <w:szCs w:val="20"/>
          <w:color w:val="auto"/>
        </w:rPr>
      </w:pPr>
      <w:r>
        <w:rPr>
          <w:rFonts w:ascii="Times New Roman" w:cs="Times New Roman" w:eastAsia="Times New Roman" w:hAnsi="Times New Roman"/>
          <w:sz w:val="17"/>
          <w:szCs w:val="17"/>
          <w:color w:val="auto"/>
        </w:rPr>
        <w:t>Each Canadian Borrower hereby irrevocably appoints CT Corporation System (the “</w:t>
      </w:r>
      <w:r>
        <w:rPr>
          <w:rFonts w:ascii="Times New Roman" w:cs="Times New Roman" w:eastAsia="Times New Roman" w:hAnsi="Times New Roman"/>
          <w:sz w:val="17"/>
          <w:szCs w:val="17"/>
          <w:u w:val="single" w:color="auto"/>
          <w:color w:val="auto"/>
        </w:rPr>
        <w:t>New York Process Agent</w:t>
      </w:r>
      <w:r>
        <w:rPr>
          <w:rFonts w:ascii="Times New Roman" w:cs="Times New Roman" w:eastAsia="Times New Roman" w:hAnsi="Times New Roman"/>
          <w:sz w:val="17"/>
          <w:szCs w:val="17"/>
          <w:color w:val="auto"/>
        </w:rPr>
        <w:t>”), currently having an office at 28 Liberty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Street, New York, New York 10005, as its agent and attorney-in-fact for receipt of all writs, summonses and other process in any suit, action or proceeding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Courts, and upon any failure of the New York Process Agent to act as such, each Canadian Borrower will appoint a different New York process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acceptable to the Administrative Agent.  Such service may be made by mailing or delivering a copy of such process to a Canadian Borrower in care of the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Process Agent at the New York Process Agent’s above New York address and each Canadian Borrower hereby irrevocably authorizes and directs the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Process Agent to accept such service on its behalf.  Each Canadian Borrower agrees that the failure of the New York Process Agent to notify such Canadian Borrower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existence or contents of any writ, summons or other process shall not invalidate the effectiveness of the service or delivery of such writ, summons or process.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Canadian Borrower and the Company agree that their submission to jurisdiction and their consent to service of process by mail are made for the express benefit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Administrative Agent, the Issuing Banks and each of the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b w:val="1"/>
          <w:bCs w:val="1"/>
          <w:color w:val="auto"/>
        </w:rPr>
        <w:t>§27.    </w:t>
      </w:r>
      <w:r>
        <w:rPr>
          <w:rFonts w:ascii="Times New Roman" w:cs="Times New Roman" w:eastAsia="Times New Roman" w:hAnsi="Times New Roman"/>
          <w:sz w:val="17"/>
          <w:szCs w:val="17"/>
          <w:b w:val="1"/>
          <w:bCs w:val="1"/>
          <w:u w:val="single" w:color="auto"/>
          <w:color w:val="auto"/>
        </w:rPr>
        <w:t>  SEVERABILITY</w:t>
      </w:r>
      <w:r>
        <w:rPr>
          <w:rFonts w:ascii="Times New Roman" w:cs="Times New Roman" w:eastAsia="Times New Roman" w:hAnsi="Times New Roman"/>
          <w:sz w:val="17"/>
          <w:szCs w:val="17"/>
          <w:color w:val="auto"/>
        </w:rPr>
        <w:t>. The provisions of this Agreement are severable and if any one clause or provision hereof shall be held invalid or unenforceable in whole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w:t>
      </w: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 Issuing Banks or the Swing Line Bank, as applicable, then such provisions shall be deemed to be in effect only to the extent not so limited.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w:t>
      </w:r>
      <w:r>
        <w:rPr>
          <w:rFonts w:ascii="Times New Roman" w:cs="Times New Roman" w:eastAsia="Times New Roman" w:hAnsi="Times New Roman"/>
          <w:sz w:val="17"/>
          <w:szCs w:val="17"/>
          <w:b w:val="1"/>
          <w:bCs w:val="1"/>
          <w:u w:val="single" w:color="auto"/>
          <w:color w:val="auto"/>
        </w:rPr>
        <w:t>  GUARANTY</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§28.1.      Guaranty. </w:t>
      </w:r>
      <w:r>
        <w:rPr>
          <w:rFonts w:ascii="Times New Roman" w:cs="Times New Roman" w:eastAsia="Times New Roman" w:hAnsi="Times New Roman"/>
          <w:sz w:val="17"/>
          <w:szCs w:val="17"/>
          <w:color w:val="auto"/>
        </w:rPr>
        <w:t>For value received and hereby acknowledged and as an inducement to the Banks and the Issuing Banks to make the Loans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available to the Borrowers, and issue, extend or renew Letters of Credit for the account of the Borrowers, the Guarantor hereby unconditionally and irrevocably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guarantees (a) the full punctual payment when due, whether at stated maturity, by acceleration or otherwise, of all Obligations of each Borrower now or hereafter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existing whether for principal, interest, fees, expenses or otherwise, and (b) the strict performance and observance by each Borrower of all agreements, warranties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covenants applicable to such Borrower in the Loan Documents and (c) the obligations of each Borrower under the Loan Documents (such Obligations collectively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being hereafter referred to as the “</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§28.2.      Guaranty Absolute. </w:t>
      </w:r>
      <w:r>
        <w:rPr>
          <w:rFonts w:ascii="Times New Roman" w:cs="Times New Roman" w:eastAsia="Times New Roman" w:hAnsi="Times New Roman"/>
          <w:sz w:val="17"/>
          <w:szCs w:val="17"/>
          <w:color w:val="auto"/>
        </w:rPr>
        <w:t>The Guarantor guarantees that the Guaranteed Obligations will be paid strictly in accordance with the terms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regardless of any law, regulation or order now or hereafter in effect in any jurisdiction affecting any of such terms or the rights of any Bank, any Issuing Bank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with respect thereto. The liability of the Guarantor under the guaranty granted under this Agreement with regard to the Guaranteed Obligations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absolute and unconditional irrespective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right="20" w:firstLine="610"/>
        <w:spacing w:after="0" w:line="249" w:lineRule="auto"/>
        <w:rPr>
          <w:sz w:val="20"/>
          <w:szCs w:val="20"/>
          <w:color w:val="auto"/>
        </w:rPr>
      </w:pPr>
      <w:r>
        <w:rPr>
          <w:rFonts w:ascii="Times New Roman" w:cs="Times New Roman" w:eastAsia="Times New Roman" w:hAnsi="Times New Roman"/>
          <w:sz w:val="17"/>
          <w:szCs w:val="17"/>
          <w:color w:val="auto"/>
        </w:rPr>
        <w:t>(a)            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            any release or amendment or waiver of or consent to departure from any other guaranty for all or any of its Guaranteed Obligations;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            any change in ownership of any 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            any acceptance of any partial payment(s) from any Borrower or the Guarantor;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60"/>
          </w:cols>
          <w:pgMar w:left="320" w:top="860" w:right="319" w:bottom="1440" w:gutter="0" w:footer="0" w:header="0"/>
        </w:sectPr>
      </w:pPr>
    </w:p>
    <w:bookmarkStart w:id="105" w:name="page106"/>
    <w:bookmarkEnd w:id="105"/>
    <w:p>
      <w:pPr>
        <w:ind w:left="620" w:firstLine="610"/>
        <w:spacing w:after="0" w:line="259" w:lineRule="auto"/>
        <w:rPr>
          <w:sz w:val="20"/>
          <w:szCs w:val="20"/>
          <w:color w:val="auto"/>
        </w:rPr>
      </w:pPr>
      <w:r>
        <w:rPr>
          <w:rFonts w:ascii="Times New Roman" w:cs="Times New Roman" w:eastAsia="Times New Roman" w:hAnsi="Times New Roman"/>
          <w:sz w:val="17"/>
          <w:szCs w:val="17"/>
          <w:color w:val="auto"/>
        </w:rPr>
        <w:t>(e)            any other circumstance whatsoever which might otherwise constitute a defense available to, or a discharge of, a guarantor or surety or any Borrower in respect of its Obligations under any Loan Document.</w:t>
      </w: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guaranty under this Agreement shall continue to be effective or be reinstated, as the case may be, if at any time any payment of any Guaranteed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Obligation is rescinded or must otherwise be returned by the Banks, the Issuing Banks or the Administrative Agent upon the insolvency, bankruptcy or reorganization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any Borrower or otherwise, all as though such payment had not been made.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§28.3.      Effectiveness; Enforcement. </w:t>
      </w:r>
      <w:r>
        <w:rPr>
          <w:rFonts w:ascii="Times New Roman" w:cs="Times New Roman" w:eastAsia="Times New Roman" w:hAnsi="Times New Roman"/>
          <w:sz w:val="17"/>
          <w:szCs w:val="17"/>
          <w:color w:val="auto"/>
        </w:rPr>
        <w:t>The guaranty under this Agreement shall be effective and shall be deemed to be made with respect to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any Borrower, and no defect in or insufficiency or want of powers of any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any Borrower, or to resort to any other source or means of obtaining payment of any of the said obligations or to elect any other remedy.  </w:t>
      </w:r>
    </w:p>
    <w:p>
      <w:pPr>
        <w:spacing w:after="0" w:line="20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§28.4.      Waiver. </w:t>
      </w:r>
      <w:r>
        <w:rPr>
          <w:rFonts w:ascii="Times New Roman" w:cs="Times New Roman" w:eastAsia="Times New Roman" w:hAnsi="Times New Roman"/>
          <w:sz w:val="17"/>
          <w:szCs w:val="17"/>
          <w:color w:val="auto"/>
        </w:rPr>
        <w:t>Except as otherwise specifically provided in any of the Loan Documents, the Guarantor hereby waives promptness, diligence,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protest, notice of protest, all suretyship defenses, notice of acceptance and any other notice with respect to any of its Guaranteed Obligations and the guaranty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and any requirement that the Banks, the Issuing Banks or the Administrative Agent protect, secure, perfect any security interest or Lien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subject thereto or exhaust any right or take any action against any Borrower or any other Person. The Guarantor also irrevocably waives, to the fullest extent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by law, all defenses which at any time may be available to it in respect of its Guaranteed Obligations by virtue of any statute of limitations, valuation, stay,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moratorium law or other similar law now or hereafter in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§28.5.      Expenses. </w:t>
      </w:r>
      <w:r>
        <w:rPr>
          <w:rFonts w:ascii="Times New Roman" w:cs="Times New Roman" w:eastAsia="Times New Roman" w:hAnsi="Times New Roman"/>
          <w:sz w:val="17"/>
          <w:szCs w:val="17"/>
          <w:color w:val="auto"/>
        </w:rPr>
        <w:t>The Guarantor hereby promises to reimburse (a) the Administrative Agent for all reasonable out-of-pocket fees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  </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§28.6.      Concerning Joint and Several Liability of the Guarantor</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The Guarantor hereby irrevocably and unconditionally accepts, not merely as a surety but also as a co-debtor, joint and several liability with each Borrower, with respect to the payment and performance of all of its Guaranteed Obligations (including, without limitation, any Guaranteed Obligations arising under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it being the intention of the parties hereto that, except for the limitation on the Canadian Borrowers’ liabilities set forth in </w:t>
      </w:r>
      <w:r>
        <w:rPr>
          <w:rFonts w:ascii="Times New Roman" w:cs="Times New Roman" w:eastAsia="Times New Roman" w:hAnsi="Times New Roman"/>
          <w:sz w:val="17"/>
          <w:szCs w:val="17"/>
          <w:u w:val="single" w:color="auto"/>
          <w:color w:val="auto"/>
        </w:rPr>
        <w:t>§2.14</w:t>
      </w:r>
      <w:r>
        <w:rPr>
          <w:rFonts w:ascii="Times New Roman" w:cs="Times New Roman" w:eastAsia="Times New Roman" w:hAnsi="Times New Roman"/>
          <w:sz w:val="17"/>
          <w:szCs w:val="17"/>
          <w:color w:val="auto"/>
        </w:rPr>
        <w:t>, all such Guaranteed Obligations shall be the joint and several Guaranteed Obligations of the Guarantor and each Borrower without preferences or distinction among them.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6" w:name="page107"/>
    <w:bookmarkEnd w:id="106"/>
    <w:p>
      <w:pPr>
        <w:jc w:val="both"/>
        <w:ind w:left="620" w:firstLine="610"/>
        <w:spacing w:after="0" w:line="255" w:lineRule="auto"/>
        <w:rPr>
          <w:sz w:val="20"/>
          <w:szCs w:val="20"/>
          <w:color w:val="auto"/>
        </w:rPr>
      </w:pPr>
      <w:r>
        <w:rPr>
          <w:rFonts w:ascii="Times New Roman" w:cs="Times New Roman" w:eastAsia="Times New Roman" w:hAnsi="Times New Roman"/>
          <w:sz w:val="17"/>
          <w:szCs w:val="17"/>
          <w:color w:val="auto"/>
        </w:rPr>
        <w:t>(b)            If and to the extent that any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(c)            The Guaranteed Obligations of the Guarantor under the provisions of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50" w:lineRule="auto"/>
        <w:rPr>
          <w:sz w:val="20"/>
          <w:szCs w:val="20"/>
          <w:color w:val="auto"/>
        </w:rPr>
      </w:pPr>
      <w:r>
        <w:rPr>
          <w:rFonts w:ascii="Times New Roman" w:cs="Times New Roman" w:eastAsia="Times New Roman" w:hAnsi="Times New Roman"/>
          <w:sz w:val="17"/>
          <w:szCs w:val="17"/>
          <w:color w:val="auto"/>
        </w:rPr>
        <w:t xml:space="preserve">(d)            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any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any Borrower or the Guarantor. Without limiting the generality of the foregoing, the Guarantor assents to any other action or delay in acting or failure to act on the part of the Banks, the Issuing Banks or the Administrative Agent with respect to the failure by any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afford grounds for terminating, discharging or relieving the Guarantor, in whole or in part, from any of the Guaranteed Obligations under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it being the intention of the Guarantor that, so long as any of the Guaranteed Obligations hereunder remain unsatisfied, the Guaranteed Obligations of the Guarantor under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any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any Borrower or the Guarantor, the Banks, the Issuing Banks or the Administrative Agent.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(e)            The Guarantor shall be liable under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only for the maximum amount of such liabilities that can be incurred under applicable law without rendering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voidable under applicable law relating to fraudulent conveyance and fraudulent transfer, and not for any greater amount. Accordingly, if any obligation under any provision under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to the Banks, the Issuing Banks or the Administrative Agent shall remain valid and enforceable, and that all sums not in excess of those permitted under applicable law shall remain fully collectible by the Banks, the Issuing Banks and the Administrative Agent from any Borrower or the Guarantor, as the case may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(f)            The provisions of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any Borrower or the Guarantor or to exhaust any remedies available to them against any Borrower or the Guarantor or to resort to any other source or means of obtaining payment of any of the obligations hereunder or to elect any other remedy. The provisions of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any Borrower or the Guarantor, or otherwise, the provisions of this </w:t>
      </w:r>
      <w:r>
        <w:rPr>
          <w:rFonts w:ascii="Times New Roman" w:cs="Times New Roman" w:eastAsia="Times New Roman" w:hAnsi="Times New Roman"/>
          <w:sz w:val="17"/>
          <w:szCs w:val="17"/>
          <w:u w:val="single" w:color="auto"/>
          <w:color w:val="auto"/>
        </w:rPr>
        <w:t>§28</w:t>
      </w:r>
      <w:r>
        <w:rPr>
          <w:rFonts w:ascii="Times New Roman" w:cs="Times New Roman" w:eastAsia="Times New Roman" w:hAnsi="Times New Roman"/>
          <w:sz w:val="17"/>
          <w:szCs w:val="17"/>
          <w:color w:val="auto"/>
        </w:rPr>
        <w:t xml:space="preserve"> will forthwith be reinstated in effect, as though such payment had not been made.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firstLine="122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§28.7.      Waiver. </w:t>
      </w:r>
      <w:r>
        <w:rPr>
          <w:rFonts w:ascii="Times New Roman" w:cs="Times New Roman" w:eastAsia="Times New Roman" w:hAnsi="Times New Roman"/>
          <w:sz w:val="17"/>
          <w:szCs w:val="17"/>
          <w:color w:val="auto"/>
        </w:rPr>
        <w:t>Until the final payment and performance in full of all of the Obligations, the Guarantor shall not exercise and the Guarantor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waives any rights the Guarantor may have against any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any Borrower in respect of any liability of any Borrower to the Guarantor; and the Guarantor waives any benefit of and any right to participate in any collateral security which may be held by the Administrative Agent, the Issuing Banks or any Bank.  </w:t>
      </w:r>
    </w:p>
    <w:p>
      <w:pPr>
        <w:spacing w:after="0" w:line="19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 xml:space="preserve">§28.8.      Subrogation; Subordination. </w:t>
      </w:r>
      <w:r>
        <w:rPr>
          <w:rFonts w:ascii="Times New Roman" w:cs="Times New Roman" w:eastAsia="Times New Roman" w:hAnsi="Times New Roman"/>
          <w:sz w:val="16"/>
          <w:szCs w:val="16"/>
          <w:color w:val="auto"/>
        </w:rPr>
        <w:t>The payment of any amounts due with respect to any indebtedness of any Borrower for money borrowed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received now or hereafter owed to the Guarantor is hereby subordinated to the prior payment in full of all of the Obligations. The Guarantor agrees that,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occurrence of any default in the payment or performance of any of the Obligations, the Guarantor will not demand, sue for or otherwise attempt to collect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indebtedness of any Borrower to the Guarantor until all of the Obligations shall have been paid in full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If, notwithstanding the foregoing sentence, the Guarantor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collect, enforce or receive any amounts in respect of such indebtedness while any Obligations are still outstanding, such amounts shall be collected, enforced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received by the Guarantor as trustee for the Banks, the Issuing Banks and the Administrative Agent and be paid over to the Administrative Agent at Default,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benefit of the Banks, the Issuing Banks, and the Administrative Agent on account of the Obligations without affecting in any manner the liability of the Guarantor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other provisions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8" w:name="page109"/>
    <w:bookmarkEnd w:id="108"/>
    <w:p>
      <w:pPr>
        <w:ind w:left="1220"/>
        <w:spacing w:after="0"/>
        <w:rPr>
          <w:sz w:val="20"/>
          <w:szCs w:val="20"/>
          <w:color w:val="auto"/>
        </w:rPr>
      </w:pPr>
      <w:r>
        <w:rPr>
          <w:rFonts w:ascii="Times New Roman" w:cs="Times New Roman" w:eastAsia="Times New Roman" w:hAnsi="Times New Roman"/>
          <w:sz w:val="17"/>
          <w:szCs w:val="17"/>
          <w:b w:val="1"/>
          <w:bCs w:val="1"/>
          <w:color w:val="auto"/>
        </w:rPr>
        <w:t>§28.9.      Consent and Confirmation</w:t>
      </w:r>
      <w:r>
        <w:rPr>
          <w:rFonts w:ascii="Times New Roman" w:cs="Times New Roman" w:eastAsia="Times New Roman" w:hAnsi="Times New Roman"/>
          <w:sz w:val="17"/>
          <w:szCs w:val="17"/>
          <w:color w:val="auto"/>
        </w:rPr>
        <w:t>. The Guarantor hereby (i) consents, acknowledges and agrees to the amendment and restatement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Credit Agreement provided hereby and set forth herein, (ii) confirms and ratifies in all respects this Agreement and the enforceability of this Agreement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accordance with its terms, and (iii) confirms and agrees that the Guarantor’s payment and performance obligations under this Agreement, and the Guaranteed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do and shall continue as to and include all Obligations upon and after the effectiveness of this Agreement and the amendment and restatement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Credit Agreement contemplated hereby.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w:t>
      </w:r>
      <w:r>
        <w:rPr>
          <w:rFonts w:ascii="Times New Roman" w:cs="Times New Roman" w:eastAsia="Times New Roman" w:hAnsi="Times New Roman"/>
          <w:sz w:val="17"/>
          <w:szCs w:val="17"/>
          <w:b w:val="1"/>
          <w:bCs w:val="1"/>
          <w:u w:val="single" w:color="auto"/>
          <w:color w:val="auto"/>
        </w:rPr>
        <w:t>  PRO RATA TREATMENT</w:t>
      </w:r>
      <w:r>
        <w:rPr>
          <w:rFonts w:ascii="Times New Roman" w:cs="Times New Roman" w:eastAsia="Times New Roman" w:hAnsi="Times New Roman"/>
          <w:sz w:val="17"/>
          <w:szCs w:val="17"/>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 xml:space="preserve">(a)            Notwithstanding anything to the contrary set forth herein, each payment or prepayment of principal and interest received hereunder shall be distributed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among the Banks, in accordance with the aggregate outstanding principal amount of the Obligations owing to each Bank divided by the aggregate outstanding principal amount of all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66" w:lineRule="auto"/>
        <w:rPr>
          <w:sz w:val="20"/>
          <w:szCs w:val="20"/>
          <w:color w:val="auto"/>
        </w:rPr>
      </w:pPr>
      <w:r>
        <w:rPr>
          <w:rFonts w:ascii="Times New Roman" w:cs="Times New Roman" w:eastAsia="Times New Roman" w:hAnsi="Times New Roman"/>
          <w:sz w:val="16"/>
          <w:szCs w:val="16"/>
          <w:color w:val="auto"/>
        </w:rPr>
        <w:t xml:space="preserve">(b)            Each Bank agrees that if it shall, through the exercise of a right of banker’s lien, setoff or counterclaim against any Borrower (pursuant to </w:t>
      </w:r>
      <w:r>
        <w:rPr>
          <w:rFonts w:ascii="Times New Roman" w:cs="Times New Roman" w:eastAsia="Times New Roman" w:hAnsi="Times New Roman"/>
          <w:sz w:val="16"/>
          <w:szCs w:val="16"/>
          <w:u w:val="single" w:color="auto"/>
          <w:color w:val="auto"/>
        </w:rPr>
        <w:t>§13</w:t>
      </w:r>
      <w:r>
        <w:rPr>
          <w:rFonts w:ascii="Times New Roman" w:cs="Times New Roman" w:eastAsia="Times New Roman" w:hAnsi="Times New Roman"/>
          <w:sz w:val="16"/>
          <w:szCs w:val="16"/>
          <w:color w:val="auto"/>
        </w:rPr>
        <w:t xml:space="preserve"> or otherwise), including a secured claim under Section 506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any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Committed Loans or sub-participations in Reimbursement Obligations or Swing Line Loans to any assignee or participant, other than an assignment to any Borrower or any Subsidiary thereof (as to which the provisions of this Section shall apply). Each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any Borrower to such Person as fully as if such Person had made a Loan directly to such Borrower in the amount of such participation.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b w:val="1"/>
          <w:bCs w:val="1"/>
          <w:color w:val="auto"/>
        </w:rPr>
        <w:t>§30.    </w:t>
      </w:r>
      <w:r>
        <w:rPr>
          <w:rFonts w:ascii="Times New Roman" w:cs="Times New Roman" w:eastAsia="Times New Roman" w:hAnsi="Times New Roman"/>
          <w:sz w:val="17"/>
          <w:szCs w:val="17"/>
          <w:b w:val="1"/>
          <w:bCs w:val="1"/>
          <w:u w:val="single" w:color="auto"/>
          <w:color w:val="auto"/>
        </w:rPr>
        <w:t>  FINAL AGREEMENT</w:t>
      </w:r>
      <w:r>
        <w:rPr>
          <w:rFonts w:ascii="Times New Roman" w:cs="Times New Roman" w:eastAsia="Times New Roman" w:hAnsi="Times New Roman"/>
          <w:sz w:val="17"/>
          <w:szCs w:val="17"/>
          <w:color w:val="auto"/>
        </w:rPr>
        <w:t>. THIS AGREEMENT AND THE OTHER LOAN DOCUMENTS REPRESENT THE FINAL AGREEMENT BETWEEN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AND MAY NOT BE CONTRADICTED BY EVIDENCE OF PRIOR, CONTEMPORANEOUS, OR SUBSEQUENT ORAL AGREEMENTS OF THE PARTIES. THERE ARE NO UNWRITTEN ORAL AGREEMENTS BETWEEN THE PARTIES.  </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color w:val="auto"/>
        </w:rPr>
        <w:t>§31.    </w:t>
      </w:r>
      <w:r>
        <w:rPr>
          <w:rFonts w:ascii="Times New Roman" w:cs="Times New Roman" w:eastAsia="Times New Roman" w:hAnsi="Times New Roman"/>
          <w:sz w:val="16"/>
          <w:szCs w:val="16"/>
          <w:b w:val="1"/>
          <w:bCs w:val="1"/>
          <w:u w:val="single" w:color="auto"/>
          <w:color w:val="auto"/>
        </w:rPr>
        <w:t>  USA PATRIOT Act</w:t>
      </w:r>
      <w:r>
        <w:rPr>
          <w:rFonts w:ascii="Times New Roman" w:cs="Times New Roman" w:eastAsia="Times New Roman" w:hAnsi="Times New Roman"/>
          <w:sz w:val="16"/>
          <w:szCs w:val="16"/>
          <w:color w:val="auto"/>
        </w:rPr>
        <w:t>. Each Bank hereby notifies each Borrower that pursuant to the requirements of the USA PATRIOT Act and the Canadian AML Acts, it 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required to obtain, verify and record information that identifies each Borrower, which information includes the name and address of such Borrower,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concerning its direct and indirect holders of equity interests and other Persons exercising control over it, and other information that will allow such Bank to identify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Borrower in accordance with the USA PATRIOT Act and the Canadian AML Acts. Each Borrower and each of its Subsidiaries shall provide such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take such actions as are reasonably requested by the Administrative Agent or any Bank in order to assist the Administrative Agent and the Banks in maintaining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with the USA PATRIOT Act and the Canadian AML 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    </w:t>
      </w:r>
      <w:r>
        <w:rPr>
          <w:rFonts w:ascii="Times New Roman" w:cs="Times New Roman" w:eastAsia="Times New Roman" w:hAnsi="Times New Roman"/>
          <w:sz w:val="17"/>
          <w:szCs w:val="17"/>
          <w:b w:val="1"/>
          <w:bCs w:val="1"/>
          <w:u w:val="single" w:color="auto"/>
          <w:color w:val="auto"/>
        </w:rPr>
        <w:t>  No Advisory or Fiduciary Responsibility</w:t>
      </w:r>
      <w:r>
        <w:rPr>
          <w:rFonts w:ascii="Times New Roman" w:cs="Times New Roman" w:eastAsia="Times New Roman" w:hAnsi="Times New Roman"/>
          <w:sz w:val="17"/>
          <w:szCs w:val="17"/>
          <w:color w:val="auto"/>
        </w:rPr>
        <w:t>. In connection with all aspects of each transaction contemplated hereby (including in connection with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waiver or other modification hereof or of any other Loan Document), each of the Borrowers and the Guarantor acknowledges and agrees,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acknowledges its affiliates’ understanding, that: (i) (A) the arranging and other services regarding this Agreement provided by the Administrative Agent, the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Lead Arrangers are arm’s-length commercial transactions between each Borrower, the Guarantor and their respective affiliates, on the one hand, and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the Banks and the other Lead Arrangers, on the other hand, (B) each of the Borrowers and the Guarantor has consulted its own legal,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regulatory and tax advisors to the extent it has deemed appropriate, and (C) each Borrower and the Guarantor is capable of evaluating, and understands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accepts, the terms, risks and conditions of the transactions contemplated hereby and by the other Loan Documents; (ii) (A) the Administrative Agent, each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Lead Arranger each is and has been acting solely as a principal and, except as expressly agreed in writing by the relevant parties, has not been, is not,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not be acting as an advisor, agent or fiduciary for any Borrower, the Guarantor or any of their respective affiliates, or any other Person and (B) neither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nor any Bank nor any Lead Arranger has any obligation to any Borrower, the Guarantor or any of their respective affiliates with respect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contemplated hereby except those obligations expressly set forth herein and in the other Loan Documents; and (iii) the Administrative Agent, the Banks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Lead Arrangers and their respective affiliates may be engaged in a broad range of transactions that involve interests that differ from those of any 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Guarantor and their respective affiliates, and neither the Administrative Agent nor any Bank nor any Lead Arranger has any obligation to disclose any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interests to any Borrower, the Guarantor or any of their respective affiliates. To the fullest extent permitted by law, each of the Borrowers and the Guarantor hereby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waives and releases any claims that it may have against the Administrative Agent, the Banks and the other Lead Arrangers with respect to any breach or alleged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breach of any agency or fiduciary duty to any Borrower, the Guarantor or any of their respective affiliates in connection with any aspect of any transaction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contemplated hereby.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    </w:t>
      </w:r>
      <w:r>
        <w:rPr>
          <w:rFonts w:ascii="Times New Roman" w:cs="Times New Roman" w:eastAsia="Times New Roman" w:hAnsi="Times New Roman"/>
          <w:sz w:val="16"/>
          <w:szCs w:val="16"/>
          <w:b w:val="1"/>
          <w:bCs w:val="1"/>
          <w:u w:val="single" w:color="auto"/>
          <w:color w:val="auto"/>
        </w:rPr>
        <w:t>  Payments set aside</w:t>
      </w:r>
      <w:r>
        <w:rPr>
          <w:rFonts w:ascii="Times New Roman" w:cs="Times New Roman" w:eastAsia="Times New Roman" w:hAnsi="Times New Roman"/>
          <w:sz w:val="16"/>
          <w:szCs w:val="16"/>
          <w:color w:val="auto"/>
        </w:rPr>
        <w:t>. To the extent that any payment by or on behalf of any Borrower is made to the Administrative Agent, an Issuing Bank or any Bank, or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an Issuing Bank or any Bank exercises its right of setoff, and such payment or the proceeds of such setoff or any part thereof is subsequently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invalidated, declared to be fraudulent or preferential, set aside or required (including pursuant to any settlement entered into by the Administrative Agent, an Issuing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or such Bank in its discretion) to be repaid to a trustee, receiver or any other party, in connection with any proceeding under any bankruptcy, insolvency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law or otherwise, then (a) to the extent of such recovery, the obligation or part thereof originally intended to be satisfied shall be revived and continued in full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force and effect as if such payment had not been made or such setoff had not occurred, and (b) each Bank and each Issuing Bank severally agrees to pay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upon demand its applicable share (without duplication) of any amount so recovered from or repaid by the Administrative Agent, plus interest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thereon from the date of such demand to the date such payment is made at a rate per annum equal to the Federal Funds Rate from time to time in effect.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of the Banks and each Issuing Bank under clause (b) of the preceding sentence shall survive the payment in full of the Obligations and the termination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t>§34.    </w:t>
      </w:r>
      <w:r>
        <w:rPr>
          <w:rFonts w:ascii="Times New Roman" w:cs="Times New Roman" w:eastAsia="Times New Roman" w:hAnsi="Times New Roman"/>
          <w:sz w:val="17"/>
          <w:szCs w:val="17"/>
          <w:b w:val="1"/>
          <w:bCs w:val="1"/>
          <w:u w:val="single" w:color="auto"/>
          <w:color w:val="auto"/>
        </w:rPr>
        <w:t>  ELECTRONIC EXECUTION; Electronic Records; counterparts</w:t>
      </w:r>
      <w:r>
        <w:rPr>
          <w:rFonts w:ascii="Times New Roman" w:cs="Times New Roman" w:eastAsia="Times New Roman" w:hAnsi="Times New Roman"/>
          <w:sz w:val="17"/>
          <w:szCs w:val="17"/>
          <w:color w:val="auto"/>
        </w:rPr>
        <w:t>. This Agreement, any Loan Document and any other Communication,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Communications required to be in writing, may be in the form of an Electronic Record and may be executed using Electronic Signatures. Each of the Loan Parties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of the Administrative Agent and each Bank Party agrees that any Electronic Signature on or associated with any Communication shall be valid and binding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such Person to the same extent as a manual, original signature, and that any Communication entered into by Electronic Signature, will constitute the legal, valid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binding obligation of such Person enforceable against such Person in accordance with the terms thereof to the same extent as if a manually executed original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was delivered.   Any Communication may be executed in as many counterparts as necessary or convenient, including both paper and electronic counterparts,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but all such counterparts are one and the same Communication.  For the avoidance of doubt, the authorization under this paragraph may include, without limitation,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or acceptance of a manually signed paper Communication which has been converted into electronic form (such as scanned into PDF format), or an electronically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Communication converted into another format, for transmission, delivery and/or retention. The Administrative Agent and each of the Bank Parties may, at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create one or more copies of any Communication in the form of an imaged Electronic Record (“</w:t>
      </w:r>
      <w:r>
        <w:rPr>
          <w:rFonts w:ascii="Times New Roman" w:cs="Times New Roman" w:eastAsia="Times New Roman" w:hAnsi="Times New Roman"/>
          <w:sz w:val="17"/>
          <w:szCs w:val="17"/>
          <w:u w:val="single" w:color="auto"/>
          <w:color w:val="auto"/>
        </w:rPr>
        <w:t>Electronic Copy</w:t>
      </w:r>
      <w:r>
        <w:rPr>
          <w:rFonts w:ascii="Times New Roman" w:cs="Times New Roman" w:eastAsia="Times New Roman" w:hAnsi="Times New Roman"/>
          <w:sz w:val="17"/>
          <w:szCs w:val="17"/>
          <w:color w:val="auto"/>
        </w:rPr>
        <w:t>”), which shall be deemed created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course of such Person’s business, and destroy the original paper document.  All Communications in the form of an Electronic Record, including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Copy, shall be considered an original for all purposes, and shall have the same legal effect, validity and enforceability as a paper record. Notwithstanding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anything contained herein to the contrary, neither the Administrative Agent, any Issuing Bank nor Swing Line Bank is under any obligation to accept an Electronic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in any form or in any format unless expressly agreed to by such Person pursuant to procedures approved by it; provided, further, without limiting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foregoing, (a) to the extent the Administrative Agent, any Issuing Bank and/or Swing Line Bank has agreed to accept such Electronic Signature, the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and each of the Bank Parties shall be entitled to rely on any such Electronic Signature purportedly given by or on behalf of any Loan Party and/or any Bank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without further verification and (b) upon the request of the Administrative Agent or any Bank Party, any Electronic Signature shall be promptly followed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manually executed counterpart.Neither the Administrative Agent, any Issuing Bank nor Swing Line Bank shall be responsible for or have any duty to ascertain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inquire into the sufficiency, validity, enforceability, effectiveness or genuineness of any Loan Document or any other agreement, instrument or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for the avoidance of doubt, in connection with the Administrative Agent’s, any Issuing Bank’s or Swing Line Bank’s reliance on any Electronic Signature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transmitted by telecopy, emailed ..pdf or any other electronic means). The Administrative Agent, any Issuing Bank and Swing Line Bank shall be entitled to rely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shall incur no liability under or in respect of this Agreement or any other Loan Document by acting upon, any Communication (which writing may be a fax,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message, Internet or intranet website posting or other distribution or signed using an Electronic Signature) or any statement made to it orally or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and believed by it to be genuine and signed or sent or otherwise authenticated (whether or not such Person in fact meets the requirements set forth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Documents for being the maker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the Loan Parties and each Bank Party hereby waives (i) any argument, defense or right to contest the legal effect, validity or enforceability of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any other Loan Document based solely on the lack of paper original copies of this Agreement, such other Loan Document, and (ii) waives any claim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Administrative Agent, each Bank Party for any liabilities arising solely from the Administrative Agent’s and/or any Bank Party’s reliance on or use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Signatures, including any liabilities arising as a result of the failure of the Loan Parties to use any available security measures in connection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execution, delivery or transmission of any Electronic Signature.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1" w:name="page112"/>
    <w:bookmarkEnd w:id="111"/>
    <w:p>
      <w:pPr>
        <w:spacing w:after="0" w:line="257" w:lineRule="auto"/>
        <w:rPr>
          <w:sz w:val="20"/>
          <w:szCs w:val="20"/>
          <w:color w:val="auto"/>
        </w:rPr>
      </w:pPr>
      <w:r>
        <w:rPr>
          <w:rFonts w:ascii="Times New Roman" w:cs="Times New Roman" w:eastAsia="Times New Roman" w:hAnsi="Times New Roman"/>
          <w:sz w:val="17"/>
          <w:szCs w:val="17"/>
          <w:b w:val="1"/>
          <w:bCs w:val="1"/>
          <w:color w:val="auto"/>
        </w:rPr>
        <w:t>§35.    </w:t>
      </w:r>
      <w:r>
        <w:rPr>
          <w:rFonts w:ascii="Times New Roman" w:cs="Times New Roman" w:eastAsia="Times New Roman" w:hAnsi="Times New Roman"/>
          <w:sz w:val="17"/>
          <w:szCs w:val="17"/>
          <w:b w:val="1"/>
          <w:bCs w:val="1"/>
          <w:u w:val="single" w:color="auto"/>
          <w:color w:val="auto"/>
        </w:rPr>
        <w:t>  Acknowledgement and Consent to Bail-In of AFFECTED Financial Institutions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to the extent any Bank or Issuing Bank that is an Affected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Institution is a party to this Agreement and notwithstanding anything to the contrary in any Loan Document or in any other agreement, arrangement or understanding among any such parties, each party hereto acknowledges that any liability of any Bank or any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spacing w:after="0" w:line="193" w:lineRule="exact"/>
        <w:rPr>
          <w:sz w:val="20"/>
          <w:szCs w:val="20"/>
          <w:color w:val="auto"/>
        </w:rPr>
      </w:pPr>
    </w:p>
    <w:p>
      <w:pPr>
        <w:ind w:firstLine="1220"/>
        <w:spacing w:after="0" w:line="259" w:lineRule="auto"/>
        <w:rPr>
          <w:sz w:val="20"/>
          <w:szCs w:val="20"/>
          <w:color w:val="auto"/>
        </w:rPr>
      </w:pPr>
      <w:r>
        <w:rPr>
          <w:rFonts w:ascii="Times New Roman" w:cs="Times New Roman" w:eastAsia="Times New Roman" w:hAnsi="Times New Roman"/>
          <w:sz w:val="17"/>
          <w:szCs w:val="17"/>
          <w:b w:val="1"/>
          <w:bCs w:val="1"/>
          <w:color w:val="auto"/>
        </w:rPr>
        <w:t>§35.1.      </w:t>
      </w:r>
      <w:r>
        <w:rPr>
          <w:rFonts w:ascii="Times New Roman" w:cs="Times New Roman" w:eastAsia="Times New Roman" w:hAnsi="Times New Roman"/>
          <w:sz w:val="17"/>
          <w:szCs w:val="17"/>
          <w:color w:val="auto"/>
        </w:rPr>
        <w:t>the application of any Write-Down and Conversion Powers by the applicable Resolution Authority to any such liabilities arising hereunder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may be payable to it by any Bank or Issuing Bank that is an Affected Financial Institution; and  </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§35.2.      </w:t>
      </w:r>
      <w:r>
        <w:rPr>
          <w:rFonts w:ascii="Times New Roman" w:cs="Times New Roman" w:eastAsia="Times New Roman" w:hAnsi="Times New Roman"/>
          <w:sz w:val="17"/>
          <w:szCs w:val="17"/>
          <w:color w:val="auto"/>
        </w:rPr>
        <w:t>the effects of any Bail-in Action on any such liability, including, if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§35.2.1            </w:t>
      </w:r>
      <w:r>
        <w:rPr>
          <w:rFonts w:ascii="Times New Roman" w:cs="Times New Roman" w:eastAsia="Times New Roman" w:hAnsi="Times New Roman"/>
          <w:sz w:val="17"/>
          <w:szCs w:val="17"/>
          <w:color w:val="auto"/>
        </w:rPr>
        <w:t>a reduction in full or in part or cancellation of any such liability;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firstLine="1830"/>
        <w:spacing w:after="0" w:line="254" w:lineRule="auto"/>
        <w:rPr>
          <w:sz w:val="20"/>
          <w:szCs w:val="20"/>
          <w:color w:val="auto"/>
        </w:rPr>
      </w:pPr>
      <w:r>
        <w:rPr>
          <w:rFonts w:ascii="Times New Roman" w:cs="Times New Roman" w:eastAsia="Times New Roman" w:hAnsi="Times New Roman"/>
          <w:sz w:val="17"/>
          <w:szCs w:val="17"/>
          <w:b w:val="1"/>
          <w:bCs w:val="1"/>
          <w:color w:val="auto"/>
        </w:rPr>
        <w:t>§35.2.2            </w:t>
      </w:r>
      <w:r>
        <w:rPr>
          <w:rFonts w:ascii="Times New Roman" w:cs="Times New Roman" w:eastAsia="Times New Roman" w:hAnsi="Times New Roman"/>
          <w:sz w:val="17"/>
          <w:szCs w:val="17"/>
          <w:color w:val="auto"/>
        </w:rPr>
        <w:t>a conversion of all, or a portion of, such liability into shares or other instruments of ownership in such Affected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spacing w:after="0" w:line="1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§35.2.3            </w:t>
      </w:r>
      <w:r>
        <w:rPr>
          <w:rFonts w:ascii="Times New Roman" w:cs="Times New Roman" w:eastAsia="Times New Roman" w:hAnsi="Times New Roman"/>
          <w:sz w:val="17"/>
          <w:szCs w:val="17"/>
          <w:color w:val="auto"/>
        </w:rPr>
        <w:t>the variation of the terms of such liability in connection with the exercise of the Write-Down and Conversion Powers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Resolution Authority.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b w:val="1"/>
          <w:bCs w:val="1"/>
          <w:color w:val="auto"/>
        </w:rPr>
        <w:t>§36.    </w:t>
      </w:r>
      <w:r>
        <w:rPr>
          <w:rFonts w:ascii="Times New Roman" w:cs="Times New Roman" w:eastAsia="Times New Roman" w:hAnsi="Times New Roman"/>
          <w:sz w:val="17"/>
          <w:szCs w:val="17"/>
          <w:b w:val="1"/>
          <w:bCs w:val="1"/>
          <w:u w:val="single" w:color="auto"/>
          <w:color w:val="auto"/>
        </w:rPr>
        <w:t>  Interest Rate Limitation</w:t>
      </w:r>
      <w:r>
        <w:rPr>
          <w:rFonts w:ascii="Times New Roman" w:cs="Times New Roman" w:eastAsia="Times New Roman" w:hAnsi="Times New Roman"/>
          <w:sz w:val="17"/>
          <w:szCs w:val="17"/>
          <w:color w:val="auto"/>
        </w:rPr>
        <w:t>. Notwithstanding anything to the contrary contained in any Loan Document, the interest paid or agreed to be paid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shall not exceed the maximum rate of non-usurious interest permitted by applicable law (including without limitation, the Criminal Code (Canada)) (the “</w:t>
      </w:r>
      <w:r>
        <w:rPr>
          <w:rFonts w:ascii="Times New Roman" w:cs="Times New Roman" w:eastAsia="Times New Roman" w:hAnsi="Times New Roman"/>
          <w:sz w:val="17"/>
          <w:szCs w:val="17"/>
          <w:u w:val="single" w:color="auto"/>
          <w:color w:val="auto"/>
        </w:rPr>
        <w:t>Maximum Rate</w:t>
      </w:r>
      <w:r>
        <w:rPr>
          <w:rFonts w:ascii="Times New Roman" w:cs="Times New Roman" w:eastAsia="Times New Roman" w:hAnsi="Times New Roman"/>
          <w:sz w:val="17"/>
          <w:szCs w:val="17"/>
          <w:color w:val="auto"/>
        </w:rPr>
        <w:t>”).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b w:val="1"/>
          <w:bCs w:val="1"/>
          <w:color w:val="auto"/>
        </w:rPr>
        <w:t>§37.    </w:t>
      </w:r>
      <w:r>
        <w:rPr>
          <w:rFonts w:ascii="Times New Roman" w:cs="Times New Roman" w:eastAsia="Times New Roman" w:hAnsi="Times New Roman"/>
          <w:sz w:val="17"/>
          <w:szCs w:val="17"/>
          <w:b w:val="1"/>
          <w:bCs w:val="1"/>
          <w:u w:val="single" w:color="auto"/>
          <w:color w:val="auto"/>
        </w:rPr>
        <w:t>  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 other Loan Document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any Issuing Bank or any Bank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such Issuing Bank or such Bank, as the case may be, of any sum adjudged to be so due in the Judgment Currency, the Administrative Agent, such Issuing Bank or such Bank, as the case may be, may in accordance with normal banking procedures purchase the Agreement Currency with the Judgment Currency. If the amount of the Agreement Currency so purchased is less than the sum originally due to the Administrative Agent, any Issuing Bank or any Bank from any Loan Party in the Agreement Currency, such Loan Party agrees, as a separate obligation and notwithstanding any such judgment, to indemnify the Administrative Agent, such Issuing Bank or such Bank, as the case may be, against such loss. If the amount of the Agreement Currency so purchased is greater than the sum originally due to the Administrative Agent, any Issuing Bank or any Bank in such currency, the Administrative Agent, such Issuing Bank or such Bank, as the case may be, agrees to return the amount of any excess to such Loan Party (or to any other Person who may be entitled thereto under applicable law).  </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2" w:name="page113"/>
    <w:bookmarkEnd w:id="112"/>
    <w:p>
      <w:pPr>
        <w:spacing w:after="0" w:line="255" w:lineRule="auto"/>
        <w:rPr>
          <w:sz w:val="20"/>
          <w:szCs w:val="20"/>
          <w:color w:val="auto"/>
        </w:rPr>
      </w:pPr>
      <w:r>
        <w:rPr>
          <w:rFonts w:ascii="Times New Roman" w:cs="Times New Roman" w:eastAsia="Times New Roman" w:hAnsi="Times New Roman"/>
          <w:sz w:val="17"/>
          <w:szCs w:val="17"/>
          <w:b w:val="1"/>
          <w:bCs w:val="1"/>
          <w:color w:val="auto"/>
        </w:rPr>
        <w:t>§38.    </w:t>
      </w:r>
      <w:r>
        <w:rPr>
          <w:rFonts w:ascii="Times New Roman" w:cs="Times New Roman" w:eastAsia="Times New Roman" w:hAnsi="Times New Roman"/>
          <w:sz w:val="17"/>
          <w:szCs w:val="17"/>
          <w:b w:val="1"/>
          <w:bCs w:val="1"/>
          <w:u w:val="single" w:color="auto"/>
          <w:color w:val="auto"/>
        </w:rPr>
        <w:t>  Acknowledgement Regarding Any Supported QFCS</w:t>
      </w:r>
      <w:r>
        <w:rPr>
          <w:rFonts w:ascii="Times New Roman" w:cs="Times New Roman" w:eastAsia="Times New Roman" w:hAnsi="Times New Roman"/>
          <w:sz w:val="17"/>
          <w:szCs w:val="17"/>
          <w:color w:val="auto"/>
        </w:rPr>
        <w:t>. To the extent that the Loan Documents provide support, through a guarantee or otherwise, for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Swap Contract or any other agreement or instrument that is a QFC (such support, “</w:t>
      </w:r>
      <w:r>
        <w:rPr>
          <w:rFonts w:ascii="Times New Roman" w:cs="Times New Roman" w:eastAsia="Times New Roman" w:hAnsi="Times New Roman"/>
          <w:sz w:val="17"/>
          <w:szCs w:val="17"/>
          <w:u w:val="single" w:color="auto"/>
          <w:color w:val="auto"/>
        </w:rPr>
        <w:t>QFC Credit Suppor</w:t>
      </w:r>
      <w:r>
        <w:rPr>
          <w:rFonts w:ascii="Times New Roman" w:cs="Times New Roman" w:eastAsia="Times New Roman" w:hAnsi="Times New Roman"/>
          <w:sz w:val="17"/>
          <w:szCs w:val="17"/>
          <w:color w:val="auto"/>
        </w:rPr>
        <w:t>t”, and each such QFC, a “</w:t>
      </w:r>
      <w:r>
        <w:rPr>
          <w:rFonts w:ascii="Times New Roman" w:cs="Times New Roman" w:eastAsia="Times New Roman" w:hAnsi="Times New Roman"/>
          <w:sz w:val="17"/>
          <w:szCs w:val="17"/>
          <w:u w:val="single" w:color="auto"/>
          <w:color w:val="auto"/>
        </w:rPr>
        <w:t>Supported QFC</w:t>
      </w:r>
      <w:r>
        <w:rPr>
          <w:rFonts w:ascii="Times New Roman" w:cs="Times New Roman" w:eastAsia="Times New Roman" w:hAnsi="Times New Roman"/>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7"/>
          <w:szCs w:val="17"/>
          <w:u w:val="single" w:color="auto"/>
          <w:color w:val="auto"/>
        </w:rPr>
        <w:t>U.S. Special Resolution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Regimes</w:t>
      </w:r>
      <w:r>
        <w:rPr>
          <w:rFonts w:ascii="Times New Roman" w:cs="Times New Roman" w:eastAsia="Times New Roman" w:hAnsi="Times New Roman"/>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spacing w:after="0" w:line="196" w:lineRule="exact"/>
        <w:rPr>
          <w:sz w:val="20"/>
          <w:szCs w:val="20"/>
          <w:color w:val="auto"/>
        </w:rPr>
      </w:pPr>
    </w:p>
    <w:p>
      <w:pPr>
        <w:ind w:firstLine="1220"/>
        <w:spacing w:after="0" w:line="250" w:lineRule="auto"/>
        <w:rPr>
          <w:sz w:val="20"/>
          <w:szCs w:val="20"/>
          <w:color w:val="auto"/>
        </w:rPr>
      </w:pPr>
      <w:r>
        <w:rPr>
          <w:rFonts w:ascii="Times New Roman" w:cs="Times New Roman" w:eastAsia="Times New Roman" w:hAnsi="Times New Roman"/>
          <w:sz w:val="17"/>
          <w:szCs w:val="17"/>
          <w:b w:val="1"/>
          <w:bCs w:val="1"/>
          <w:color w:val="auto"/>
        </w:rPr>
        <w:t>§38.1.      </w:t>
      </w:r>
      <w:r>
        <w:rPr>
          <w:rFonts w:ascii="Times New Roman" w:cs="Times New Roman" w:eastAsia="Times New Roman" w:hAnsi="Times New Roman"/>
          <w:sz w:val="17"/>
          <w:szCs w:val="17"/>
          <w:color w:val="auto"/>
        </w:rPr>
        <w:t>In the event a Covered Entity that is party to a Supported QFC (each, a “Covered Party”) becomes subject to a proceeding under a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  </w:t>
      </w:r>
    </w:p>
    <w:p>
      <w:pPr>
        <w:spacing w:after="0" w:line="20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§38.2.      </w:t>
      </w:r>
      <w:r>
        <w:rPr>
          <w:rFonts w:ascii="Times New Roman" w:cs="Times New Roman" w:eastAsia="Times New Roman" w:hAnsi="Times New Roman"/>
          <w:sz w:val="17"/>
          <w:szCs w:val="17"/>
          <w:color w:val="auto"/>
        </w:rPr>
        <w:t>As used in this §38, the following terms have the following meanings: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both"/>
        <w:ind w:left="620" w:firstLine="610"/>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 5390(c)(8)</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is intentionally left blank; signature pages follow]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duly executed this Agreement as of the date first set forth above.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u w:val="single" w:color="auto"/>
          <w:color w:val="auto"/>
        </w:rPr>
        <w:t>THE BORROWERS AND GUARANTOR</w:t>
      </w:r>
      <w:r>
        <w:rPr>
          <w:rFonts w:ascii="Times New Roman" w:cs="Times New Roman" w:eastAsia="Times New Roman" w:hAnsi="Times New Roman"/>
          <w:sz w:val="17"/>
          <w:szCs w:val="17"/>
          <w:b w:val="1"/>
          <w:bCs w:val="1"/>
          <w:color w:val="auto"/>
        </w:rPr>
        <w:t>:</w:t>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WASTE MANAGEMENT, INC.</w:t>
      </w:r>
    </w:p>
    <w:tbl>
      <w:tblPr>
        <w:tblLayout w:type="fixed"/>
        <w:tblInd w:w="564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Leslie K. Nagy</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Leslie K. Nagy</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&amp; Treasurer</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9"/>
                <w:szCs w:val="19"/>
                <w:color w:val="auto"/>
              </w:rPr>
            </w:pPr>
          </w:p>
        </w:tc>
      </w:tr>
    </w:tbl>
    <w:p>
      <w:pPr>
        <w:spacing w:after="0" w:line="188" w:lineRule="exact"/>
        <w:rPr>
          <w:sz w:val="20"/>
          <w:szCs w:val="20"/>
          <w:color w:val="auto"/>
        </w:rPr>
      </w:pPr>
    </w:p>
    <w:tbl>
      <w:tblPr>
        <w:tblLayout w:type="fixed"/>
        <w:tblInd w:w="564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Leslie K. Nagy</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Leslie K. Nagy</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&amp; Treasurer</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WM QUEBEC INC.</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Leslie K. Nagy</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Leslie K. Nagy</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&amp; Treasurer</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9"/>
                <w:szCs w:val="19"/>
                <w:color w:val="auto"/>
              </w:rPr>
            </w:pPr>
          </w:p>
        </w:tc>
      </w:tr>
    </w:tbl>
    <w:p>
      <w:pPr>
        <w:spacing w:after="0" w:line="188" w:lineRule="exact"/>
        <w:rPr>
          <w:sz w:val="20"/>
          <w:szCs w:val="20"/>
          <w:color w:val="auto"/>
        </w:rPr>
      </w:pPr>
    </w:p>
    <w:tbl>
      <w:tblPr>
        <w:tblLayout w:type="fixed"/>
        <w:tblInd w:w="564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Leslie K. Nagy</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Leslie K. Nagy</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&amp; Treasurer</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Seventh Amended and Restated Revolving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263525</wp:posOffset>
            </wp:positionV>
            <wp:extent cx="7140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4" w:name="page115"/>
    <w:bookmarkEnd w:id="114"/>
    <w:p>
      <w:pPr>
        <w:ind w:left="4520"/>
        <w:spacing w:after="0"/>
        <w:rPr>
          <w:sz w:val="20"/>
          <w:szCs w:val="20"/>
          <w:color w:val="auto"/>
        </w:rPr>
      </w:pPr>
      <w:r>
        <w:rPr>
          <w:rFonts w:ascii="Times New Roman" w:cs="Times New Roman" w:eastAsia="Times New Roman" w:hAnsi="Times New Roman"/>
          <w:sz w:val="17"/>
          <w:szCs w:val="17"/>
          <w:b w:val="1"/>
          <w:bCs w:val="1"/>
          <w:u w:val="single" w:color="auto"/>
          <w:color w:val="auto"/>
        </w:rPr>
        <w:t>THE ADMINISTRATIVE AGENT</w:t>
      </w:r>
      <w:r>
        <w:rPr>
          <w:rFonts w:ascii="Times New Roman" w:cs="Times New Roman" w:eastAsia="Times New Roman" w:hAnsi="Times New Roman"/>
          <w:sz w:val="17"/>
          <w:szCs w:val="17"/>
          <w:b w:val="1"/>
          <w:bCs w:val="1"/>
          <w:color w:val="auto"/>
        </w:rPr>
        <w:t>:</w:t>
      </w:r>
    </w:p>
    <w:p>
      <w:pPr>
        <w:spacing w:after="0" w:line="2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 xml:space="preserve">BANK OF AMERICA, N.A., </w:t>
      </w:r>
      <w:r>
        <w:rPr>
          <w:rFonts w:ascii="Times New Roman" w:cs="Times New Roman" w:eastAsia="Times New Roman" w:hAnsi="Times New Roman"/>
          <w:sz w:val="16"/>
          <w:szCs w:val="16"/>
          <w:color w:val="auto"/>
        </w:rPr>
        <w:t>as Administrative Agent</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Melanie Brichant</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Title:</w:t>
        <w:tab/>
        <w:t>AVP</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15" w:name="page116"/>
    <w:bookmarkEnd w:id="115"/>
    <w:p>
      <w:pPr>
        <w:ind w:left="4520"/>
        <w:spacing w:after="0"/>
        <w:rPr>
          <w:sz w:val="20"/>
          <w:szCs w:val="20"/>
          <w:color w:val="auto"/>
        </w:rPr>
      </w:pPr>
      <w:r>
        <w:rPr>
          <w:rFonts w:ascii="Times New Roman" w:cs="Times New Roman" w:eastAsia="Times New Roman" w:hAnsi="Times New Roman"/>
          <w:sz w:val="17"/>
          <w:szCs w:val="17"/>
          <w:b w:val="1"/>
          <w:bCs w:val="1"/>
          <w:u w:val="single" w:color="auto"/>
          <w:color w:val="auto"/>
        </w:rPr>
        <w:t>THE BANKS</w:t>
      </w:r>
      <w:r>
        <w:rPr>
          <w:rFonts w:ascii="Times New Roman" w:cs="Times New Roman" w:eastAsia="Times New Roman" w:hAnsi="Times New Roman"/>
          <w:sz w:val="17"/>
          <w:szCs w:val="17"/>
          <w:b w:val="1"/>
          <w:bCs w:val="1"/>
          <w:color w:val="auto"/>
        </w:rPr>
        <w: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BANK OF AMERICA, N.A., </w:t>
      </w:r>
      <w:r>
        <w:rPr>
          <w:rFonts w:ascii="Times New Roman" w:cs="Times New Roman" w:eastAsia="Times New Roman" w:hAnsi="Times New Roman"/>
          <w:sz w:val="17"/>
          <w:szCs w:val="17"/>
          <w:color w:val="auto"/>
        </w:rPr>
        <w:t>as a Bank, Swing Line Bank and an Issuing Bank</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Contreras</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Michael Contreras</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16" w:name="page117"/>
    <w:bookmarkEnd w:id="116"/>
    <w:p>
      <w:pPr>
        <w:ind w:left="4520"/>
        <w:spacing w:after="0"/>
        <w:rPr>
          <w:sz w:val="20"/>
          <w:szCs w:val="20"/>
          <w:color w:val="auto"/>
        </w:rPr>
      </w:pPr>
      <w:r>
        <w:rPr>
          <w:rFonts w:ascii="Times New Roman" w:cs="Times New Roman" w:eastAsia="Times New Roman" w:hAnsi="Times New Roman"/>
          <w:sz w:val="16"/>
          <w:szCs w:val="16"/>
          <w:b w:val="1"/>
          <w:bCs w:val="1"/>
          <w:color w:val="auto"/>
        </w:rPr>
        <w:t xml:space="preserve">BANK OF AMERICA, N.A., </w:t>
      </w:r>
      <w:r>
        <w:rPr>
          <w:rFonts w:ascii="Times New Roman" w:cs="Times New Roman" w:eastAsia="Times New Roman" w:hAnsi="Times New Roman"/>
          <w:sz w:val="16"/>
          <w:szCs w:val="16"/>
          <w:color w:val="auto"/>
        </w:rPr>
        <w:t>acting through its Canada Branch, as a Bank</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Medina Sales de Andrade</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Title:</w:t>
        <w:tab/>
        <w:t>Vice President</w:t>
      </w:r>
    </w:p>
    <w:p>
      <w:pPr>
        <w:spacing w:after="0" w:line="19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660"/>
          </w:cols>
          <w:pgMar w:left="1440" w:top="856" w:right="799" w:bottom="1440" w:gutter="0" w:footer="0" w:header="0"/>
        </w:sectPr>
      </w:pPr>
    </w:p>
    <w:bookmarkStart w:id="117" w:name="page118"/>
    <w:bookmarkEnd w:id="117"/>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JPMORGAN CHASE BANK, N.A., </w:t>
      </w:r>
      <w:r>
        <w:rPr>
          <w:rFonts w:ascii="Times New Roman" w:cs="Times New Roman" w:eastAsia="Times New Roman" w:hAnsi="Times New Roman"/>
          <w:sz w:val="17"/>
          <w:szCs w:val="17"/>
          <w:color w:val="auto"/>
        </w:rPr>
        <w:t>as a Bank and an Issuing Bank</w:t>
      </w:r>
    </w:p>
    <w:p>
      <w:pPr>
        <w:spacing w:after="0" w:line="20" w:lineRule="exact"/>
        <w:rPr>
          <w:sz w:val="20"/>
          <w:szCs w:val="20"/>
          <w:color w:val="auto"/>
        </w:rPr>
      </w:pPr>
    </w:p>
    <w:tbl>
      <w:tblPr>
        <w:tblLayout w:type="fixed"/>
        <w:tblInd w:w="452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 Price</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Will Price</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Executive 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18" w:name="page119"/>
    <w:bookmarkEnd w:id="118"/>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BARCLAYS BANK PLC, </w:t>
      </w:r>
      <w:r>
        <w:rPr>
          <w:rFonts w:ascii="Times New Roman" w:cs="Times New Roman" w:eastAsia="Times New Roman" w:hAnsi="Times New Roman"/>
          <w:sz w:val="17"/>
          <w:szCs w:val="17"/>
          <w:color w:val="auto"/>
        </w:rPr>
        <w:t>as a Bank and an Issuing Bank</w:t>
      </w:r>
    </w:p>
    <w:p>
      <w:pPr>
        <w:spacing w:after="0" w:line="20" w:lineRule="exact"/>
        <w:rPr>
          <w:sz w:val="20"/>
          <w:szCs w:val="20"/>
          <w:color w:val="auto"/>
        </w:rPr>
      </w:pPr>
    </w:p>
    <w:tbl>
      <w:tblPr>
        <w:tblLayout w:type="fixed"/>
        <w:tblInd w:w="452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Craig Malloy</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Craig Malloy</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19" w:name="page120"/>
    <w:bookmarkEnd w:id="119"/>
    <w:p>
      <w:pPr>
        <w:ind w:left="4520"/>
        <w:spacing w:after="0"/>
        <w:rPr>
          <w:sz w:val="20"/>
          <w:szCs w:val="20"/>
          <w:color w:val="auto"/>
        </w:rPr>
      </w:pPr>
      <w:r>
        <w:rPr>
          <w:rFonts w:ascii="Times New Roman" w:cs="Times New Roman" w:eastAsia="Times New Roman" w:hAnsi="Times New Roman"/>
          <w:sz w:val="16"/>
          <w:szCs w:val="16"/>
          <w:b w:val="1"/>
          <w:bCs w:val="1"/>
          <w:color w:val="auto"/>
        </w:rPr>
        <w:t xml:space="preserve">MIZUHO BANK, LTD., </w:t>
      </w:r>
      <w:r>
        <w:rPr>
          <w:rFonts w:ascii="Times New Roman" w:cs="Times New Roman" w:eastAsia="Times New Roman" w:hAnsi="Times New Roman"/>
          <w:sz w:val="16"/>
          <w:szCs w:val="16"/>
          <w:color w:val="auto"/>
        </w:rPr>
        <w:t>as a Bank and an Issuing Bank</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Donna DeMagistris</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Title:</w:t>
        <w:tab/>
        <w:t>Managing Director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7"/>
          <w:szCs w:val="17"/>
          <w:b w:val="1"/>
          <w:bCs w:val="1"/>
          <w:color w:val="auto"/>
        </w:rPr>
        <w:t>THE BANK OF NOVA SCOTIA</w:t>
      </w:r>
      <w:r>
        <w:rPr>
          <w:rFonts w:ascii="Times New Roman" w:cs="Times New Roman" w:eastAsia="Times New Roman" w:hAnsi="Times New Roman"/>
          <w:sz w:val="17"/>
          <w:szCs w:val="17"/>
          <w:color w:val="auto"/>
        </w:rPr>
        <w:t>, as a Bank and an Issuing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Frans Braniotis</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Frans Braniotis</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Managing 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1" w:name="page122"/>
    <w:bookmarkEnd w:id="121"/>
    <w:p>
      <w:pPr>
        <w:ind w:left="4520"/>
        <w:spacing w:after="0"/>
        <w:rPr>
          <w:sz w:val="20"/>
          <w:szCs w:val="20"/>
          <w:color w:val="auto"/>
        </w:rPr>
      </w:pPr>
      <w:r>
        <w:rPr>
          <w:rFonts w:ascii="Times New Roman" w:cs="Times New Roman" w:eastAsia="Times New Roman" w:hAnsi="Times New Roman"/>
          <w:sz w:val="17"/>
          <w:szCs w:val="17"/>
          <w:b w:val="1"/>
          <w:bCs w:val="1"/>
          <w:color w:val="auto"/>
        </w:rPr>
        <w:t>BANK OF CHINA, NEW YORK BRANCH</w:t>
      </w:r>
      <w:r>
        <w:rPr>
          <w:rFonts w:ascii="Times New Roman" w:cs="Times New Roman" w:eastAsia="Times New Roman" w:hAnsi="Times New Roman"/>
          <w:sz w:val="17"/>
          <w:szCs w:val="17"/>
          <w:color w:val="auto"/>
        </w:rPr>
        <w:t>, as a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Raymond Qiao</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Raymond Qiao</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2" w:name="page123"/>
    <w:bookmarkEnd w:id="122"/>
    <w:p>
      <w:pPr>
        <w:ind w:left="4520"/>
        <w:spacing w:after="0"/>
        <w:rPr>
          <w:sz w:val="20"/>
          <w:szCs w:val="20"/>
          <w:color w:val="auto"/>
        </w:rPr>
      </w:pPr>
      <w:r>
        <w:rPr>
          <w:rFonts w:ascii="Times New Roman" w:cs="Times New Roman" w:eastAsia="Times New Roman" w:hAnsi="Times New Roman"/>
          <w:sz w:val="17"/>
          <w:szCs w:val="17"/>
          <w:b w:val="1"/>
          <w:bCs w:val="1"/>
          <w:color w:val="auto"/>
        </w:rPr>
        <w:t>BNP PARIBAS</w:t>
      </w:r>
      <w:r>
        <w:rPr>
          <w:rFonts w:ascii="Times New Roman" w:cs="Times New Roman" w:eastAsia="Times New Roman" w:hAnsi="Times New Roman"/>
          <w:sz w:val="17"/>
          <w:szCs w:val="17"/>
          <w:color w:val="auto"/>
        </w:rPr>
        <w:t>, as a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Rick Pace</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Rick Pace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Managing Director</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Lefkowitz</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Michael Lefkowitz</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3" w:name="page124"/>
    <w:bookmarkEnd w:id="123"/>
    <w:p>
      <w:pPr>
        <w:ind w:left="4520"/>
        <w:spacing w:after="0"/>
        <w:rPr>
          <w:sz w:val="20"/>
          <w:szCs w:val="20"/>
          <w:color w:val="auto"/>
        </w:rPr>
      </w:pPr>
      <w:r>
        <w:rPr>
          <w:rFonts w:ascii="Times New Roman" w:cs="Times New Roman" w:eastAsia="Times New Roman" w:hAnsi="Times New Roman"/>
          <w:sz w:val="17"/>
          <w:szCs w:val="17"/>
          <w:b w:val="1"/>
          <w:bCs w:val="1"/>
          <w:color w:val="auto"/>
        </w:rPr>
        <w:t>DEUTSCHE BANK AG NEW YORK BRANCH</w:t>
      </w:r>
      <w:r>
        <w:rPr>
          <w:rFonts w:ascii="Times New Roman" w:cs="Times New Roman" w:eastAsia="Times New Roman" w:hAnsi="Times New Roman"/>
          <w:sz w:val="17"/>
          <w:szCs w:val="17"/>
          <w:color w:val="auto"/>
        </w:rPr>
        <w:t>, as a Bank</w:t>
      </w:r>
    </w:p>
    <w:p>
      <w:pPr>
        <w:spacing w:after="0" w:line="20" w:lineRule="exact"/>
        <w:rPr>
          <w:sz w:val="20"/>
          <w:szCs w:val="20"/>
          <w:color w:val="auto"/>
        </w:rPr>
      </w:pPr>
    </w:p>
    <w:tbl>
      <w:tblPr>
        <w:tblLayout w:type="fixed"/>
        <w:tblInd w:w="452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Ming K. Chu</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Ming K. Chu</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Marko Lukin</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Marko Lukin</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4" w:name="page125"/>
    <w:bookmarkEnd w:id="124"/>
    <w:p>
      <w:pPr>
        <w:ind w:left="4520"/>
        <w:spacing w:after="0"/>
        <w:rPr>
          <w:sz w:val="20"/>
          <w:szCs w:val="20"/>
          <w:color w:val="auto"/>
        </w:rPr>
      </w:pPr>
      <w:r>
        <w:rPr>
          <w:rFonts w:ascii="Times New Roman" w:cs="Times New Roman" w:eastAsia="Times New Roman" w:hAnsi="Times New Roman"/>
          <w:sz w:val="17"/>
          <w:szCs w:val="17"/>
          <w:b w:val="1"/>
          <w:bCs w:val="1"/>
          <w:color w:val="auto"/>
        </w:rPr>
        <w:t>GOLDMAN SACHS BANK USA</w:t>
      </w:r>
      <w:r>
        <w:rPr>
          <w:rFonts w:ascii="Times New Roman" w:cs="Times New Roman" w:eastAsia="Times New Roman" w:hAnsi="Times New Roman"/>
          <w:sz w:val="17"/>
          <w:szCs w:val="17"/>
          <w:color w:val="auto"/>
        </w:rPr>
        <w:t>, as a Bank</w:t>
      </w:r>
    </w:p>
    <w:p>
      <w:pPr>
        <w:spacing w:after="0" w:line="215"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Jonathan Dworkin</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Johnathan Dworkin</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5" w:name="page126"/>
    <w:bookmarkEnd w:id="125"/>
    <w:p>
      <w:pPr>
        <w:ind w:left="4520"/>
        <w:spacing w:after="0"/>
        <w:rPr>
          <w:sz w:val="20"/>
          <w:szCs w:val="20"/>
          <w:color w:val="auto"/>
        </w:rPr>
      </w:pPr>
      <w:r>
        <w:rPr>
          <w:rFonts w:ascii="Times New Roman" w:cs="Times New Roman" w:eastAsia="Times New Roman" w:hAnsi="Times New Roman"/>
          <w:sz w:val="16"/>
          <w:szCs w:val="16"/>
          <w:b w:val="1"/>
          <w:bCs w:val="1"/>
          <w:color w:val="auto"/>
        </w:rPr>
        <w:t xml:space="preserve">MUFG BANK, LTD., </w:t>
      </w:r>
      <w:r>
        <w:rPr>
          <w:rFonts w:ascii="Times New Roman" w:cs="Times New Roman" w:eastAsia="Times New Roman" w:hAnsi="Times New Roman"/>
          <w:sz w:val="16"/>
          <w:szCs w:val="16"/>
          <w:color w:val="auto"/>
        </w:rPr>
        <w:t>as a Bank</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Cameron Farrell</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Cameron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Title:</w:t>
        <w:tab/>
        <w:t>Vice President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26" w:name="page127"/>
    <w:bookmarkEnd w:id="126"/>
    <w:p>
      <w:pPr>
        <w:ind w:left="4520" w:right="360"/>
        <w:spacing w:after="0" w:line="261" w:lineRule="auto"/>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 as a Bank and an Issuing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w:t>
      </w:r>
    </w:p>
    <w:p>
      <w:pPr>
        <w:spacing w:after="0" w:line="1"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Cuccia</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Michael Cuccia</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w:t>
            </w:r>
          </w:p>
        </w:tc>
      </w:tr>
    </w:tbl>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195" w:lineRule="exact"/>
        <w:rPr>
          <w:sz w:val="20"/>
          <w:szCs w:val="20"/>
          <w:color w:val="auto"/>
        </w:rPr>
      </w:pPr>
    </w:p>
    <w:tbl>
      <w:tblPr>
        <w:tblLayout w:type="fixed"/>
        <w:tblInd w:w="452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Cameron Ruff</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Cameron Ruff</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7" w:name="page128"/>
    <w:bookmarkEnd w:id="127"/>
    <w:p>
      <w:pPr>
        <w:ind w:left="452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 as a Bank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Raja Khanna</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 Raja Khanna</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8" w:name="page129"/>
    <w:bookmarkEnd w:id="128"/>
    <w:p>
      <w:pPr>
        <w:ind w:left="4520"/>
        <w:spacing w:after="0"/>
        <w:rPr>
          <w:sz w:val="20"/>
          <w:szCs w:val="20"/>
          <w:color w:val="auto"/>
        </w:rPr>
      </w:pPr>
      <w:r>
        <w:rPr>
          <w:rFonts w:ascii="Times New Roman" w:cs="Times New Roman" w:eastAsia="Times New Roman" w:hAnsi="Times New Roman"/>
          <w:sz w:val="17"/>
          <w:szCs w:val="17"/>
          <w:b w:val="1"/>
          <w:bCs w:val="1"/>
          <w:color w:val="auto"/>
        </w:rPr>
        <w:t>SUMITOMO MITSUI BANKING CORPORATION</w:t>
      </w:r>
      <w:r>
        <w:rPr>
          <w:rFonts w:ascii="Times New Roman" w:cs="Times New Roman" w:eastAsia="Times New Roman" w:hAnsi="Times New Roman"/>
          <w:sz w:val="17"/>
          <w:szCs w:val="17"/>
          <w:color w:val="auto"/>
        </w:rPr>
        <w:t>, as a Bank</w:t>
      </w:r>
    </w:p>
    <w:p>
      <w:pPr>
        <w:spacing w:after="0" w:line="20" w:lineRule="exact"/>
        <w:rPr>
          <w:sz w:val="20"/>
          <w:szCs w:val="20"/>
          <w:color w:val="auto"/>
        </w:rPr>
      </w:pPr>
    </w:p>
    <w:tbl>
      <w:tblPr>
        <w:tblLayout w:type="fixed"/>
        <w:tblInd w:w="452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Rosa Pritsch</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Rosa Pritsch</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29" w:name="page130"/>
    <w:bookmarkEnd w:id="129"/>
    <w:p>
      <w:pPr>
        <w:ind w:left="4520"/>
        <w:spacing w:after="0"/>
        <w:rPr>
          <w:sz w:val="20"/>
          <w:szCs w:val="20"/>
          <w:color w:val="auto"/>
        </w:rPr>
      </w:pPr>
      <w:r>
        <w:rPr>
          <w:rFonts w:ascii="Times New Roman" w:cs="Times New Roman" w:eastAsia="Times New Roman" w:hAnsi="Times New Roman"/>
          <w:sz w:val="17"/>
          <w:szCs w:val="17"/>
          <w:b w:val="1"/>
          <w:bCs w:val="1"/>
          <w:color w:val="auto"/>
        </w:rPr>
        <w:t>TRUIST BANK</w:t>
      </w:r>
      <w:r>
        <w:rPr>
          <w:rFonts w:ascii="Times New Roman" w:cs="Times New Roman" w:eastAsia="Times New Roman" w:hAnsi="Times New Roman"/>
          <w:sz w:val="17"/>
          <w:szCs w:val="17"/>
          <w:color w:val="auto"/>
        </w:rPr>
        <w:t>, as a Bank</w:t>
      </w:r>
    </w:p>
    <w:p>
      <w:pPr>
        <w:spacing w:after="0" w:line="215"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William P. Rutkowski</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William P. Rutkowski</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30" w:name="page131"/>
    <w:bookmarkEnd w:id="130"/>
    <w:p>
      <w:pPr>
        <w:ind w:left="4520"/>
        <w:spacing w:after="0"/>
        <w:rPr>
          <w:sz w:val="20"/>
          <w:szCs w:val="20"/>
          <w:color w:val="auto"/>
        </w:rPr>
      </w:pPr>
      <w:r>
        <w:rPr>
          <w:rFonts w:ascii="Times New Roman" w:cs="Times New Roman" w:eastAsia="Times New Roman" w:hAnsi="Times New Roman"/>
          <w:sz w:val="16"/>
          <w:szCs w:val="16"/>
          <w:b w:val="1"/>
          <w:bCs w:val="1"/>
          <w:color w:val="auto"/>
        </w:rPr>
        <w:t>U.S. BANK NATIONAL ASSOCIATION</w:t>
      </w:r>
      <w:r>
        <w:rPr>
          <w:rFonts w:ascii="Times New Roman" w:cs="Times New Roman" w:eastAsia="Times New Roman" w:hAnsi="Times New Roman"/>
          <w:sz w:val="16"/>
          <w:szCs w:val="16"/>
          <w:color w:val="auto"/>
        </w:rPr>
        <w:t>, as a Bank</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Kara P. Van Duzee</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Kara P. Van Duzee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tabs>
          <w:tab w:leader="none" w:pos="504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31" w:name="page132"/>
    <w:bookmarkEnd w:id="131"/>
    <w:p>
      <w:pPr>
        <w:ind w:left="4520" w:right="400"/>
        <w:spacing w:after="0" w:line="261" w:lineRule="auto"/>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 as a Bank and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Issuing Bank</w:t>
      </w:r>
    </w:p>
    <w:tbl>
      <w:tblPr>
        <w:tblLayout w:type="fixed"/>
        <w:tblInd w:w="4520" w:type="dxa"/>
        <w:tblCellMar>
          <w:top w:w="0" w:type="dxa"/>
          <w:left w:w="0" w:type="dxa"/>
          <w:bottom w:w="0" w:type="dxa"/>
          <w:right w:w="0" w:type="dxa"/>
        </w:tblCellMar>
      </w:tblP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6"/>
                <w:szCs w:val="16"/>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Chen</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Steven Chen </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32" w:name="page133"/>
    <w:bookmarkEnd w:id="132"/>
    <w:p>
      <w:pPr>
        <w:ind w:left="4520" w:right="260"/>
        <w:spacing w:after="0" w:line="261" w:lineRule="auto"/>
        <w:rPr>
          <w:sz w:val="20"/>
          <w:szCs w:val="20"/>
          <w:color w:val="auto"/>
        </w:rPr>
      </w:pPr>
      <w:r>
        <w:rPr>
          <w:rFonts w:ascii="Times New Roman" w:cs="Times New Roman" w:eastAsia="Times New Roman" w:hAnsi="Times New Roman"/>
          <w:sz w:val="17"/>
          <w:szCs w:val="17"/>
          <w:b w:val="1"/>
          <w:bCs w:val="1"/>
          <w:color w:val="auto"/>
        </w:rPr>
        <w:t>AGRICULTURAL BANK OF CHINA, NEW YORK BRANCH</w:t>
      </w:r>
      <w:r>
        <w:rPr>
          <w:rFonts w:ascii="Times New Roman" w:cs="Times New Roman" w:eastAsia="Times New Roman" w:hAnsi="Times New Roman"/>
          <w:sz w:val="17"/>
          <w:szCs w:val="17"/>
          <w:color w:val="auto"/>
        </w:rPr>
        <w:t>, as a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w:t>
      </w:r>
    </w:p>
    <w:p>
      <w:pPr>
        <w:spacing w:after="0" w:line="1" w:lineRule="exact"/>
        <w:rPr>
          <w:sz w:val="20"/>
          <w:szCs w:val="20"/>
          <w:color w:val="auto"/>
        </w:rPr>
      </w:pPr>
    </w:p>
    <w:tbl>
      <w:tblPr>
        <w:tblLayout w:type="fixed"/>
        <w:tblInd w:w="452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Nelson Chou</w:t>
            </w:r>
          </w:p>
        </w:tc>
      </w:tr>
      <w:tr>
        <w:trPr>
          <w:trHeight w:val="180"/>
        </w:trPr>
        <w:tc>
          <w:tcPr>
            <w:tcW w:w="5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Nelson Chou</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SVP &amp; Head of Corporate Banking Department</w:t>
            </w:r>
          </w:p>
        </w:tc>
      </w:tr>
    </w:tbl>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Seventh Amended and Restated Revolving Credit Agreement</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33" w:name="page134"/>
    <w:bookmarkEnd w:id="133"/>
    <w:p>
      <w:pPr>
        <w:ind w:left="5640"/>
        <w:spacing w:after="0"/>
        <w:rPr>
          <w:sz w:val="20"/>
          <w:szCs w:val="20"/>
          <w:color w:val="auto"/>
        </w:rPr>
      </w:pPr>
      <w:r>
        <w:rPr>
          <w:rFonts w:ascii="Times New Roman" w:cs="Times New Roman" w:eastAsia="Times New Roman" w:hAnsi="Times New Roman"/>
          <w:sz w:val="17"/>
          <w:szCs w:val="17"/>
          <w:b w:val="1"/>
          <w:bCs w:val="1"/>
          <w:color w:val="auto"/>
        </w:rPr>
        <w:t>FARM CREDIT CANADA</w:t>
      </w:r>
      <w:r>
        <w:rPr>
          <w:rFonts w:ascii="Times New Roman" w:cs="Times New Roman" w:eastAsia="Times New Roman" w:hAnsi="Times New Roman"/>
          <w:sz w:val="17"/>
          <w:szCs w:val="17"/>
          <w:color w:val="auto"/>
        </w:rPr>
        <w:t>, as a Bank</w:t>
      </w:r>
    </w:p>
    <w:p>
      <w:pPr>
        <w:spacing w:after="0" w:line="20" w:lineRule="exact"/>
        <w:rPr>
          <w:sz w:val="20"/>
          <w:szCs w:val="20"/>
          <w:color w:val="auto"/>
        </w:rPr>
      </w:pPr>
    </w:p>
    <w:tbl>
      <w:tblPr>
        <w:tblLayout w:type="fixed"/>
        <w:tblInd w:w="564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60" w:type="dxa"/>
            <w:vAlign w:val="bottom"/>
          </w:tcPr>
          <w:p>
            <w:pPr>
              <w:spacing w:after="0"/>
              <w:rPr>
                <w:sz w:val="17"/>
                <w:szCs w:val="17"/>
                <w:color w:val="auto"/>
              </w:rPr>
            </w:pP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Sally Brett</w:t>
            </w:r>
          </w:p>
        </w:tc>
      </w:tr>
      <w:tr>
        <w:trPr>
          <w:trHeight w:val="180"/>
        </w:trPr>
        <w:tc>
          <w:tcPr>
            <w:tcW w:w="5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50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Sally Brett</w:t>
            </w:r>
          </w:p>
        </w:tc>
      </w:tr>
      <w:tr>
        <w:trPr>
          <w:trHeight w:val="21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Sr Relationship Management Assoc.</w:t>
            </w:r>
          </w:p>
        </w:tc>
      </w:tr>
    </w:tbl>
    <w:p>
      <w:pPr>
        <w:spacing w:after="0"/>
        <w:rPr>
          <w:sz w:val="20"/>
          <w:szCs w:val="20"/>
          <w:color w:val="auto"/>
        </w:rPr>
      </w:pPr>
      <w:r>
        <w:rPr>
          <w:rFonts w:ascii="Times New Roman" w:cs="Times New Roman" w:eastAsia="Times New Roman" w:hAnsi="Times New Roman"/>
          <w:sz w:val="17"/>
          <w:szCs w:val="17"/>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Seventh Amended and Restated Revolving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140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4" w:name="page135"/>
    <w:bookmarkEnd w:id="134"/>
    <w:p>
      <w:pPr>
        <w:ind w:left="1036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COMMITTED LOAN NOTICE</w:t>
      </w:r>
    </w:p>
    <w:p>
      <w:pPr>
        <w:spacing w:after="0" w:line="217"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color w:val="auto"/>
        </w:rPr>
        <w:t>Date: ___________, _____[</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Bank of America, N.A., as Administrative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Reference is made to that certain Seventh Amended and Restated Revolving Credit Agreement, dated as of May 8, 2024 (as amended, modified, supplemented, restated and in effect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the terms defined therein being used herein as therein defined),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the “</w:t>
      </w:r>
      <w:r>
        <w:rPr>
          <w:rFonts w:ascii="Times New Roman" w:cs="Times New Roman" w:eastAsia="Times New Roman" w:hAnsi="Times New Roman"/>
          <w:sz w:val="17"/>
          <w:szCs w:val="17"/>
          <w:u w:val="single" w:color="auto"/>
          <w:color w:val="auto"/>
        </w:rPr>
        <w:t>Canadian Borrowers</w:t>
      </w:r>
      <w:r>
        <w:rPr>
          <w:rFonts w:ascii="Times New Roman" w:cs="Times New Roman" w:eastAsia="Times New Roman" w:hAnsi="Times New Roman"/>
          <w:sz w:val="17"/>
          <w:szCs w:val="17"/>
          <w:color w:val="auto"/>
        </w:rPr>
        <w:t>”, and the Canadian Borrowers together with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 owned Subsidiary of the Company, as Guarantor, the Banks from time to time party thereto, and Bank of America, N.A., as Administrative Agent, an Issuing Bank and Swing Line Bank.</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hereby requests, on behalf of itself or, if applicable, the Canadian Borrower referenced below (the “</w:t>
      </w:r>
      <w:r>
        <w:rPr>
          <w:rFonts w:ascii="Times New Roman" w:cs="Times New Roman" w:eastAsia="Times New Roman" w:hAnsi="Times New Roman"/>
          <w:sz w:val="17"/>
          <w:szCs w:val="17"/>
          <w:u w:val="single" w:color="auto"/>
          <w:color w:val="auto"/>
        </w:rPr>
        <w:t>Applicable Canadian Borrower</w:t>
      </w:r>
      <w:r>
        <w:rPr>
          <w:rFonts w:ascii="Times New Roman" w:cs="Times New Roman" w:eastAsia="Times New Roman" w:hAnsi="Times New Roman"/>
          <w:sz w:val="17"/>
          <w:szCs w:val="17"/>
          <w:color w:val="auto"/>
        </w:rPr>
        <w:t>”) (select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560" w:type="dxa"/>
            <w:vAlign w:val="bottom"/>
            <w:tcBorders>
              <w:top w:val="single" w:sz="8" w:color="auto"/>
              <w:left w:val="single" w:sz="8" w:color="auto"/>
            </w:tcBorders>
          </w:tcPr>
          <w:p>
            <w:pPr>
              <w:spacing w:after="0"/>
              <w:rPr>
                <w:sz w:val="15"/>
                <w:szCs w:val="15"/>
                <w:color w:val="auto"/>
              </w:rPr>
            </w:pPr>
          </w:p>
        </w:tc>
        <w:tc>
          <w:tcPr>
            <w:tcW w:w="1260" w:type="dxa"/>
            <w:vAlign w:val="bottom"/>
            <w:tcBorders>
              <w:top w:val="single" w:sz="8" w:color="auto"/>
              <w:right w:val="single" w:sz="8" w:color="auto"/>
            </w:tcBorders>
            <w:gridSpan w:val="2"/>
          </w:tcPr>
          <w:p>
            <w:pPr>
              <w:jc w:val="center"/>
              <w:ind w:right="600"/>
              <w:spacing w:after="0" w:line="178" w:lineRule="exact"/>
              <w:rPr>
                <w:sz w:val="20"/>
                <w:szCs w:val="20"/>
                <w:color w:val="auto"/>
              </w:rPr>
            </w:pPr>
            <w:r>
              <w:rPr>
                <w:rFonts w:ascii="Times New Roman" w:cs="Times New Roman" w:eastAsia="Times New Roman" w:hAnsi="Times New Roman"/>
                <w:sz w:val="17"/>
                <w:szCs w:val="17"/>
                <w:b w:val="1"/>
                <w:bCs w:val="1"/>
                <w:color w:val="auto"/>
              </w:rPr>
              <w:t>Indicate:</w:t>
            </w:r>
          </w:p>
        </w:tc>
        <w:tc>
          <w:tcPr>
            <w:tcW w:w="1460" w:type="dxa"/>
            <w:vAlign w:val="bottom"/>
            <w:tcBorders>
              <w:top w:val="single" w:sz="8" w:color="auto"/>
              <w:right w:val="single" w:sz="8" w:color="auto"/>
            </w:tcBorders>
            <w:gridSpan w:val="3"/>
          </w:tcPr>
          <w:p>
            <w:pPr>
              <w:jc w:val="center"/>
              <w:ind w:right="20"/>
              <w:spacing w:after="0" w:line="178" w:lineRule="exact"/>
              <w:rPr>
                <w:sz w:val="20"/>
                <w:szCs w:val="20"/>
                <w:color w:val="auto"/>
              </w:rPr>
            </w:pPr>
            <w:r>
              <w:rPr>
                <w:rFonts w:ascii="Times New Roman" w:cs="Times New Roman" w:eastAsia="Times New Roman" w:hAnsi="Times New Roman"/>
                <w:sz w:val="17"/>
                <w:szCs w:val="17"/>
                <w:b w:val="1"/>
                <w:bCs w:val="1"/>
                <w:color w:val="auto"/>
                <w:w w:val="98"/>
              </w:rPr>
              <w:t>Indicate:</w:t>
            </w:r>
          </w:p>
        </w:tc>
        <w:tc>
          <w:tcPr>
            <w:tcW w:w="1460" w:type="dxa"/>
            <w:vAlign w:val="bottom"/>
            <w:tcBorders>
              <w:top w:val="single" w:sz="8" w:color="auto"/>
              <w:right w:val="single" w:sz="8" w:color="auto"/>
            </w:tcBorders>
            <w:gridSpan w:val="3"/>
          </w:tcPr>
          <w:p>
            <w:pPr>
              <w:jc w:val="center"/>
              <w:ind w:right="20"/>
              <w:spacing w:after="0" w:line="178" w:lineRule="exact"/>
              <w:rPr>
                <w:sz w:val="20"/>
                <w:szCs w:val="20"/>
                <w:color w:val="auto"/>
              </w:rPr>
            </w:pPr>
            <w:r>
              <w:rPr>
                <w:rFonts w:ascii="Times New Roman" w:cs="Times New Roman" w:eastAsia="Times New Roman" w:hAnsi="Times New Roman"/>
                <w:sz w:val="17"/>
                <w:szCs w:val="17"/>
                <w:b w:val="1"/>
                <w:bCs w:val="1"/>
                <w:color w:val="auto"/>
                <w:w w:val="98"/>
              </w:rPr>
              <w:t>Indicate:</w:t>
            </w:r>
          </w:p>
        </w:tc>
        <w:tc>
          <w:tcPr>
            <w:tcW w:w="520" w:type="dxa"/>
            <w:vAlign w:val="bottom"/>
            <w:tcBorders>
              <w:top w:val="single" w:sz="8" w:color="auto"/>
            </w:tcBorders>
          </w:tcPr>
          <w:p>
            <w:pPr>
              <w:spacing w:after="0"/>
              <w:rPr>
                <w:sz w:val="15"/>
                <w:szCs w:val="15"/>
                <w:color w:val="auto"/>
              </w:rPr>
            </w:pPr>
          </w:p>
        </w:tc>
        <w:tc>
          <w:tcPr>
            <w:tcW w:w="1180" w:type="dxa"/>
            <w:vAlign w:val="bottom"/>
            <w:tcBorders>
              <w:top w:val="single" w:sz="8" w:color="auto"/>
              <w:right w:val="single" w:sz="8" w:color="auto"/>
            </w:tcBorders>
            <w:gridSpan w:val="2"/>
          </w:tcPr>
          <w:p>
            <w:pPr>
              <w:jc w:val="center"/>
              <w:ind w:right="540"/>
              <w:spacing w:after="0" w:line="178" w:lineRule="exact"/>
              <w:rPr>
                <w:sz w:val="20"/>
                <w:szCs w:val="20"/>
                <w:color w:val="auto"/>
              </w:rPr>
            </w:pPr>
            <w:r>
              <w:rPr>
                <w:rFonts w:ascii="Times New Roman" w:cs="Times New Roman" w:eastAsia="Times New Roman" w:hAnsi="Times New Roman"/>
                <w:sz w:val="17"/>
                <w:szCs w:val="17"/>
                <w:b w:val="1"/>
                <w:bCs w:val="1"/>
                <w:color w:val="auto"/>
                <w:w w:val="98"/>
              </w:rPr>
              <w:t>Indicate:</w:t>
            </w:r>
          </w:p>
        </w:tc>
        <w:tc>
          <w:tcPr>
            <w:tcW w:w="700" w:type="dxa"/>
            <w:vAlign w:val="bottom"/>
            <w:tcBorders>
              <w:top w:val="single" w:sz="8" w:color="auto"/>
            </w:tcBorders>
          </w:tcPr>
          <w:p>
            <w:pPr>
              <w:spacing w:after="0"/>
              <w:rPr>
                <w:sz w:val="15"/>
                <w:szCs w:val="15"/>
                <w:color w:val="auto"/>
              </w:rPr>
            </w:pPr>
          </w:p>
        </w:tc>
        <w:tc>
          <w:tcPr>
            <w:tcW w:w="1420" w:type="dxa"/>
            <w:vAlign w:val="bottom"/>
            <w:tcBorders>
              <w:top w:val="single" w:sz="8" w:color="auto"/>
              <w:right w:val="single" w:sz="8" w:color="auto"/>
            </w:tcBorders>
            <w:gridSpan w:val="2"/>
          </w:tcPr>
          <w:p>
            <w:pPr>
              <w:jc w:val="center"/>
              <w:ind w:right="780"/>
              <w:spacing w:after="0" w:line="178" w:lineRule="exact"/>
              <w:rPr>
                <w:sz w:val="20"/>
                <w:szCs w:val="20"/>
                <w:color w:val="auto"/>
              </w:rPr>
            </w:pPr>
            <w:r>
              <w:rPr>
                <w:rFonts w:ascii="Times New Roman" w:cs="Times New Roman" w:eastAsia="Times New Roman" w:hAnsi="Times New Roman"/>
                <w:sz w:val="17"/>
                <w:szCs w:val="17"/>
                <w:b w:val="1"/>
                <w:bCs w:val="1"/>
                <w:color w:val="auto"/>
                <w:w w:val="98"/>
              </w:rPr>
              <w:t>Indicate:</w:t>
            </w:r>
          </w:p>
        </w:tc>
        <w:tc>
          <w:tcPr>
            <w:tcW w:w="2700" w:type="dxa"/>
            <w:vAlign w:val="bottom"/>
            <w:tcBorders>
              <w:top w:val="single" w:sz="8" w:color="auto"/>
              <w:right w:val="single" w:sz="8" w:color="auto"/>
            </w:tcBorders>
            <w:gridSpan w:val="3"/>
          </w:tcPr>
          <w:p>
            <w:pPr>
              <w:jc w:val="center"/>
              <w:ind w:right="40"/>
              <w:spacing w:after="0" w:line="178" w:lineRule="exact"/>
              <w:rPr>
                <w:sz w:val="20"/>
                <w:szCs w:val="20"/>
                <w:color w:val="auto"/>
              </w:rPr>
            </w:pPr>
            <w:r>
              <w:rPr>
                <w:rFonts w:ascii="Times New Roman" w:cs="Times New Roman" w:eastAsia="Times New Roman" w:hAnsi="Times New Roman"/>
                <w:sz w:val="17"/>
                <w:szCs w:val="17"/>
                <w:b w:val="1"/>
                <w:bCs w:val="1"/>
                <w:color w:val="auto"/>
                <w:w w:val="97"/>
              </w:rPr>
              <w:t>For Term SOFR</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700" w:type="dxa"/>
            <w:vAlign w:val="bottom"/>
            <w:tcBorders>
              <w:right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Loans or Alternative</w:t>
            </w:r>
          </w:p>
        </w:tc>
        <w:tc>
          <w:tcPr>
            <w:tcW w:w="0" w:type="dxa"/>
            <w:vAlign w:val="bottom"/>
          </w:tcPr>
          <w:p>
            <w:pPr>
              <w:spacing w:after="0" w:line="20" w:lineRule="exact"/>
              <w:rPr>
                <w:sz w:val="1"/>
                <w:szCs w:val="1"/>
                <w:color w:val="auto"/>
              </w:rPr>
            </w:pPr>
          </w:p>
        </w:tc>
      </w:tr>
      <w:tr>
        <w:trPr>
          <w:trHeight w:val="201"/>
        </w:trPr>
        <w:tc>
          <w:tcPr>
            <w:tcW w:w="1820" w:type="dxa"/>
            <w:vAlign w:val="bottom"/>
            <w:tcBorders>
              <w:left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Borrowing</w:t>
            </w:r>
          </w:p>
        </w:tc>
        <w:tc>
          <w:tcPr>
            <w:tcW w:w="14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Requested</w:t>
            </w:r>
          </w:p>
        </w:tc>
        <w:tc>
          <w:tcPr>
            <w:tcW w:w="17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Currency</w:t>
            </w:r>
          </w:p>
        </w:tc>
        <w:tc>
          <w:tcPr>
            <w:tcW w:w="212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[Base Rate Loan,</w:t>
            </w:r>
          </w:p>
        </w:tc>
        <w:tc>
          <w:tcPr>
            <w:tcW w:w="270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Conversion</w:t>
            </w:r>
          </w:p>
        </w:tc>
        <w:tc>
          <w:tcPr>
            <w:tcW w:w="14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Borrower</w:t>
            </w:r>
          </w:p>
        </w:tc>
        <w:tc>
          <w:tcPr>
            <w:tcW w:w="40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Term SOFR</w:t>
            </w:r>
          </w:p>
        </w:tc>
        <w:tc>
          <w:tcPr>
            <w:tcW w:w="27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Currency Term Rate</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9"/>
              </w:rPr>
              <w:t>or</w:t>
            </w:r>
          </w:p>
        </w:tc>
        <w:tc>
          <w:tcPr>
            <w:tcW w:w="40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Loan, Canadian</w:t>
            </w:r>
          </w:p>
        </w:tc>
        <w:tc>
          <w:tcPr>
            <w:tcW w:w="1000" w:type="dxa"/>
            <w:vAlign w:val="bottom"/>
          </w:tcPr>
          <w:p>
            <w:pPr>
              <w:spacing w:after="0"/>
              <w:rPr>
                <w:sz w:val="17"/>
                <w:szCs w:val="17"/>
                <w:color w:val="auto"/>
              </w:rPr>
            </w:pPr>
          </w:p>
        </w:tc>
        <w:tc>
          <w:tcPr>
            <w:tcW w:w="1700" w:type="dxa"/>
            <w:vAlign w:val="bottom"/>
            <w:tcBorders>
              <w:right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17"/>
                <w:szCs w:val="17"/>
                <w:b w:val="1"/>
                <w:bCs w:val="1"/>
                <w:color w:val="auto"/>
                <w:w w:val="98"/>
              </w:rPr>
              <w:t>Loans</w:t>
            </w:r>
          </w:p>
        </w:tc>
        <w:tc>
          <w:tcPr>
            <w:tcW w:w="0" w:type="dxa"/>
            <w:vAlign w:val="bottom"/>
          </w:tcPr>
          <w:p>
            <w:pPr>
              <w:spacing w:after="0"/>
              <w:rPr>
                <w:sz w:val="1"/>
                <w:szCs w:val="1"/>
                <w:color w:val="auto"/>
              </w:rPr>
            </w:pPr>
          </w:p>
        </w:tc>
      </w:tr>
      <w:tr>
        <w:trPr>
          <w:trHeight w:val="186"/>
        </w:trPr>
        <w:tc>
          <w:tcPr>
            <w:tcW w:w="1820" w:type="dxa"/>
            <w:vAlign w:val="bottom"/>
            <w:tcBorders>
              <w:left w:val="single" w:sz="8" w:color="auto"/>
              <w:right w:val="single" w:sz="8" w:color="auto"/>
            </w:tcBorders>
            <w:gridSpan w:val="3"/>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w w:val="99"/>
              </w:rPr>
              <w:t>Continuation</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3"/>
          </w:tcPr>
          <w:p>
            <w:pPr>
              <w:jc w:val="center"/>
              <w:ind w:right="40"/>
              <w:spacing w:after="0" w:line="185" w:lineRule="exact"/>
              <w:rPr>
                <w:sz w:val="20"/>
                <w:szCs w:val="20"/>
                <w:color w:val="auto"/>
              </w:rPr>
            </w:pPr>
            <w:r>
              <w:rPr>
                <w:rFonts w:ascii="Times New Roman" w:cs="Times New Roman" w:eastAsia="Times New Roman" w:hAnsi="Times New Roman"/>
                <w:sz w:val="17"/>
                <w:szCs w:val="17"/>
                <w:b w:val="1"/>
                <w:bCs w:val="1"/>
                <w:color w:val="auto"/>
                <w:w w:val="99"/>
              </w:rPr>
              <w:t>Prime Rate Loan</w:t>
            </w:r>
          </w:p>
        </w:tc>
        <w:tc>
          <w:tcPr>
            <w:tcW w:w="1000" w:type="dxa"/>
            <w:vAlign w:val="bottom"/>
          </w:tcPr>
          <w:p>
            <w:pPr>
              <w:spacing w:after="0"/>
              <w:rPr>
                <w:sz w:val="16"/>
                <w:szCs w:val="16"/>
                <w:color w:val="auto"/>
              </w:rPr>
            </w:pPr>
          </w:p>
        </w:tc>
        <w:tc>
          <w:tcPr>
            <w:tcW w:w="1700" w:type="dxa"/>
            <w:vAlign w:val="bottom"/>
            <w:tcBorders>
              <w:right w:val="single" w:sz="8" w:color="auto"/>
            </w:tcBorders>
            <w:gridSpan w:val="2"/>
          </w:tcPr>
          <w:p>
            <w:pPr>
              <w:jc w:val="center"/>
              <w:ind w:right="1040"/>
              <w:spacing w:after="0" w:line="185" w:lineRule="exact"/>
              <w:rPr>
                <w:sz w:val="20"/>
                <w:szCs w:val="20"/>
                <w:color w:val="auto"/>
              </w:rPr>
            </w:pPr>
            <w:r>
              <w:rPr>
                <w:rFonts w:ascii="Times New Roman" w:cs="Times New Roman" w:eastAsia="Times New Roman" w:hAnsi="Times New Roman"/>
                <w:sz w:val="17"/>
                <w:szCs w:val="17"/>
                <w:b w:val="1"/>
                <w:bCs w:val="1"/>
                <w:color w:val="auto"/>
              </w:rPr>
              <w:t>Indicate:</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tcBorders>
          </w:tcPr>
          <w:p>
            <w:pPr>
              <w:spacing w:after="0" w:line="20" w:lineRule="exact"/>
              <w:rPr>
                <w:sz w:val="1"/>
                <w:szCs w:val="1"/>
                <w:color w:val="auto"/>
              </w:rPr>
            </w:pPr>
          </w:p>
        </w:tc>
        <w:tc>
          <w:tcPr>
            <w:tcW w:w="1260" w:type="dxa"/>
            <w:vAlign w:val="bottom"/>
            <w:tcBorders>
              <w:right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and Date</w:t>
            </w: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Borders>
              <w:right w:val="single" w:sz="8" w:color="auto"/>
            </w:tcBorders>
            <w:gridSpan w:val="2"/>
            <w:vMerge w:val="restart"/>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w w:val="99"/>
              </w:rPr>
              <w:t>or</w:t>
            </w: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Borders>
              <w:right w:val="single" w:sz="8" w:color="auto"/>
            </w:tcBorders>
            <w:gridSpan w:val="2"/>
            <w:vMerge w:val="continue"/>
          </w:tcPr>
          <w:p>
            <w:pPr>
              <w:spacing w:after="0"/>
              <w:rPr>
                <w:sz w:val="17"/>
                <w:szCs w:val="17"/>
                <w:color w:val="auto"/>
              </w:rPr>
            </w:pPr>
          </w:p>
        </w:tc>
        <w:tc>
          <w:tcPr>
            <w:tcW w:w="270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Interest Period (</w:t>
            </w:r>
            <w:r>
              <w:rPr>
                <w:rFonts w:ascii="Times New Roman" w:cs="Times New Roman" w:eastAsia="Times New Roman" w:hAnsi="Times New Roman"/>
                <w:sz w:val="17"/>
                <w:szCs w:val="17"/>
                <w:b w:val="1"/>
                <w:bCs w:val="1"/>
                <w:i w:val="1"/>
                <w:iCs w:val="1"/>
                <w:color w:val="auto"/>
                <w:w w:val="98"/>
              </w:rPr>
              <w:t>e.g</w:t>
            </w:r>
            <w:r>
              <w:rPr>
                <w:rFonts w:ascii="Times New Roman" w:cs="Times New Roman" w:eastAsia="Times New Roman" w:hAnsi="Times New Roman"/>
                <w:sz w:val="17"/>
                <w:szCs w:val="17"/>
                <w:b w:val="1"/>
                <w:bCs w:val="1"/>
                <w:color w:val="auto"/>
                <w:w w:val="98"/>
              </w:rPr>
              <w:t>. 1</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Alternative</w:t>
            </w:r>
          </w:p>
        </w:tc>
        <w:tc>
          <w:tcPr>
            <w:tcW w:w="27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or 3 month interest</w:t>
            </w:r>
          </w:p>
        </w:tc>
        <w:tc>
          <w:tcPr>
            <w:tcW w:w="0" w:type="dxa"/>
            <w:vAlign w:val="bottom"/>
          </w:tcPr>
          <w:p>
            <w:pPr>
              <w:spacing w:after="0"/>
              <w:rPr>
                <w:sz w:val="1"/>
                <w:szCs w:val="1"/>
                <w:color w:val="auto"/>
              </w:rPr>
            </w:pPr>
          </w:p>
        </w:tc>
      </w:tr>
      <w:tr>
        <w:trPr>
          <w:trHeight w:val="203"/>
        </w:trPr>
        <w:tc>
          <w:tcPr>
            <w:tcW w:w="560" w:type="dxa"/>
            <w:vAlign w:val="bottom"/>
            <w:tcBorders>
              <w:lef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Currency Term</w:t>
            </w:r>
          </w:p>
        </w:tc>
        <w:tc>
          <w:tcPr>
            <w:tcW w:w="1000" w:type="dxa"/>
            <w:vAlign w:val="bottom"/>
          </w:tcPr>
          <w:p>
            <w:pPr>
              <w:spacing w:after="0"/>
              <w:rPr>
                <w:sz w:val="17"/>
                <w:szCs w:val="17"/>
                <w:color w:val="auto"/>
              </w:rPr>
            </w:pPr>
          </w:p>
        </w:tc>
        <w:tc>
          <w:tcPr>
            <w:tcW w:w="170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Rate Loan]</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Borrowing, if any, requested herein complies with the provisos to the first sentence of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783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7" w:lineRule="exact"/>
        <w:rPr>
          <w:sz w:val="20"/>
          <w:szCs w:val="20"/>
          <w:color w:val="auto"/>
        </w:rPr>
      </w:pPr>
    </w:p>
    <w:p>
      <w:pPr>
        <w:ind w:left="620" w:hanging="618"/>
        <w:spacing w:after="0" w:line="195" w:lineRule="auto"/>
        <w:tabs>
          <w:tab w:leader="none" w:pos="62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u w:val="single" w:color="auto"/>
          <w:color w:val="auto"/>
        </w:rPr>
        <w:t>Note to Borrower</w:t>
      </w:r>
      <w:r>
        <w:rPr>
          <w:rFonts w:ascii="Times New Roman" w:cs="Times New Roman" w:eastAsia="Times New Roman" w:hAnsi="Times New Roman"/>
          <w:sz w:val="17"/>
          <w:szCs w:val="17"/>
          <w:color w:val="auto"/>
        </w:rPr>
        <w:t>. All requests submitted under a single Loan Notice must be effective on the same date. If multiple effective dates are needed, multiple Loan Notices will need to be prepared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140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5" w:name="page136"/>
    <w:bookmarkEnd w:id="135"/>
    <w:p>
      <w:pPr>
        <w:ind w:left="4520"/>
        <w:spacing w:after="0"/>
        <w:rPr>
          <w:sz w:val="20"/>
          <w:szCs w:val="20"/>
          <w:color w:val="auto"/>
        </w:rPr>
      </w:pPr>
      <w:r>
        <w:rPr>
          <w:rFonts w:ascii="Times New Roman" w:cs="Times New Roman" w:eastAsia="Times New Roman" w:hAnsi="Times New Roman"/>
          <w:sz w:val="16"/>
          <w:szCs w:val="16"/>
          <w:b w:val="1"/>
          <w:bCs w:val="1"/>
          <w:color w:val="auto"/>
        </w:rPr>
        <w:t>WASTE MANAGEMENT, INC.</w:t>
      </w:r>
    </w:p>
    <w:p>
      <w:pPr>
        <w:spacing w:after="0" w:line="227"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-121285</wp:posOffset>
            </wp:positionV>
            <wp:extent cx="32111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20955</wp:posOffset>
            </wp:positionV>
            <wp:extent cx="32111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-115570</wp:posOffset>
            </wp:positionV>
            <wp:extent cx="32111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415925</wp:posOffset>
            </wp:positionV>
            <wp:extent cx="7140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36" w:name="page137"/>
    <w:bookmarkEnd w:id="136"/>
    <w:p>
      <w:pPr>
        <w:ind w:left="1036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FORM OF SWING LINE LOAN REQUEST</w:t>
      </w:r>
    </w:p>
    <w:p>
      <w:pPr>
        <w:spacing w:after="0" w:line="22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6"/>
          <w:szCs w:val="16"/>
          <w:color w:val="auto"/>
        </w:rPr>
        <w:t>Date: ___________, _____</w:t>
      </w:r>
    </w:p>
    <w:p>
      <w:pPr>
        <w:sectPr>
          <w:pgSz w:w="11900" w:h="16838" w:orient="portrait"/>
          <w:cols w:equalWidth="0" w:num="1">
            <w:col w:w="11240"/>
          </w:cols>
          <w:pgMar w:left="320" w:top="856"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Swing Line Bank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of America, N.A., as Administrative Agent</w:t>
      </w:r>
    </w:p>
    <w:p>
      <w:pPr>
        <w:spacing w:after="0" w:line="200" w:lineRule="exact"/>
        <w:rPr>
          <w:sz w:val="20"/>
          <w:szCs w:val="20"/>
          <w:color w:val="auto"/>
        </w:rPr>
      </w:pPr>
    </w:p>
    <w:p>
      <w:pPr>
        <w:sectPr>
          <w:pgSz w:w="11900" w:h="16838" w:orient="portrait"/>
          <w:cols w:equalWidth="0" w:num="2">
            <w:col w:w="220" w:space="400"/>
            <w:col w:w="10620"/>
          </w:cols>
          <w:pgMar w:left="320" w:top="85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1"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Reference is made to that certain Seventh Amended and Restated Revolving Credit Agreement, dated as of May 8, 2024 (as amended, modified, supplemented, restated and in effect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the terms defined therein being used herein as therein defined),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the “</w:t>
      </w:r>
      <w:r>
        <w:rPr>
          <w:rFonts w:ascii="Times New Roman" w:cs="Times New Roman" w:eastAsia="Times New Roman" w:hAnsi="Times New Roman"/>
          <w:sz w:val="17"/>
          <w:szCs w:val="17"/>
          <w:u w:val="single" w:color="auto"/>
          <w:color w:val="auto"/>
        </w:rPr>
        <w:t>Canadian Borrowers</w:t>
      </w:r>
      <w:r>
        <w:rPr>
          <w:rFonts w:ascii="Times New Roman" w:cs="Times New Roman" w:eastAsia="Times New Roman" w:hAnsi="Times New Roman"/>
          <w:sz w:val="17"/>
          <w:szCs w:val="17"/>
          <w:color w:val="auto"/>
        </w:rPr>
        <w:t>”, and the Canadian Borrowers together with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 owned Subsidiary of the Company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the Banks from time to time party thereto, and Bank of America, N.A., as Administrative Agent, an Issuing Bank and Swing Line Bank.</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undersigned hereby requests a Swing Line Loan:</w:t>
      </w:r>
    </w:p>
    <w:p>
      <w:pPr>
        <w:spacing w:after="0" w:line="211" w:lineRule="exact"/>
        <w:rPr>
          <w:sz w:val="20"/>
          <w:szCs w:val="20"/>
          <w:color w:val="auto"/>
        </w:rPr>
      </w:pPr>
    </w:p>
    <w:p>
      <w:pPr>
        <w:ind w:left="1220" w:hanging="608"/>
        <w:spacing w:after="0"/>
        <w:tabs>
          <w:tab w:leader="none" w:pos="12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On___________(a Business Day).</w:t>
      </w:r>
    </w:p>
    <w:p>
      <w:pPr>
        <w:spacing w:after="0" w:line="211" w:lineRule="exact"/>
        <w:rPr>
          <w:sz w:val="20"/>
          <w:szCs w:val="20"/>
          <w:color w:val="auto"/>
        </w:rPr>
      </w:pPr>
    </w:p>
    <w:p>
      <w:pPr>
        <w:ind w:left="620"/>
        <w:spacing w:after="0"/>
        <w:tabs>
          <w:tab w:leader="none" w:pos="1200" w:val="left"/>
          <w:tab w:leader="none" w:pos="288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In the amount of $</w:t>
      </w:r>
      <w:r>
        <w:rPr>
          <w:sz w:val="20"/>
          <w:szCs w:val="20"/>
          <w:color w:val="auto"/>
        </w:rPr>
        <w:tab/>
      </w: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-8255</wp:posOffset>
            </wp:positionV>
            <wp:extent cx="4705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This Swing Line Loan Request complies with the requirements of the provisos to the first sentence of </w:t>
      </w:r>
      <w:r>
        <w:rPr>
          <w:rFonts w:ascii="Times New Roman" w:cs="Times New Roman" w:eastAsia="Times New Roman" w:hAnsi="Times New Roman"/>
          <w:sz w:val="17"/>
          <w:szCs w:val="17"/>
          <w:u w:val="single" w:color="auto"/>
          <w:color w:val="auto"/>
        </w:rPr>
        <w:t>§2.5.1</w:t>
      </w:r>
      <w:r>
        <w:rPr>
          <w:rFonts w:ascii="Times New Roman" w:cs="Times New Roman" w:eastAsia="Times New Roman" w:hAnsi="Times New Roman"/>
          <w:sz w:val="17"/>
          <w:szCs w:val="17"/>
          <w:color w:val="auto"/>
        </w:rPr>
        <w:t xml:space="preserve"> of the Agreement.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215"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-121285</wp:posOffset>
            </wp:positionV>
            <wp:extent cx="3211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13335</wp:posOffset>
            </wp:positionV>
            <wp:extent cx="3211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408940</wp:posOffset>
            </wp:positionV>
            <wp:extent cx="7140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COMPLIANCE CERTIFICATE</w:t>
      </w:r>
    </w:p>
    <w:p>
      <w:pPr>
        <w:spacing w:after="0" w:line="215" w:lineRule="exact"/>
        <w:rPr>
          <w:sz w:val="20"/>
          <w:szCs w:val="20"/>
          <w:color w:val="auto"/>
        </w:rPr>
      </w:pPr>
    </w:p>
    <w:p>
      <w:pPr>
        <w:jc w:val="right"/>
        <w:spacing w:after="0" w:line="322"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Check for distribution to PUBLIC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b w:val="1"/>
          <w:bCs w:val="1"/>
          <w:color w:val="auto"/>
        </w:rPr>
        <w:t xml:space="preserve"> Private side Lenders</w:t>
      </w:r>
      <w:r>
        <w:rPr>
          <w:rFonts w:ascii="Times New Roman" w:cs="Times New Roman" w:eastAsia="Times New Roman" w:hAnsi="Times New Roman"/>
          <w:sz w:val="28"/>
          <w:szCs w:val="28"/>
          <w:b w:val="1"/>
          <w:bCs w:val="1"/>
          <w:color w:val="auto"/>
          <w:vertAlign w:val="superscript"/>
        </w:rPr>
        <w:t>2</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Compliance Certificate dated ________</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 _______________, [Chief Financial Officer] [Chief Accounting Officer] [Corporate Treasurer] of </w:t>
      </w:r>
      <w:r>
        <w:rPr>
          <w:rFonts w:ascii="Times New Roman" w:cs="Times New Roman" w:eastAsia="Times New Roman" w:hAnsi="Times New Roman"/>
          <w:sz w:val="17"/>
          <w:szCs w:val="17"/>
          <w:b w:val="1"/>
          <w:bCs w:val="1"/>
          <w:color w:val="auto"/>
        </w:rPr>
        <w:t>WASTE MANAGEMENT, INC.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certify that (i) no Default or Event of Default exists, (ii) the Borrowers and their Subsidiaries are in compliance with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of the Seventh Amended and Restated Revolving Credit Agreement dated as of May 8, 2024 (as amended, modified, supplemented, restated and in effect from time to time, the “</w:t>
      </w:r>
      <w:r>
        <w:rPr>
          <w:rFonts w:ascii="Times New Roman" w:cs="Times New Roman" w:eastAsia="Times New Roman" w:hAnsi="Times New Roman"/>
          <w:sz w:val="17"/>
          <w:szCs w:val="17"/>
          <w:u w:val="single" w:color="auto"/>
          <w:color w:val="auto"/>
        </w:rPr>
        <w:t>Credit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and (iii) the calculation of the debt restrictions in </w:t>
      </w:r>
      <w:r>
        <w:rPr>
          <w:rFonts w:ascii="Times New Roman" w:cs="Times New Roman" w:eastAsia="Times New Roman" w:hAnsi="Times New Roman"/>
          <w:sz w:val="17"/>
          <w:szCs w:val="17"/>
          <w:u w:val="single" w:color="auto"/>
          <w:color w:val="auto"/>
        </w:rPr>
        <w:t>§8.1</w:t>
      </w:r>
      <w:r>
        <w:rPr>
          <w:rFonts w:ascii="Times New Roman" w:cs="Times New Roman" w:eastAsia="Times New Roman" w:hAnsi="Times New Roman"/>
          <w:sz w:val="17"/>
          <w:szCs w:val="17"/>
          <w:color w:val="auto"/>
        </w:rPr>
        <w:t xml:space="preserve"> of the Credit Agreement attached hereto as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is true, correct and complete [as of the end of the quarter ended ________]. Computations to evidence compliance with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of the Credit Agreement are detailed below. Capitalized terms used herein without definition shall have the meanings assigned to such terms in the Credit Agreement.</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215"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-121285</wp:posOffset>
            </wp:positionV>
            <wp:extent cx="32111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13335</wp:posOffset>
            </wp:positionV>
            <wp:extent cx="32111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182880</wp:posOffset>
            </wp:positionV>
            <wp:extent cx="1783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0"/>
          <w:szCs w:val="20"/>
          <w:color w:val="auto"/>
        </w:rPr>
      </w:pPr>
    </w:p>
    <w:p>
      <w:pPr>
        <w:ind w:left="620" w:hanging="618"/>
        <w:spacing w:after="0"/>
        <w:tabs>
          <w:tab w:leader="none" w:pos="620"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this is not checked, this certificate will only be posted to Private side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140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8" w:name="page139"/>
    <w:bookmarkEnd w:id="138"/>
    <w:p>
      <w:pPr>
        <w:ind w:left="98"/>
        <w:spacing w:after="0"/>
        <w:tabs>
          <w:tab w:leader="none" w:pos="578" w:val="left"/>
        </w:tabs>
        <w:rPr>
          <w:sz w:val="20"/>
          <w:szCs w:val="20"/>
          <w:color w:val="auto"/>
        </w:rPr>
      </w:pPr>
      <w:r>
        <w:rPr>
          <w:rFonts w:ascii="Times New Roman" w:cs="Times New Roman" w:eastAsia="Times New Roman" w:hAnsi="Times New Roman"/>
          <w:sz w:val="17"/>
          <w:szCs w:val="17"/>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1024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195"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Consolidated Net Income (or Deficit)</w:t>
      </w:r>
    </w:p>
    <w:p>
      <w:pPr>
        <w:spacing w:after="0" w:line="2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(without duplication):</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interest expense</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equity in losses (earnings) of unconsolidated entities</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non-cash write-downs or write-offs of assets</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losses attributable to the extinguishment</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of Indebtedness</w:t>
      </w:r>
    </w:p>
    <w:p>
      <w:pPr>
        <w:spacing w:after="0" w:line="8"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non-cash extraordinary gains on the sale of assets</w:t>
      </w:r>
    </w:p>
    <w:p>
      <w:pPr>
        <w:spacing w:after="0" w:line="195"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EBIT (sum of (i) through (vi) minus (vii))</w:t>
      </w:r>
    </w:p>
    <w:p>
      <w:pPr>
        <w:spacing w:after="0" w:line="211"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Consolidated Net Income of Acquired Businesses</w:t>
      </w:r>
    </w:p>
    <w:p>
      <w:pPr>
        <w:spacing w:after="0" w:line="23"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(without duplication):</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interest expense</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equity in losses (earnings) of unconsolidated entities</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non-cash writedowns or write-offs of assets</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losses attributable to the extinguishment</w:t>
      </w:r>
    </w:p>
    <w:p>
      <w:pPr>
        <w:spacing w:after="0" w:line="8"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7"/>
          <w:szCs w:val="17"/>
          <w:color w:val="auto"/>
        </w:rPr>
        <w:t>of Indebtedness</w:t>
      </w:r>
    </w:p>
    <w:p>
      <w:pPr>
        <w:spacing w:after="0" w:line="8" w:lineRule="exact"/>
        <w:rPr>
          <w:sz w:val="20"/>
          <w:szCs w:val="20"/>
          <w:color w:val="auto"/>
        </w:rPr>
      </w:pPr>
    </w:p>
    <w:p>
      <w:pPr>
        <w:ind w:left="678"/>
        <w:spacing w:after="0"/>
        <w:rPr>
          <w:sz w:val="20"/>
          <w:szCs w:val="20"/>
          <w:color w:val="auto"/>
        </w:rPr>
      </w:pP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non-cash extraordinary gains on the sale of assets</w:t>
      </w:r>
    </w:p>
    <w:p>
      <w:pPr>
        <w:spacing w:after="0" w:line="195"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EBIT of Acquired Businesses (sum of (i) through (vi) minus (vii))</w:t>
      </w:r>
    </w:p>
    <w:p>
      <w:pPr>
        <w:spacing w:after="0" w:line="211"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 xml:space="preserve">Sum of (a)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w:t>
      </w:r>
    </w:p>
    <w:p>
      <w:pPr>
        <w:spacing w:after="0" w:line="211"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w:t>
      </w:r>
    </w:p>
    <w:p>
      <w:pPr>
        <w:spacing w:after="0" w:line="23"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7"/>
          <w:szCs w:val="17"/>
          <w:color w:val="auto"/>
        </w:rPr>
        <w:t>Depreciation expense</w:t>
      </w:r>
    </w:p>
    <w:p>
      <w:pPr>
        <w:spacing w:after="0" w:line="8"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7"/>
          <w:szCs w:val="17"/>
          <w:color w:val="auto"/>
        </w:rPr>
        <w:t>Amortization expense</w:t>
      </w:r>
    </w:p>
    <w:p>
      <w:pPr>
        <w:spacing w:after="0" w:line="195" w:lineRule="exact"/>
        <w:rPr>
          <w:sz w:val="20"/>
          <w:szCs w:val="20"/>
          <w:color w:val="auto"/>
        </w:rPr>
      </w:pPr>
    </w:p>
    <w:p>
      <w:pPr>
        <w:ind w:left="698"/>
        <w:spacing w:after="0"/>
        <w:rPr>
          <w:sz w:val="20"/>
          <w:szCs w:val="20"/>
          <w:color w:val="auto"/>
        </w:rPr>
      </w:pPr>
      <w:r>
        <w:rPr>
          <w:rFonts w:ascii="Times New Roman" w:cs="Times New Roman" w:eastAsia="Times New Roman" w:hAnsi="Times New Roman"/>
          <w:sz w:val="17"/>
          <w:szCs w:val="17"/>
          <w:color w:val="auto"/>
        </w:rPr>
        <w:t>EBITDA (sum of (c), (i) and (ii))</w:t>
      </w:r>
    </w:p>
    <w:p>
      <w:pPr>
        <w:spacing w:after="0" w:line="211"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The sum of the following (calculated on a consolidated basis for the Company and its Subsidiaries):</w:t>
      </w:r>
    </w:p>
    <w:p>
      <w:pPr>
        <w:spacing w:after="0" w:line="23"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Indebtedness for borrowed money</w:t>
      </w:r>
    </w:p>
    <w:p>
      <w:pPr>
        <w:spacing w:after="0" w:line="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Obligations for deferred purchase price of property or services (other than trade payables)</w:t>
      </w:r>
    </w:p>
    <w:p>
      <w:pPr>
        <w:spacing w:after="0" w:line="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Obligations evidenced by debt instruments</w:t>
      </w:r>
    </w:p>
    <w:p>
      <w:pPr>
        <w:spacing w:after="0" w:line="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Obligations under conditional sales</w:t>
      </w:r>
    </w:p>
    <w:p>
      <w:pPr>
        <w:spacing w:after="0" w:line="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Obligations, liabilities and indebtedness under Capitalized Leases</w:t>
      </w:r>
    </w:p>
    <w:p>
      <w:pPr>
        <w:spacing w:after="0" w:line="8" w:lineRule="exact"/>
        <w:rPr>
          <w:sz w:val="20"/>
          <w:szCs w:val="20"/>
          <w:color w:val="auto"/>
        </w:rPr>
      </w:pPr>
    </w:p>
    <w:p>
      <w:pPr>
        <w:ind w:left="918" w:right="180" w:hanging="304"/>
        <w:spacing w:after="0" w:line="249" w:lineRule="auto"/>
        <w:rPr>
          <w:sz w:val="20"/>
          <w:szCs w:val="20"/>
          <w:color w:val="auto"/>
        </w:rPr>
      </w:pPr>
      <w:r>
        <w:rPr>
          <w:rFonts w:ascii="Times New Roman" w:cs="Times New Roman" w:eastAsia="Times New Roman" w:hAnsi="Times New Roman"/>
          <w:sz w:val="17"/>
          <w:szCs w:val="17"/>
          <w:color w:val="auto"/>
        </w:rPr>
        <w:t>Obligations, liabilities and indebtedness under bonding arrangements (to the extent that a surety has been called upon to make payment on a bond)</w:t>
      </w:r>
    </w:p>
    <w:p>
      <w:pPr>
        <w:spacing w:after="0" w:line="1"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7"/>
          <w:szCs w:val="17"/>
          <w:color w:val="auto"/>
        </w:rPr>
        <w:t>Guaranties of the Indebtedness of others</w:t>
      </w:r>
    </w:p>
    <w:p>
      <w:pPr>
        <w:spacing w:after="0" w:line="8" w:lineRule="exact"/>
        <w:rPr>
          <w:sz w:val="20"/>
          <w:szCs w:val="20"/>
          <w:color w:val="auto"/>
        </w:rPr>
      </w:pPr>
    </w:p>
    <w:p>
      <w:pPr>
        <w:ind w:left="618" w:right="2280"/>
        <w:spacing w:after="0" w:line="259" w:lineRule="auto"/>
        <w:rPr>
          <w:sz w:val="20"/>
          <w:szCs w:val="20"/>
          <w:color w:val="auto"/>
        </w:rPr>
      </w:pPr>
      <w:r>
        <w:rPr>
          <w:rFonts w:ascii="Times New Roman" w:cs="Times New Roman" w:eastAsia="Times New Roman" w:hAnsi="Times New Roman"/>
          <w:sz w:val="17"/>
          <w:szCs w:val="17"/>
          <w:color w:val="auto"/>
        </w:rPr>
        <w:t>Indebtedness secured by liens or encumbrances on property Non-contingent reimbursement obligations with respect to letters of credit</w:t>
      </w:r>
    </w:p>
    <w:p>
      <w:pPr>
        <w:spacing w:after="0" w:line="172"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Total Debt (sum of (i) through (ix))</w:t>
      </w:r>
    </w:p>
    <w:p>
      <w:pPr>
        <w:spacing w:after="0" w:line="211" w:lineRule="exact"/>
        <w:rPr>
          <w:sz w:val="20"/>
          <w:szCs w:val="20"/>
          <w:color w:val="auto"/>
        </w:rPr>
      </w:pPr>
    </w:p>
    <w:p>
      <w:pPr>
        <w:ind w:left="98"/>
        <w:spacing w:after="0"/>
        <w:rPr>
          <w:sz w:val="20"/>
          <w:szCs w:val="20"/>
          <w:color w:val="auto"/>
        </w:rPr>
      </w:pPr>
      <w:r>
        <w:rPr>
          <w:rFonts w:ascii="Times New Roman" w:cs="Times New Roman" w:eastAsia="Times New Roman" w:hAnsi="Times New Roman"/>
          <w:sz w:val="17"/>
          <w:szCs w:val="17"/>
          <w:color w:val="auto"/>
        </w:rPr>
        <w:t>Ratio of (e) to (d)</w:t>
      </w:r>
    </w:p>
    <w:p>
      <w:pPr>
        <w:spacing w:after="0" w:line="213" w:lineRule="exact"/>
        <w:rPr>
          <w:sz w:val="20"/>
          <w:szCs w:val="20"/>
          <w:color w:val="auto"/>
        </w:rPr>
      </w:pPr>
    </w:p>
    <w:p>
      <w:pPr>
        <w:ind w:left="398"/>
        <w:spacing w:after="0"/>
        <w:rPr>
          <w:sz w:val="20"/>
          <w:szCs w:val="20"/>
          <w:color w:val="auto"/>
        </w:rPr>
      </w:pPr>
      <w:r>
        <w:rPr>
          <w:rFonts w:ascii="Times New Roman" w:cs="Times New Roman" w:eastAsia="Times New Roman" w:hAnsi="Times New Roman"/>
          <w:sz w:val="17"/>
          <w:szCs w:val="17"/>
          <w:color w:val="auto"/>
        </w:rPr>
        <w:t>Maximum permitted:</w:t>
      </w:r>
      <w:r>
        <w:rPr>
          <w:rFonts w:ascii="Times New Roman" w:cs="Times New Roman" w:eastAsia="Times New Roman" w:hAnsi="Times New Roman"/>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7830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$___________(iv)</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$___________(iv)</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$___________(b)</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$___________(iv)</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$___________(viii)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$___________(ix)</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3.75 : 1.00</w:t>
      </w:r>
    </w:p>
    <w:p>
      <w:pPr>
        <w:spacing w:after="0" w:line="274" w:lineRule="exact"/>
        <w:rPr>
          <w:sz w:val="20"/>
          <w:szCs w:val="20"/>
          <w:color w:val="auto"/>
        </w:rPr>
      </w:pPr>
    </w:p>
    <w:p>
      <w:pPr>
        <w:sectPr>
          <w:pgSz w:w="11900" w:h="16838" w:orient="portrait"/>
          <w:cols w:equalWidth="0" w:num="2">
            <w:col w:w="7918" w:space="720"/>
            <w:col w:w="2600"/>
          </w:cols>
          <w:pgMar w:left="322" w:top="856" w:right="339" w:bottom="1440" w:gutter="0" w:footer="0" w:header="0"/>
        </w:sectPr>
      </w:pPr>
    </w:p>
    <w:p>
      <w:pPr>
        <w:jc w:val="both"/>
        <w:ind w:left="618" w:hanging="618"/>
        <w:spacing w:after="0" w:line="224" w:lineRule="auto"/>
        <w:tabs>
          <w:tab w:leader="none" w:pos="618"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an Acquisition permitted under the Credit Agreement involving aggregate consideration in excess of $200,000,000 occurs during a fiscal quarter, the Company shall have the right to increase the maximum permitted Leverage Ratio required to be maintained under §9 of the Credit Agreement to 4.25:1.00 during an Elevated Leverage Ratio Period so long as there is at least one fiscal quarter end after the end of each Elevated Ratio Leverage Period at which the Leverage Ratio is less than or equal to 3.75:1.00; provided that there shall be no more than two Elevated Leverage Ratio Periods during the term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1405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38"/>
          </w:cols>
          <w:pgMar w:left="322" w:top="856" w:right="33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410210</wp:posOffset>
            </wp:positionV>
            <wp:extent cx="7140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ASSIGNMENT AND ASSUMPTION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ASSIGNMENT AND ASSUMPTION</w:t>
      </w:r>
    </w:p>
    <w:p>
      <w:pPr>
        <w:spacing w:after="0" w:line="215" w:lineRule="exact"/>
        <w:rPr>
          <w:sz w:val="20"/>
          <w:szCs w:val="20"/>
          <w:color w:val="auto"/>
        </w:rPr>
      </w:pPr>
    </w:p>
    <w:p>
      <w:pPr>
        <w:jc w:val="both"/>
        <w:ind w:firstLine="610"/>
        <w:spacing w:after="0" w:line="224" w:lineRule="auto"/>
        <w:rPr>
          <w:sz w:val="20"/>
          <w:szCs w:val="20"/>
          <w:color w:val="auto"/>
        </w:rPr>
      </w:pPr>
      <w:r>
        <w:rPr>
          <w:rFonts w:ascii="Times New Roman" w:cs="Times New Roman" w:eastAsia="Times New Roman" w:hAnsi="Times New Roman"/>
          <w:sz w:val="16"/>
          <w:szCs w:val="16"/>
          <w:color w:val="auto"/>
        </w:rPr>
        <w:t>This Assignment and Assumption (this “</w:t>
      </w:r>
      <w:r>
        <w:rPr>
          <w:rFonts w:ascii="Times New Roman" w:cs="Times New Roman" w:eastAsia="Times New Roman" w:hAnsi="Times New Roman"/>
          <w:sz w:val="16"/>
          <w:szCs w:val="16"/>
          <w:u w:val="single" w:color="auto"/>
          <w:color w:val="auto"/>
        </w:rPr>
        <w:t>Assignment and Assumption</w:t>
      </w:r>
      <w:r>
        <w:rPr>
          <w:rFonts w:ascii="Times New Roman" w:cs="Times New Roman" w:eastAsia="Times New Roman" w:hAnsi="Times New Roman"/>
          <w:sz w:val="16"/>
          <w:szCs w:val="16"/>
          <w:color w:val="auto"/>
        </w:rPr>
        <w:t>”) is dated as of the Effective Date set forth below and is entered into by and between [the][each]</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6"/>
          <w:szCs w:val="16"/>
          <w:color w:val="auto"/>
        </w:rPr>
        <w:t xml:space="preserve"> Assignor identified in item 1 below ([the][each, an] “</w:t>
      </w:r>
      <w:r>
        <w:rPr>
          <w:rFonts w:ascii="Times New Roman" w:cs="Times New Roman" w:eastAsia="Times New Roman" w:hAnsi="Times New Roman"/>
          <w:sz w:val="16"/>
          <w:szCs w:val="16"/>
          <w:u w:val="single" w:color="auto"/>
          <w:color w:val="auto"/>
        </w:rPr>
        <w:t>Assignor</w:t>
      </w:r>
      <w:r>
        <w:rPr>
          <w:rFonts w:ascii="Times New Roman" w:cs="Times New Roman" w:eastAsia="Times New Roman" w:hAnsi="Times New Roman"/>
          <w:sz w:val="16"/>
          <w:szCs w:val="16"/>
          <w:color w:val="auto"/>
        </w:rPr>
        <w:t>”) and [the][each]</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Assignee identified in item 2 below ([the][each, an] “</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[It is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understood and agreed that the rights and obligations of [the Assignors][the Assignees]</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hereunder are several and not joint.]</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Capitalized terms used but not defined herein shall have the meanings given to them in the Credit Agreement identified below (as amended,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89" w:lineRule="exact"/>
        <w:rPr>
          <w:sz w:val="20"/>
          <w:szCs w:val="20"/>
          <w:color w:val="auto"/>
        </w:rPr>
      </w:pPr>
    </w:p>
    <w:p>
      <w:pPr>
        <w:jc w:val="both"/>
        <w:ind w:firstLine="610"/>
        <w:spacing w:after="0" w:line="269" w:lineRule="auto"/>
        <w:rPr>
          <w:sz w:val="20"/>
          <w:szCs w:val="20"/>
          <w:color w:val="auto"/>
        </w:rPr>
      </w:pPr>
      <w:r>
        <w:rPr>
          <w:rFonts w:ascii="Times New Roman" w:cs="Times New Roman" w:eastAsia="Times New Roman" w:hAnsi="Times New Roman"/>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Bank][their respective capacities as Banks] under the Credit Agreement and any other documents or instruments delivered pursuant thereto in the amount[s] and equal to the percentage interest[s] identified below of all the outstanding rights and obligations under the respective facilities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identified below (including, without limitation, the Letters of Credit and the Swing Line Loans included in such facilities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7"/>
          <w:szCs w:val="17"/>
          <w:u w:val="single" w:color="auto"/>
          <w:color w:val="auto"/>
        </w:rPr>
        <w:t>Assigned Interest</w:t>
      </w:r>
      <w:r>
        <w:rPr>
          <w:rFonts w:ascii="Times New Roman" w:cs="Times New Roman" w:eastAsia="Times New Roman" w:hAnsi="Times New Roman"/>
          <w:sz w:val="17"/>
          <w:szCs w:val="17"/>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7830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5" w:lineRule="exact"/>
        <w:rPr>
          <w:sz w:val="20"/>
          <w:szCs w:val="20"/>
          <w:color w:val="auto"/>
        </w:rPr>
      </w:pPr>
    </w:p>
    <w:p>
      <w:pPr>
        <w:ind w:left="620" w:hanging="618"/>
        <w:spacing w:after="0" w:line="195" w:lineRule="auto"/>
        <w:tabs>
          <w:tab w:leader="none" w:pos="62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89" w:lineRule="exact"/>
        <w:rPr>
          <w:sz w:val="20"/>
          <w:szCs w:val="20"/>
          <w:color w:val="auto"/>
        </w:rPr>
      </w:pPr>
    </w:p>
    <w:p>
      <w:pPr>
        <w:ind w:left="620" w:hanging="618"/>
        <w:spacing w:after="0" w:line="195" w:lineRule="auto"/>
        <w:tabs>
          <w:tab w:leader="none" w:pos="62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86" w:lineRule="exact"/>
        <w:rPr>
          <w:sz w:val="20"/>
          <w:szCs w:val="20"/>
          <w:color w:val="auto"/>
        </w:rPr>
      </w:pPr>
    </w:p>
    <w:p>
      <w:pPr>
        <w:ind w:left="620" w:hanging="618"/>
        <w:spacing w:after="0"/>
        <w:tabs>
          <w:tab w:leader="none" w:pos="62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Select as appropriate.</w:t>
      </w:r>
    </w:p>
    <w:p>
      <w:pPr>
        <w:spacing w:after="0" w:line="85" w:lineRule="exact"/>
        <w:rPr>
          <w:sz w:val="20"/>
          <w:szCs w:val="20"/>
          <w:color w:val="auto"/>
        </w:rPr>
      </w:pPr>
    </w:p>
    <w:p>
      <w:pPr>
        <w:ind w:left="620" w:hanging="618"/>
        <w:spacing w:after="0"/>
        <w:tabs>
          <w:tab w:leader="none" w:pos="62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bracketed language if there are either multiple Assignors or multiple Assignees.</w:t>
      </w:r>
    </w:p>
    <w:p>
      <w:pPr>
        <w:spacing w:after="0" w:line="85" w:lineRule="exact"/>
        <w:rPr>
          <w:sz w:val="20"/>
          <w:szCs w:val="20"/>
          <w:color w:val="auto"/>
        </w:rPr>
      </w:pPr>
    </w:p>
    <w:p>
      <w:pPr>
        <w:ind w:left="620" w:hanging="618"/>
        <w:spacing w:after="0"/>
        <w:tabs>
          <w:tab w:leader="none" w:pos="62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all applicable subfacilities.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1405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95"/>
        </w:trPr>
        <w:tc>
          <w:tcPr>
            <w:tcW w:w="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8"/>
              </w:rPr>
              <w:t>1.</w:t>
            </w: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Assignor[s]:</w:t>
            </w:r>
          </w:p>
        </w:tc>
        <w:tc>
          <w:tcPr>
            <w:tcW w:w="70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______________________________</w:t>
            </w:r>
          </w:p>
        </w:tc>
      </w:tr>
      <w:tr>
        <w:trPr>
          <w:trHeight w:val="20"/>
        </w:trPr>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[Assignor [is][is not] a Defaulting Bank]</w:t>
            </w:r>
          </w:p>
        </w:tc>
      </w:tr>
      <w:tr>
        <w:trPr>
          <w:trHeight w:val="369"/>
        </w:trPr>
        <w:tc>
          <w:tcPr>
            <w:tcW w:w="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8"/>
              </w:rPr>
              <w:t>2.</w:t>
            </w: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Assignee[s]:</w:t>
            </w:r>
          </w:p>
        </w:tc>
        <w:tc>
          <w:tcPr>
            <w:tcW w:w="70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______________________________</w:t>
            </w:r>
          </w:p>
        </w:tc>
      </w:tr>
      <w:tr>
        <w:trPr>
          <w:trHeight w:val="20"/>
        </w:trPr>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[for each Assignee, indicate [Bank Affiliate][Approved Fund] of [</w:t>
            </w:r>
            <w:r>
              <w:rPr>
                <w:rFonts w:ascii="Times New Roman" w:cs="Times New Roman" w:eastAsia="Times New Roman" w:hAnsi="Times New Roman"/>
                <w:sz w:val="17"/>
                <w:szCs w:val="17"/>
                <w:i w:val="1"/>
                <w:iCs w:val="1"/>
                <w:color w:val="auto"/>
              </w:rPr>
              <w:t>identify Bank</w:t>
            </w:r>
            <w:r>
              <w:rPr>
                <w:rFonts w:ascii="Times New Roman" w:cs="Times New Roman" w:eastAsia="Times New Roman" w:hAnsi="Times New Roman"/>
                <w:sz w:val="17"/>
                <w:szCs w:val="17"/>
                <w:color w:val="auto"/>
              </w:rPr>
              <w:t>]]</w:t>
            </w:r>
          </w:p>
        </w:tc>
      </w:tr>
      <w:tr>
        <w:trPr>
          <w:trHeight w:val="369"/>
        </w:trPr>
        <w:tc>
          <w:tcPr>
            <w:tcW w:w="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8"/>
              </w:rPr>
              <w:t>3.</w:t>
            </w: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Borrowers:</w:t>
            </w:r>
          </w:p>
        </w:tc>
        <w:tc>
          <w:tcPr>
            <w:tcW w:w="700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8"/>
              </w:rPr>
              <w:t>Waste Management, Inc., Waste Management of Canada Corporation and WM Quebec Inc.</w:t>
            </w:r>
          </w:p>
        </w:tc>
      </w:tr>
      <w:tr>
        <w:trPr>
          <w:trHeight w:val="20"/>
        </w:trPr>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12" w:lineRule="exact"/>
        <w:rPr>
          <w:sz w:val="20"/>
          <w:szCs w:val="20"/>
          <w:color w:val="auto"/>
        </w:rPr>
      </w:pPr>
    </w:p>
    <w:p>
      <w:pPr>
        <w:ind w:left="300" w:hanging="298"/>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Bank of America, N.A., as the administrative agent under the Credit Agreement</w:t>
      </w:r>
    </w:p>
    <w:p>
      <w:pPr>
        <w:spacing w:after="0" w:line="211" w:lineRule="exact"/>
        <w:rPr>
          <w:sz w:val="20"/>
          <w:szCs w:val="20"/>
          <w:color w:val="auto"/>
        </w:rPr>
      </w:pPr>
    </w:p>
    <w:p>
      <w:pPr>
        <w:jc w:val="both"/>
        <w:ind w:left="300" w:hanging="2744"/>
        <w:spacing w:after="0" w:line="257" w:lineRule="auto"/>
        <w:tabs>
          <w:tab w:leader="none" w:pos="280" w:val="left"/>
        </w:tabs>
        <w:rPr>
          <w:sz w:val="20"/>
          <w:szCs w:val="20"/>
          <w:color w:val="auto"/>
        </w:rPr>
      </w:pPr>
      <w:r>
        <w:rPr>
          <w:rFonts w:ascii="Times New Roman" w:cs="Times New Roman" w:eastAsia="Times New Roman" w:hAnsi="Times New Roman"/>
          <w:sz w:val="17"/>
          <w:szCs w:val="17"/>
          <w:color w:val="auto"/>
        </w:rPr>
        <w:t>5.</w:t>
      </w:r>
      <w:r>
        <w:rPr>
          <w:sz w:val="20"/>
          <w:szCs w:val="20"/>
          <w:color w:val="auto"/>
        </w:rPr>
        <w:tab/>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Seventh Amended and Restated Revolving Credit Agreement, dated as of May 8, 2024, among Waste Management, Inc.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and WM Quebec Inc. (“</w:t>
      </w:r>
      <w:r>
        <w:rPr>
          <w:rFonts w:ascii="Times New Roman" w:cs="Times New Roman" w:eastAsia="Times New Roman" w:hAnsi="Times New Roman"/>
          <w:sz w:val="17"/>
          <w:szCs w:val="17"/>
          <w:u w:val="single" w:color="auto"/>
          <w:color w:val="auto"/>
        </w:rPr>
        <w:t>WMO</w:t>
      </w:r>
      <w:r>
        <w:rPr>
          <w:rFonts w:ascii="Times New Roman" w:cs="Times New Roman" w:eastAsia="Times New Roman" w:hAnsi="Times New Roman"/>
          <w:sz w:val="17"/>
          <w:szCs w:val="17"/>
          <w:color w:val="auto"/>
        </w:rPr>
        <w:t>”, and together with the Company and WMOCC, each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Waste Management Holdings, Inc., as Guarantor, the Banks from time to time party thereto, and Bank of America, N.A., as Administrative Agent, an Issuing Bank, and Swing Line Bank</w:t>
      </w:r>
    </w:p>
    <w:p>
      <w:pPr>
        <w:spacing w:after="0" w:line="382" w:lineRule="exact"/>
        <w:rPr>
          <w:sz w:val="20"/>
          <w:szCs w:val="20"/>
          <w:color w:val="auto"/>
        </w:rPr>
      </w:pPr>
    </w:p>
    <w:p>
      <w:pPr>
        <w:ind w:left="300" w:hanging="298"/>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Assigned Interest[s]</w:t>
      </w:r>
      <w:r>
        <w:rPr>
          <w:rFonts w:ascii="Times New Roman" w:cs="Times New Roman" w:eastAsia="Times New Roman" w:hAnsi="Times New Roman"/>
          <w:sz w:val="17"/>
          <w:szCs w:val="17"/>
          <w:color w:val="auto"/>
        </w:rPr>
        <w:t>:</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380" w:type="dxa"/>
            <w:vAlign w:val="bottom"/>
            <w:tcBorders>
              <w:top w:val="single" w:sz="8" w:color="auto"/>
              <w:left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Aggregate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Amount of</w:t>
            </w:r>
          </w:p>
        </w:tc>
        <w:tc>
          <w:tcPr>
            <w:tcW w:w="1380" w:type="dxa"/>
            <w:vAlign w:val="bottom"/>
            <w:tcBorders>
              <w:top w:val="single" w:sz="8" w:color="auto"/>
            </w:tcBorders>
            <w:vMerge w:val="restart"/>
          </w:tcPr>
          <w:p>
            <w:pPr>
              <w:jc w:val="center"/>
              <w:ind w:left="195"/>
              <w:spacing w:after="0"/>
              <w:rPr>
                <w:sz w:val="20"/>
                <w:szCs w:val="20"/>
                <w:color w:val="auto"/>
              </w:rPr>
            </w:pPr>
            <w:r>
              <w:rPr>
                <w:rFonts w:ascii="Times New Roman" w:cs="Times New Roman" w:eastAsia="Times New Roman" w:hAnsi="Times New Roman"/>
                <w:sz w:val="17"/>
                <w:szCs w:val="17"/>
                <w:color w:val="auto"/>
                <w:w w:val="99"/>
              </w:rPr>
              <w:t>Percentage</w:t>
            </w:r>
          </w:p>
        </w:tc>
        <w:tc>
          <w:tcPr>
            <w:tcW w:w="30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Amount of</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Commitment/</w:t>
            </w:r>
          </w:p>
        </w:tc>
        <w:tc>
          <w:tcPr>
            <w:tcW w:w="138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380" w:type="dxa"/>
            <w:vAlign w:val="bottom"/>
            <w:vMerge w:val="restart"/>
          </w:tcPr>
          <w:p>
            <w:pPr>
              <w:jc w:val="center"/>
              <w:ind w:left="195"/>
              <w:spacing w:after="0"/>
              <w:rPr>
                <w:sz w:val="20"/>
                <w:szCs w:val="20"/>
                <w:color w:val="auto"/>
              </w:rPr>
            </w:pPr>
            <w:r>
              <w:rPr>
                <w:rFonts w:ascii="Times New Roman" w:cs="Times New Roman" w:eastAsia="Times New Roman" w:hAnsi="Times New Roman"/>
                <w:sz w:val="17"/>
                <w:szCs w:val="17"/>
                <w:color w:val="auto"/>
              </w:rPr>
              <w:t>Assigned of</w:t>
            </w: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Facility</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Commitment/</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Loans</w:t>
            </w:r>
          </w:p>
        </w:tc>
        <w:tc>
          <w:tcPr>
            <w:tcW w:w="138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CUSIP</w:t>
            </w: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vMerge w:val="restart"/>
          </w:tcPr>
          <w:p>
            <w:pPr>
              <w:ind w:left="260"/>
              <w:spacing w:after="0" w:line="207" w:lineRule="exact"/>
              <w:rPr>
                <w:sz w:val="20"/>
                <w:szCs w:val="20"/>
                <w:color w:val="auto"/>
              </w:rPr>
            </w:pPr>
            <w:r>
              <w:rPr>
                <w:rFonts w:ascii="Times New Roman" w:cs="Times New Roman" w:eastAsia="Times New Roman" w:hAnsi="Times New Roman"/>
                <w:sz w:val="15"/>
                <w:szCs w:val="15"/>
                <w:color w:val="auto"/>
              </w:rPr>
              <w:t>Assignor[s]</w:t>
            </w:r>
            <w:r>
              <w:rPr>
                <w:rFonts w:ascii="Times New Roman" w:cs="Times New Roman" w:eastAsia="Times New Roman" w:hAnsi="Times New Roman"/>
                <w:sz w:val="24"/>
                <w:szCs w:val="24"/>
                <w:color w:val="auto"/>
                <w:vertAlign w:val="superscript"/>
              </w:rPr>
              <w:t>9</w:t>
            </w:r>
          </w:p>
        </w:tc>
        <w:tc>
          <w:tcPr>
            <w:tcW w:w="1360" w:type="dxa"/>
            <w:vAlign w:val="bottom"/>
            <w:tcBorders>
              <w:right w:val="single" w:sz="8" w:color="auto"/>
            </w:tcBorders>
            <w:vMerge w:val="restart"/>
          </w:tcPr>
          <w:p>
            <w:pPr>
              <w:ind w:left="200"/>
              <w:spacing w:after="0" w:line="207" w:lineRule="exact"/>
              <w:rPr>
                <w:sz w:val="20"/>
                <w:szCs w:val="20"/>
                <w:color w:val="auto"/>
              </w:rPr>
            </w:pPr>
            <w:r>
              <w:rPr>
                <w:rFonts w:ascii="Times New Roman" w:cs="Times New Roman" w:eastAsia="Times New Roman" w:hAnsi="Times New Roman"/>
                <w:sz w:val="15"/>
                <w:szCs w:val="15"/>
                <w:color w:val="auto"/>
              </w:rPr>
              <w:t>Assignee[s]</w:t>
            </w:r>
            <w:r>
              <w:rPr>
                <w:rFonts w:ascii="Times New Roman" w:cs="Times New Roman" w:eastAsia="Times New Roman" w:hAnsi="Times New Roman"/>
                <w:sz w:val="24"/>
                <w:szCs w:val="24"/>
                <w:color w:val="auto"/>
                <w:vertAlign w:val="superscript"/>
              </w:rPr>
              <w:t>10</w:t>
            </w:r>
          </w:p>
        </w:tc>
        <w:tc>
          <w:tcPr>
            <w:tcW w:w="146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380" w:type="dxa"/>
            <w:vAlign w:val="bottom"/>
            <w:vMerge w:val="restart"/>
          </w:tcPr>
          <w:p>
            <w:pPr>
              <w:jc w:val="center"/>
              <w:ind w:left="195"/>
              <w:spacing w:after="0"/>
              <w:rPr>
                <w:sz w:val="20"/>
                <w:szCs w:val="20"/>
                <w:color w:val="auto"/>
              </w:rPr>
            </w:pPr>
            <w:r>
              <w:rPr>
                <w:rFonts w:ascii="Times New Roman" w:cs="Times New Roman" w:eastAsia="Times New Roman" w:hAnsi="Times New Roman"/>
                <w:sz w:val="17"/>
                <w:szCs w:val="17"/>
                <w:color w:val="auto"/>
                <w:w w:val="99"/>
              </w:rPr>
              <w:t>Commitment/</w:t>
            </w: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38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207" w:lineRule="exact"/>
              <w:rPr>
                <w:sz w:val="20"/>
                <w:szCs w:val="20"/>
                <w:color w:val="auto"/>
              </w:rPr>
            </w:pPr>
            <w:r>
              <w:rPr>
                <w:rFonts w:ascii="Times New Roman" w:cs="Times New Roman" w:eastAsia="Times New Roman" w:hAnsi="Times New Roman"/>
                <w:sz w:val="15"/>
                <w:szCs w:val="15"/>
                <w:color w:val="auto"/>
              </w:rPr>
              <w:t>Assigned</w:t>
            </w:r>
            <w:r>
              <w:rPr>
                <w:rFonts w:ascii="Times New Roman" w:cs="Times New Roman" w:eastAsia="Times New Roman" w:hAnsi="Times New Roman"/>
                <w:sz w:val="24"/>
                <w:szCs w:val="24"/>
                <w:color w:val="auto"/>
                <w:vertAlign w:val="superscript"/>
              </w:rPr>
              <w:t>11</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Loans for all</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Assigned</w:t>
            </w:r>
          </w:p>
        </w:tc>
        <w:tc>
          <w:tcPr>
            <w:tcW w:w="138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380" w:type="dxa"/>
            <w:vAlign w:val="bottom"/>
            <w:vMerge w:val="restart"/>
          </w:tcPr>
          <w:p>
            <w:pPr>
              <w:jc w:val="center"/>
              <w:ind w:left="135"/>
              <w:spacing w:after="0"/>
              <w:rPr>
                <w:sz w:val="20"/>
                <w:szCs w:val="20"/>
                <w:color w:val="auto"/>
              </w:rPr>
            </w:pPr>
            <w:r>
              <w:rPr>
                <w:rFonts w:ascii="Times New Roman" w:cs="Times New Roman" w:eastAsia="Times New Roman" w:hAnsi="Times New Roman"/>
                <w:sz w:val="17"/>
                <w:szCs w:val="17"/>
                <w:color w:val="auto"/>
                <w:w w:val="99"/>
              </w:rPr>
              <w:t>Loans under</w:t>
            </w: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Banks under such</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under such</w:t>
            </w:r>
          </w:p>
        </w:tc>
        <w:tc>
          <w:tcPr>
            <w:tcW w:w="138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380" w:type="dxa"/>
            <w:vAlign w:val="bottom"/>
            <w:vMerge w:val="restart"/>
          </w:tcPr>
          <w:p>
            <w:pPr>
              <w:jc w:val="center"/>
              <w:ind w:left="175"/>
              <w:spacing w:after="0" w:line="306" w:lineRule="exact"/>
              <w:rPr>
                <w:sz w:val="20"/>
                <w:szCs w:val="20"/>
                <w:color w:val="auto"/>
              </w:rPr>
            </w:pPr>
            <w:r>
              <w:rPr>
                <w:rFonts w:ascii="Times New Roman" w:cs="Times New Roman" w:eastAsia="Times New Roman" w:hAnsi="Times New Roman"/>
                <w:sz w:val="17"/>
                <w:szCs w:val="17"/>
                <w:color w:val="auto"/>
                <w:w w:val="94"/>
              </w:rPr>
              <w:t>such Facility</w:t>
            </w:r>
            <w:r>
              <w:rPr>
                <w:rFonts w:ascii="Times New Roman" w:cs="Times New Roman" w:eastAsia="Times New Roman" w:hAnsi="Times New Roman"/>
                <w:sz w:val="28"/>
                <w:szCs w:val="28"/>
                <w:color w:val="auto"/>
                <w:w w:val="94"/>
                <w:vertAlign w:val="superscript"/>
              </w:rPr>
              <w:t>13</w:t>
            </w:r>
          </w:p>
        </w:tc>
        <w:tc>
          <w:tcPr>
            <w:tcW w:w="3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vMerge w:val="restart"/>
          </w:tcPr>
          <w:p>
            <w:pPr>
              <w:jc w:val="center"/>
              <w:spacing w:after="0" w:line="255" w:lineRule="exact"/>
              <w:rPr>
                <w:sz w:val="20"/>
                <w:szCs w:val="20"/>
                <w:color w:val="auto"/>
              </w:rPr>
            </w:pPr>
            <w:r>
              <w:rPr>
                <w:rFonts w:ascii="Times New Roman" w:cs="Times New Roman" w:eastAsia="Times New Roman" w:hAnsi="Times New Roman"/>
                <w:sz w:val="17"/>
                <w:szCs w:val="17"/>
                <w:color w:val="auto"/>
                <w:w w:val="90"/>
              </w:rPr>
              <w:t>Facility</w:t>
            </w:r>
            <w:r>
              <w:rPr>
                <w:rFonts w:ascii="Times New Roman" w:cs="Times New Roman" w:eastAsia="Times New Roman" w:hAnsi="Times New Roman"/>
                <w:sz w:val="28"/>
                <w:szCs w:val="28"/>
                <w:color w:val="auto"/>
                <w:w w:val="90"/>
                <w:vertAlign w:val="superscript"/>
              </w:rPr>
              <w:t>12</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Facility</w:t>
            </w:r>
          </w:p>
        </w:tc>
        <w:tc>
          <w:tcPr>
            <w:tcW w:w="1380" w:type="dxa"/>
            <w:vAlign w:val="bottom"/>
            <w:vMerge w:val="continue"/>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180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jc w:val="right"/>
              <w:ind w:right="219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right w:val="single" w:sz="8" w:color="auto"/>
            </w:tcBorders>
          </w:tcPr>
          <w:p>
            <w:pPr>
              <w:jc w:val="right"/>
              <w:ind w:right="153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34"/>
          <w:szCs w:val="34"/>
          <w:color w:val="auto"/>
          <w:vertAlign w:val="superscript"/>
        </w:rPr>
        <w:t>[7.</w:t>
      </w:r>
      <w:r>
        <w:rPr>
          <w:sz w:val="20"/>
          <w:szCs w:val="20"/>
          <w:color w:val="auto"/>
        </w:rPr>
        <w:tab/>
      </w:r>
      <w:r>
        <w:rPr>
          <w:rFonts w:ascii="Times New Roman" w:cs="Times New Roman" w:eastAsia="Times New Roman" w:hAnsi="Times New Roman"/>
          <w:sz w:val="17"/>
          <w:szCs w:val="17"/>
          <w:color w:val="auto"/>
        </w:rPr>
        <w:t xml:space="preserve">Trade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:__________________]</w:t>
      </w:r>
      <w:r>
        <w:rPr>
          <w:rFonts w:ascii="Times New Roman" w:cs="Times New Roman" w:eastAsia="Times New Roman" w:hAnsi="Times New Roman"/>
          <w:sz w:val="28"/>
          <w:szCs w:val="28"/>
          <w:color w:val="auto"/>
          <w:vertAlign w:val="superscript"/>
        </w:rPr>
        <w:t>14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Date: __________________, 20__ [TO BE INSERTED BY ADMINISTRATIVE AGENT AND WHICH SHALL BE THE EFFECTIVE DATE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17830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9" w:lineRule="exact"/>
        <w:rPr>
          <w:sz w:val="20"/>
          <w:szCs w:val="20"/>
          <w:color w:val="auto"/>
        </w:rPr>
      </w:pPr>
    </w:p>
    <w:p>
      <w:pPr>
        <w:ind w:left="620" w:hanging="618"/>
        <w:spacing w:after="0"/>
        <w:tabs>
          <w:tab w:leader="none" w:pos="62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List each Assignor, as appropriate.</w:t>
      </w:r>
    </w:p>
    <w:p>
      <w:pPr>
        <w:spacing w:after="0" w:line="85" w:lineRule="exact"/>
        <w:rPr>
          <w:sz w:val="20"/>
          <w:szCs w:val="20"/>
          <w:color w:val="auto"/>
        </w:rPr>
      </w:pPr>
    </w:p>
    <w:p>
      <w:pPr>
        <w:ind w:left="620" w:hanging="618"/>
        <w:spacing w:after="0"/>
        <w:tabs>
          <w:tab w:leader="none" w:pos="62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List each Assignee and, if available, its market entity identifier, as appropriate.</w:t>
      </w:r>
    </w:p>
    <w:p>
      <w:pPr>
        <w:spacing w:after="0" w:line="155" w:lineRule="exact"/>
        <w:rPr>
          <w:rFonts w:ascii="Times New Roman" w:cs="Times New Roman" w:eastAsia="Times New Roman" w:hAnsi="Times New Roman"/>
          <w:sz w:val="28"/>
          <w:szCs w:val="28"/>
          <w:color w:val="auto"/>
          <w:vertAlign w:val="superscript"/>
        </w:rPr>
      </w:pPr>
    </w:p>
    <w:p>
      <w:pPr>
        <w:ind w:left="620" w:hanging="618"/>
        <w:spacing w:after="0" w:line="187" w:lineRule="auto"/>
        <w:tabs>
          <w:tab w:leader="none" w:pos="62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Fill in the appropriate terminology for the types of facilities under the Credit Agreement that are being assigned under this Assignment.</w:t>
      </w:r>
    </w:p>
    <w:p>
      <w:pPr>
        <w:spacing w:after="0" w:line="188" w:lineRule="exact"/>
        <w:rPr>
          <w:rFonts w:ascii="Times New Roman" w:cs="Times New Roman" w:eastAsia="Times New Roman" w:hAnsi="Times New Roman"/>
          <w:sz w:val="28"/>
          <w:szCs w:val="28"/>
          <w:color w:val="auto"/>
          <w:vertAlign w:val="superscript"/>
        </w:rPr>
      </w:pPr>
    </w:p>
    <w:p>
      <w:pPr>
        <w:ind w:left="620" w:hanging="618"/>
        <w:spacing w:after="0" w:line="195" w:lineRule="auto"/>
        <w:tabs>
          <w:tab w:leader="none" w:pos="62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Amounts in this column and in the column immediately to the right to be adjusted by the counterparties to take into account any payments or prepayments made between the Trade Date and the Effective Date.</w:t>
      </w:r>
    </w:p>
    <w:p>
      <w:pPr>
        <w:spacing w:after="0" w:line="86" w:lineRule="exact"/>
        <w:rPr>
          <w:rFonts w:ascii="Times New Roman" w:cs="Times New Roman" w:eastAsia="Times New Roman" w:hAnsi="Times New Roman"/>
          <w:sz w:val="28"/>
          <w:szCs w:val="28"/>
          <w:color w:val="auto"/>
          <w:vertAlign w:val="superscript"/>
        </w:rPr>
      </w:pPr>
    </w:p>
    <w:p>
      <w:pPr>
        <w:ind w:left="620" w:hanging="618"/>
        <w:spacing w:after="0"/>
        <w:tabs>
          <w:tab w:leader="none" w:pos="62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Banks thereunder.</w:t>
      </w:r>
    </w:p>
    <w:p>
      <w:pPr>
        <w:spacing w:after="0" w:line="155" w:lineRule="exact"/>
        <w:rPr>
          <w:rFonts w:ascii="Times New Roman" w:cs="Times New Roman" w:eastAsia="Times New Roman" w:hAnsi="Times New Roman"/>
          <w:sz w:val="28"/>
          <w:szCs w:val="28"/>
          <w:color w:val="auto"/>
          <w:vertAlign w:val="superscript"/>
        </w:rPr>
      </w:pPr>
    </w:p>
    <w:p>
      <w:pPr>
        <w:ind w:left="620" w:hanging="618"/>
        <w:spacing w:after="0" w:line="187" w:lineRule="auto"/>
        <w:tabs>
          <w:tab w:leader="none" w:pos="62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1405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color w:val="auto"/>
        </w:rPr>
        <w:t>The terms set forth in this Assignment and Assumption are hereby agreed to:</w:t>
      </w:r>
    </w:p>
    <w:p>
      <w:pPr>
        <w:spacing w:after="0" w:line="1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ASSIGNOR[S]</w:t>
      </w:r>
      <w:r>
        <w:rPr>
          <w:rFonts w:ascii="Times New Roman" w:cs="Times New Roman" w:eastAsia="Times New Roman" w:hAnsi="Times New Roman"/>
          <w:sz w:val="28"/>
          <w:szCs w:val="28"/>
          <w:u w:val="single" w:color="auto"/>
          <w:color w:val="auto"/>
          <w:vertAlign w:val="superscript"/>
        </w:rPr>
        <w:t>15</w:t>
      </w:r>
    </w:p>
    <w:p>
      <w:pPr>
        <w:ind w:left="5640"/>
        <w:spacing w:after="0"/>
        <w:rPr>
          <w:sz w:val="20"/>
          <w:szCs w:val="20"/>
          <w:color w:val="auto"/>
        </w:rPr>
      </w:pPr>
      <w:r>
        <w:rPr>
          <w:rFonts w:ascii="Times New Roman" w:cs="Times New Roman" w:eastAsia="Times New Roman" w:hAnsi="Times New Roman"/>
          <w:sz w:val="17"/>
          <w:szCs w:val="17"/>
          <w:color w:val="auto"/>
        </w:rPr>
        <w:t>[NAME OF ASSIGNOR]</w:t>
      </w:r>
    </w:p>
    <w:p>
      <w:pPr>
        <w:spacing w:after="0" w:line="1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3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OF ASSIGNOR]</w:t>
      </w:r>
    </w:p>
    <w:p>
      <w:pPr>
        <w:spacing w:after="0" w:line="211" w:lineRule="exact"/>
        <w:rPr>
          <w:sz w:val="20"/>
          <w:szCs w:val="20"/>
          <w:color w:val="auto"/>
        </w:rPr>
      </w:pPr>
    </w:p>
    <w:p>
      <w:pPr>
        <w:ind w:left="5640"/>
        <w:spacing w:after="0"/>
        <w:tabs>
          <w:tab w:leader="none" w:pos="60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0"/>
          <w:szCs w:val="10"/>
          <w:color w:val="auto"/>
        </w:rPr>
        <w:t>                       </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3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ASSIGNEE[S]</w:t>
      </w:r>
      <w:r>
        <w:rPr>
          <w:rFonts w:ascii="Times New Roman" w:cs="Times New Roman" w:eastAsia="Times New Roman" w:hAnsi="Times New Roman"/>
          <w:sz w:val="28"/>
          <w:szCs w:val="28"/>
          <w:u w:val="single" w:color="auto"/>
          <w:color w:val="auto"/>
          <w:vertAlign w:val="superscript"/>
        </w:rPr>
        <w:t>16</w:t>
      </w:r>
    </w:p>
    <w:p>
      <w:pPr>
        <w:ind w:left="5640"/>
        <w:spacing w:after="0"/>
        <w:rPr>
          <w:sz w:val="20"/>
          <w:szCs w:val="20"/>
          <w:color w:val="auto"/>
        </w:rPr>
      </w:pPr>
      <w:r>
        <w:rPr>
          <w:rFonts w:ascii="Times New Roman" w:cs="Times New Roman" w:eastAsia="Times New Roman" w:hAnsi="Times New Roman"/>
          <w:sz w:val="17"/>
          <w:szCs w:val="17"/>
          <w:color w:val="auto"/>
        </w:rPr>
        <w:t>[NAME OF ASSIGNEE]</w:t>
      </w:r>
    </w:p>
    <w:p>
      <w:pPr>
        <w:spacing w:after="0" w:line="1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3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OF ASSIGNEE]</w:t>
      </w: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3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[Consented to and]</w:t>
      </w:r>
      <w:r>
        <w:rPr>
          <w:rFonts w:ascii="Times New Roman" w:cs="Times New Roman" w:eastAsia="Times New Roman" w:hAnsi="Times New Roman"/>
          <w:sz w:val="28"/>
          <w:szCs w:val="28"/>
          <w:color w:val="auto"/>
          <w:vertAlign w:val="superscript"/>
        </w:rPr>
        <w:t>17</w:t>
      </w:r>
      <w:r>
        <w:rPr>
          <w:rFonts w:ascii="Times New Roman" w:cs="Times New Roman" w:eastAsia="Times New Roman" w:hAnsi="Times New Roman"/>
          <w:sz w:val="17"/>
          <w:szCs w:val="17"/>
          <w:color w:val="auto"/>
        </w:rPr>
        <w:t xml:space="preserve"> Accepted: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-123190</wp:posOffset>
            </wp:positionV>
            <wp:extent cx="32111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[Consented to:]</w:t>
      </w:r>
      <w:r>
        <w:rPr>
          <w:rFonts w:ascii="Times New Roman" w:cs="Times New Roman" w:eastAsia="Times New Roman" w:hAnsi="Times New Roman"/>
          <w:sz w:val="28"/>
          <w:szCs w:val="28"/>
          <w:color w:val="auto"/>
          <w:vertAlign w:val="superscript"/>
        </w:rPr>
        <w:t>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-123190</wp:posOffset>
            </wp:positionV>
            <wp:extent cx="32111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174625</wp:posOffset>
            </wp:positionV>
            <wp:extent cx="1783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2" w:lineRule="exact"/>
        <w:rPr>
          <w:sz w:val="20"/>
          <w:szCs w:val="20"/>
          <w:color w:val="auto"/>
        </w:rPr>
      </w:pPr>
    </w:p>
    <w:p>
      <w:pPr>
        <w:ind w:left="620" w:hanging="618"/>
        <w:spacing w:after="0"/>
        <w:tabs>
          <w:tab w:leader="none" w:pos="62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Add additional signature blocks as needed. Include both Fund/Pension Plan and manager making the trade (if applicable).</w:t>
      </w:r>
    </w:p>
    <w:p>
      <w:pPr>
        <w:spacing w:after="0" w:line="155" w:lineRule="exact"/>
        <w:rPr>
          <w:rFonts w:ascii="Times New Roman" w:cs="Times New Roman" w:eastAsia="Times New Roman" w:hAnsi="Times New Roman"/>
          <w:sz w:val="28"/>
          <w:szCs w:val="28"/>
          <w:color w:val="auto"/>
          <w:vertAlign w:val="superscript"/>
        </w:rPr>
      </w:pPr>
    </w:p>
    <w:p>
      <w:pPr>
        <w:ind w:left="620" w:hanging="618"/>
        <w:spacing w:after="0" w:line="187" w:lineRule="auto"/>
        <w:tabs>
          <w:tab w:leader="none" w:pos="62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Add additional signature blocks as needed. Include both Fund/Pension Plan and manager making the trade (if applicable).</w:t>
      </w:r>
    </w:p>
    <w:p>
      <w:pPr>
        <w:spacing w:after="0" w:line="155" w:lineRule="exact"/>
        <w:rPr>
          <w:rFonts w:ascii="Times New Roman" w:cs="Times New Roman" w:eastAsia="Times New Roman" w:hAnsi="Times New Roman"/>
          <w:sz w:val="28"/>
          <w:szCs w:val="28"/>
          <w:color w:val="auto"/>
          <w:vertAlign w:val="superscript"/>
        </w:rPr>
      </w:pPr>
    </w:p>
    <w:p>
      <w:pPr>
        <w:ind w:left="620" w:hanging="618"/>
        <w:spacing w:after="0" w:line="187" w:lineRule="auto"/>
        <w:tabs>
          <w:tab w:leader="none" w:pos="62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line="188" w:lineRule="exact"/>
        <w:rPr>
          <w:rFonts w:ascii="Times New Roman" w:cs="Times New Roman" w:eastAsia="Times New Roman" w:hAnsi="Times New Roman"/>
          <w:sz w:val="28"/>
          <w:szCs w:val="28"/>
          <w:color w:val="auto"/>
          <w:vertAlign w:val="superscript"/>
        </w:rPr>
      </w:pPr>
    </w:p>
    <w:p>
      <w:pPr>
        <w:ind w:left="620" w:hanging="618"/>
        <w:spacing w:after="0" w:line="195" w:lineRule="auto"/>
        <w:tabs>
          <w:tab w:leader="none" w:pos="62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added only if the consent of the Company and/or other parties (e.g. Swing Line Bank, Issuing Banks)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140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43" w:name="page144"/>
    <w:bookmarkEnd w:id="143"/>
    <w:p>
      <w:pPr>
        <w:ind w:left="7600"/>
        <w:spacing w:after="0"/>
        <w:rPr>
          <w:sz w:val="20"/>
          <w:szCs w:val="20"/>
          <w:color w:val="auto"/>
        </w:rPr>
      </w:pPr>
      <w:r>
        <w:rPr>
          <w:rFonts w:ascii="Times New Roman" w:cs="Times New Roman" w:eastAsia="Times New Roman" w:hAnsi="Times New Roman"/>
          <w:sz w:val="16"/>
          <w:szCs w:val="16"/>
          <w:b w:val="1"/>
          <w:bCs w:val="1"/>
          <w:i w:val="1"/>
          <w:iCs w:val="1"/>
          <w:color w:val="auto"/>
        </w:rPr>
        <w:t>ANNEX 1 TO ASSIGNMENT AND ASSUMPTION</w:t>
      </w:r>
    </w:p>
    <w:p>
      <w:pPr>
        <w:spacing w:after="0" w:line="223" w:lineRule="exact"/>
        <w:rPr>
          <w:sz w:val="20"/>
          <w:szCs w:val="20"/>
          <w:color w:val="auto"/>
        </w:rPr>
      </w:pPr>
    </w:p>
    <w:p>
      <w:pPr>
        <w:jc w:val="center"/>
        <w:ind w:left="340" w:right="40"/>
        <w:spacing w:after="0" w:line="266" w:lineRule="auto"/>
        <w:rPr>
          <w:sz w:val="20"/>
          <w:szCs w:val="20"/>
          <w:color w:val="auto"/>
        </w:rPr>
      </w:pPr>
      <w:r>
        <w:rPr>
          <w:rFonts w:ascii="Times New Roman" w:cs="Times New Roman" w:eastAsia="Times New Roman" w:hAnsi="Times New Roman"/>
          <w:sz w:val="17"/>
          <w:szCs w:val="17"/>
          <w:b w:val="1"/>
          <w:bCs w:val="1"/>
          <w:color w:val="auto"/>
        </w:rPr>
        <w:t>Seventh Amended and Restated Revolving Credit Agreement, dated as of May 8, 2024, among Waste Management, Inc., Waste Management of Canada Corporation and WM Quebec Inc., collectively as Borrowers, Waste Management Holdings, Inc., as Guarantor, the Banks from time to time party thereto, and Bank of America, N.A., as Administrative Agent, an Issuing Bank, and Swing Line Bank</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STANDARD TERMS AND CONDITIONS FOR</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ASSIGNMENT AND ASSUMPTION</w:t>
      </w:r>
    </w:p>
    <w:p>
      <w:pPr>
        <w:spacing w:after="0" w:line="19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Representations and Warranties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1220"/>
        <w:spacing w:after="0" w:line="253"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Assignor[s]</w:t>
      </w:r>
      <w:r>
        <w:rPr>
          <w:rFonts w:ascii="Times New Roman" w:cs="Times New Roman" w:eastAsia="Times New Roman" w:hAnsi="Times New Roman"/>
          <w:sz w:val="17"/>
          <w:szCs w:val="17"/>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Times New Roman" w:cs="Times New Roman" w:eastAsia="Times New Roman" w:hAnsi="Times New Roman"/>
          <w:sz w:val="17"/>
          <w:szCs w:val="17"/>
          <w:b w:val="1"/>
          <w:bCs w:val="1"/>
          <w:color w:val="auto"/>
        </w:rPr>
        <w:t>not</w:t>
      </w:r>
      <w:r>
        <w:rPr>
          <w:rFonts w:ascii="Times New Roman" w:cs="Times New Roman" w:eastAsia="Times New Roman" w:hAnsi="Times New Roman"/>
          <w:sz w:val="17"/>
          <w:szCs w:val="17"/>
          <w:color w:val="auto"/>
        </w:rPr>
        <w: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spacing w:after="0" w:line="2" w:lineRule="exact"/>
        <w:rPr>
          <w:sz w:val="20"/>
          <w:szCs w:val="20"/>
          <w:color w:val="auto"/>
        </w:rPr>
      </w:pPr>
    </w:p>
    <w:p>
      <w:pPr>
        <w:jc w:val="both"/>
        <w:ind w:firstLine="2"/>
        <w:spacing w:after="0" w:line="290" w:lineRule="auto"/>
        <w:tabs>
          <w:tab w:leader="none" w:pos="3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50" w:lineRule="exact"/>
        <w:rPr>
          <w:sz w:val="20"/>
          <w:szCs w:val="20"/>
          <w:color w:val="auto"/>
        </w:rPr>
      </w:pPr>
    </w:p>
    <w:p>
      <w:pPr>
        <w:jc w:val="both"/>
        <w:ind w:firstLine="1220"/>
        <w:spacing w:after="0" w:line="259"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Assignee</w:t>
      </w:r>
      <w:r>
        <w:rPr>
          <w:rFonts w:ascii="Times New Roman" w:cs="Times New Roman" w:eastAsia="Times New Roman" w:hAnsi="Times New Roman"/>
          <w:sz w:val="17"/>
          <w:szCs w:val="17"/>
          <w:color w:val="auto"/>
        </w:rPr>
        <w:t>. [The][Each] Assignee (a) represents and warrants that (i) it has full power and authority, and has taken all action necessary, to execute and deliver this Assignment and Assumption and to consummate the transactions contemplated hereby and to become a Bank under the Credit Agreement,</w:t>
      </w:r>
    </w:p>
    <w:p>
      <w:pPr>
        <w:jc w:val="both"/>
        <w:ind w:firstLine="2"/>
        <w:spacing w:after="0" w:line="265" w:lineRule="auto"/>
        <w:tabs>
          <w:tab w:leader="none" w:pos="25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it meets all the requirements to be an assignee under </w:t>
      </w:r>
      <w:r>
        <w:rPr>
          <w:rFonts w:ascii="Times New Roman" w:cs="Times New Roman" w:eastAsia="Times New Roman" w:hAnsi="Times New Roman"/>
          <w:sz w:val="16"/>
          <w:szCs w:val="16"/>
          <w:u w:val="single" w:color="auto"/>
          <w:color w:val="auto"/>
        </w:rPr>
        <w:t>§20</w:t>
      </w:r>
      <w:r>
        <w:rPr>
          <w:rFonts w:ascii="Times New Roman" w:cs="Times New Roman" w:eastAsia="Times New Roman" w:hAnsi="Times New Roman"/>
          <w:sz w:val="16"/>
          <w:szCs w:val="16"/>
          <w:color w:val="auto"/>
        </w:rPr>
        <w:t xml:space="preserve"> of the Credit Agreement (subject to such consents, if any, as may be required under </w:t>
      </w:r>
      <w:r>
        <w:rPr>
          <w:rFonts w:ascii="Times New Roman" w:cs="Times New Roman" w:eastAsia="Times New Roman" w:hAnsi="Times New Roman"/>
          <w:sz w:val="16"/>
          <w:szCs w:val="16"/>
          <w:u w:val="single" w:color="auto"/>
          <w:color w:val="auto"/>
        </w:rPr>
        <w:t>§20</w:t>
      </w:r>
      <w:r>
        <w:rPr>
          <w:rFonts w:ascii="Times New Roman" w:cs="Times New Roman" w:eastAsia="Times New Roman" w:hAnsi="Times New Roman"/>
          <w:sz w:val="16"/>
          <w:szCs w:val="16"/>
          <w:color w:val="auto"/>
        </w:rPr>
        <w:t xml:space="preserve"> of the Credit Agreement), (iii) from and after the Effective Date, it shall be bound by the provisions of the Credit Agreement as a Bank thereunder and, to the extent of [the][the relevant] Assigned Interest, shall have the obligations of a Bank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6"/>
          <w:szCs w:val="16"/>
          <w:u w:val="single" w:color="auto"/>
          <w:color w:val="auto"/>
        </w:rPr>
        <w:t>§7.4</w:t>
      </w:r>
      <w:r>
        <w:rPr>
          <w:rFonts w:ascii="Times New Roman" w:cs="Times New Roman" w:eastAsia="Times New Roman" w:hAnsi="Times New Roman"/>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[the][such] Assigned Interest, and (vii) if it is a Foreign Bank, attached hereto is any documentation required to be delivered by it pursuant to the terms of the Credit Agreement, duly completed and executed by [the][such] Assignee; and (b) agrees that</w:t>
      </w:r>
    </w:p>
    <w:p>
      <w:pPr>
        <w:spacing w:after="0" w:line="1" w:lineRule="exact"/>
        <w:rPr>
          <w:rFonts w:ascii="Times New Roman" w:cs="Times New Roman" w:eastAsia="Times New Roman" w:hAnsi="Times New Roman"/>
          <w:sz w:val="16"/>
          <w:szCs w:val="16"/>
          <w:color w:val="auto"/>
        </w:rPr>
      </w:pPr>
    </w:p>
    <w:p>
      <w:pPr>
        <w:jc w:val="both"/>
        <w:ind w:firstLine="2"/>
        <w:spacing w:after="0" w:line="254" w:lineRule="auto"/>
        <w:tabs>
          <w:tab w:leader="none" w:pos="20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independently and without reliance upon the Administrative Agent, [the][any]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381000</wp:posOffset>
            </wp:positionV>
            <wp:extent cx="71405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4" w:name="page145"/>
    <w:bookmarkEnd w:id="144"/>
    <w:p>
      <w:pPr>
        <w:jc w:val="both"/>
        <w:ind w:firstLine="1220"/>
        <w:spacing w:after="0" w:line="259"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Payments</w:t>
      </w:r>
      <w:r>
        <w:rPr>
          <w:rFonts w:ascii="Times New Roman" w:cs="Times New Roman" w:eastAsia="Times New Roman" w:hAnsi="Times New Roman"/>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73" w:lineRule="exact"/>
        <w:rPr>
          <w:sz w:val="20"/>
          <w:szCs w:val="20"/>
          <w:color w:val="auto"/>
        </w:rPr>
      </w:pPr>
    </w:p>
    <w:p>
      <w:pPr>
        <w:jc w:val="both"/>
        <w:ind w:firstLine="1220"/>
        <w:spacing w:after="0" w:line="280" w:lineRule="auto"/>
        <w:rPr>
          <w:sz w:val="20"/>
          <w:szCs w:val="20"/>
          <w:color w:val="auto"/>
        </w:rPr>
      </w:pPr>
      <w:r>
        <w:rPr>
          <w:rFonts w:ascii="Times New Roman" w:cs="Times New Roman" w:eastAsia="Times New Roman" w:hAnsi="Times New Roman"/>
          <w:sz w:val="16"/>
          <w:szCs w:val="16"/>
          <w:color w:val="auto"/>
        </w:rPr>
        <w:t>3.          </w:t>
      </w:r>
      <w:r>
        <w:rPr>
          <w:rFonts w:ascii="Times New Roman" w:cs="Times New Roman" w:eastAsia="Times New Roman" w:hAnsi="Times New Roman"/>
          <w:sz w:val="16"/>
          <w:szCs w:val="16"/>
          <w:u w:val="single" w:color="auto"/>
          <w:color w:val="auto"/>
        </w:rPr>
        <w:t>  General Provisions</w:t>
      </w:r>
      <w:r>
        <w:rPr>
          <w:rFonts w:ascii="Times New Roman" w:cs="Times New Roman" w:eastAsia="Times New Roman" w:hAnsi="Times New Roman"/>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1405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E</w:t>
      </w: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t>FORM OF ADMINISTRATIVE QUESTIONNAIRE</w:t>
      </w:r>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405130</wp:posOffset>
            </wp:positionV>
            <wp:extent cx="7140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1180465</wp:posOffset>
            </wp:positionH>
            <wp:positionV relativeFrom="page">
              <wp:posOffset>556895</wp:posOffset>
            </wp:positionV>
            <wp:extent cx="5163820" cy="5969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5163820" cy="5969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LMA / LSTA Standard Administrative Details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147320</wp:posOffset>
            </wp:positionV>
            <wp:extent cx="6422390" cy="790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22390" cy="790575"/>
                    </a:xfrm>
                    <a:prstGeom prst="rect">
                      <a:avLst/>
                    </a:prstGeom>
                    <a:noFill/>
                  </pic:spPr>
                </pic:pic>
              </a:graphicData>
            </a:graphic>
          </wp:anchor>
        </w:drawing>
      </w:r>
    </w:p>
    <w:p>
      <w:pPr>
        <w:spacing w:after="0" w:line="255" w:lineRule="exact"/>
        <w:rPr>
          <w:sz w:val="20"/>
          <w:szCs w:val="20"/>
          <w:color w:val="auto"/>
        </w:rPr>
      </w:pPr>
    </w:p>
    <w:p>
      <w:pPr>
        <w:ind w:left="680"/>
        <w:spacing w:after="0" w:line="266" w:lineRule="auto"/>
        <w:rPr>
          <w:sz w:val="20"/>
          <w:szCs w:val="20"/>
          <w:color w:val="auto"/>
        </w:rPr>
      </w:pPr>
      <w:r>
        <w:rPr>
          <w:rFonts w:ascii="Times New Roman" w:cs="Times New Roman" w:eastAsia="Times New Roman" w:hAnsi="Times New Roman"/>
          <w:sz w:val="17"/>
          <w:szCs w:val="17"/>
          <w:b w:val="1"/>
          <w:bCs w:val="1"/>
          <w:color w:val="auto"/>
        </w:rPr>
        <w:t>The Loan Market Association ("LMA") and Loan Syndications &amp; Trading Association ("LSTA") consent to the use and reproduction of this document for the preparation and documentation of agreements relating to transactions or potential transactions in the loan markets.</w:t>
      </w:r>
    </w:p>
    <w:p>
      <w:pPr>
        <w:spacing w:after="0" w:line="2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 Loan Market Association, Loan Syndications &amp; Trading Association. All rights reserved.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LMA and LSTA, Effective 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531495</wp:posOffset>
            </wp:positionV>
            <wp:extent cx="7140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540"/>
          </w:cols>
          <w:pgMar w:left="320" w:top="1440" w:right="1039" w:bottom="1440"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427355</wp:posOffset>
            </wp:positionV>
            <wp:extent cx="6890385" cy="5220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90385"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1972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90385" cy="819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6410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90385" cy="864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47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90385" cy="8447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1248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90385" cy="812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9"/>
        </w:trPr>
        <w:tc>
          <w:tcPr>
            <w:tcW w:w="3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Lender Taxpayer Identification Number (TIN):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07"/>
        </w:trPr>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Tax Withholding Form Delivered to Bank of America (circle applicable one):</w:t>
            </w:r>
          </w:p>
        </w:tc>
        <w:tc>
          <w:tcPr>
            <w:tcW w:w="2440" w:type="dxa"/>
            <w:vAlign w:val="bottom"/>
          </w:tcPr>
          <w:p>
            <w:pPr>
              <w:spacing w:after="0"/>
              <w:rPr>
                <w:sz w:val="24"/>
                <w:szCs w:val="24"/>
                <w:color w:val="auto"/>
              </w:rPr>
            </w:pPr>
          </w:p>
        </w:tc>
      </w:tr>
      <w:tr>
        <w:trPr>
          <w:trHeight w:val="407"/>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W-9</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W-8BEN</w:t>
            </w:r>
          </w:p>
        </w:tc>
        <w:tc>
          <w:tcPr>
            <w:tcW w:w="1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W-8BEN-E</w:t>
            </w:r>
          </w:p>
        </w:tc>
        <w:tc>
          <w:tcPr>
            <w:tcW w:w="1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W-8ECI</w:t>
            </w:r>
          </w:p>
        </w:tc>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W-8EXP</w:t>
            </w:r>
          </w:p>
        </w:tc>
        <w:tc>
          <w:tcPr>
            <w:tcW w:w="2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W-8IMY</w:t>
            </w:r>
          </w:p>
        </w:tc>
      </w:tr>
      <w:tr>
        <w:trPr>
          <w:trHeight w:val="369"/>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Contact: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5"/>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First: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MI:</w:t>
            </w:r>
          </w:p>
        </w:tc>
        <w:tc>
          <w:tcPr>
            <w:tcW w:w="960" w:type="dxa"/>
            <w:vAlign w:val="bottom"/>
          </w:tcPr>
          <w:p>
            <w:pPr>
              <w:spacing w:after="0"/>
              <w:rPr>
                <w:sz w:val="17"/>
                <w:szCs w:val="17"/>
                <w:color w:val="auto"/>
              </w:rPr>
            </w:pPr>
          </w:p>
        </w:tc>
        <w:tc>
          <w:tcPr>
            <w:tcW w:w="2440" w:type="dxa"/>
            <w:vAlign w:val="bottom"/>
          </w:tcPr>
          <w:p>
            <w:pPr>
              <w:ind w:left="2100"/>
              <w:spacing w:after="0"/>
              <w:rPr>
                <w:sz w:val="20"/>
                <w:szCs w:val="20"/>
                <w:color w:val="auto"/>
              </w:rPr>
            </w:pPr>
            <w:r>
              <w:rPr>
                <w:rFonts w:ascii="Times New Roman" w:cs="Times New Roman" w:eastAsia="Times New Roman" w:hAnsi="Times New Roman"/>
                <w:sz w:val="17"/>
                <w:szCs w:val="17"/>
                <w:color w:val="auto"/>
                <w:w w:val="93"/>
              </w:rPr>
              <w:t>Last:</w:t>
            </w:r>
          </w:p>
        </w:tc>
      </w:tr>
      <w:tr>
        <w:trPr>
          <w:trHeight w:val="203"/>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Street Address:</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Suite/ Mail Code:</w:t>
            </w: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State:</w:t>
            </w: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Postal Code:</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Country:</w:t>
            </w: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Telephone:</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Facsimile:</w:t>
            </w: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E-Mail Address:</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9"/>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SyndTrak E-Mail Address:</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40" w:type="dxa"/>
            <w:vAlign w:val="bottom"/>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NON–U.S. LENDER INSTITUTIONS</w:t>
      </w:r>
    </w:p>
    <w:p>
      <w:pPr>
        <w:spacing w:after="0" w:line="211" w:lineRule="exact"/>
        <w:rPr>
          <w:sz w:val="20"/>
          <w:szCs w:val="20"/>
          <w:color w:val="auto"/>
        </w:rPr>
      </w:pPr>
    </w:p>
    <w:p>
      <w:pPr>
        <w:ind w:left="620" w:hanging="31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Corporations:</w:t>
      </w:r>
    </w:p>
    <w:p>
      <w:pPr>
        <w:spacing w:after="0" w:line="211" w:lineRule="exact"/>
        <w:rPr>
          <w:rFonts w:ascii="Times New Roman" w:cs="Times New Roman" w:eastAsia="Times New Roman" w:hAnsi="Times New Roman"/>
          <w:sz w:val="17"/>
          <w:szCs w:val="17"/>
          <w:color w:val="auto"/>
        </w:rPr>
      </w:pPr>
    </w:p>
    <w:p>
      <w:pPr>
        <w:ind w:left="62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76" w:lineRule="exact"/>
        <w:rPr>
          <w:rFonts w:ascii="Times New Roman" w:cs="Times New Roman" w:eastAsia="Times New Roman" w:hAnsi="Times New Roman"/>
          <w:sz w:val="17"/>
          <w:szCs w:val="17"/>
          <w:color w:val="auto"/>
        </w:rPr>
      </w:pPr>
    </w:p>
    <w:p>
      <w:pPr>
        <w:ind w:left="6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taxpayer identification number is required for any institution submitting a Form W-8 ECI. It is also required on Form W-8BEN or Form W-8BEN-E for certain institutions claiming the benefits of a tax treaty with the U.S. Please refer to the instructions when completing the form applicable to your institution.</w:t>
      </w:r>
    </w:p>
    <w:p>
      <w:pPr>
        <w:spacing w:after="0" w:line="170"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Flow-Through Entities</w:t>
      </w:r>
    </w:p>
    <w:p>
      <w:pPr>
        <w:spacing w:after="0" w:line="211" w:lineRule="exact"/>
        <w:rPr>
          <w:sz w:val="20"/>
          <w:szCs w:val="20"/>
          <w:color w:val="auto"/>
        </w:rPr>
      </w:pPr>
    </w:p>
    <w:p>
      <w:pPr>
        <w:jc w:val="both"/>
        <w:ind w:left="300" w:right="80"/>
        <w:spacing w:after="0" w:line="259" w:lineRule="auto"/>
        <w:rPr>
          <w:sz w:val="20"/>
          <w:szCs w:val="20"/>
          <w:color w:val="auto"/>
        </w:rPr>
      </w:pPr>
      <w:r>
        <w:rPr>
          <w:rFonts w:ascii="Times New Roman" w:cs="Times New Roman" w:eastAsia="Times New Roman" w:hAnsi="Times New Roman"/>
          <w:sz w:val="17"/>
          <w:szCs w:val="17"/>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Please refer to the instructions when completing this form</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 LENDER INSTITUTIONS:</w:t>
      </w:r>
    </w:p>
    <w:p>
      <w:pPr>
        <w:spacing w:after="0" w:line="211" w:lineRule="exact"/>
        <w:rPr>
          <w:sz w:val="20"/>
          <w:szCs w:val="20"/>
          <w:color w:val="auto"/>
        </w:rPr>
      </w:pPr>
    </w:p>
    <w:p>
      <w:pPr>
        <w:ind w:left="300" w:right="100"/>
        <w:spacing w:after="0" w:line="278" w:lineRule="auto"/>
        <w:rPr>
          <w:sz w:val="20"/>
          <w:szCs w:val="20"/>
          <w:color w:val="auto"/>
        </w:rPr>
      </w:pPr>
      <w:r>
        <w:rPr>
          <w:rFonts w:ascii="Times New Roman" w:cs="Times New Roman" w:eastAsia="Times New Roman" w:hAnsi="Times New Roman"/>
          <w:sz w:val="17"/>
          <w:szCs w:val="17"/>
          <w:color w:val="auto"/>
        </w:rPr>
        <w:t>If your institution is incorporated or organized within the United States, you must complete and return Form W-9 (Request for Taxpayer Identification Number and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368300</wp:posOffset>
            </wp:positionV>
            <wp:extent cx="71405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80"/>
          </w:cols>
          <w:pgMar w:left="320" w:top="327" w:right="399" w:bottom="1440" w:gutter="0" w:footer="0" w:header="0"/>
        </w:sectPr>
      </w:pPr>
    </w:p>
    <w:bookmarkStart w:id="153" w:name="page154"/>
    <w:bookmarkEnd w:id="153"/>
    <w:p>
      <w:pPr>
        <w:jc w:val="both"/>
        <w:ind w:left="300" w:right="10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144780</wp:posOffset>
            </wp:positionV>
            <wp:extent cx="1089025" cy="7340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89025" cy="73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30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Bank of America is committed to the protection of personal information we collect and process. We conduct regular assessment reviews and abide by rigorous privacy standards to protect personal information we collect, use and share. For more information about how we protect your privacy, including specific rights that may apply, please visit </w:t>
      </w:r>
      <w:r>
        <w:rPr>
          <w:rFonts w:ascii="Times New Roman" w:cs="Times New Roman" w:eastAsia="Times New Roman" w:hAnsi="Times New Roman"/>
          <w:sz w:val="17"/>
          <w:szCs w:val="17"/>
          <w:i w:val="1"/>
          <w:iCs w:val="1"/>
          <w:u w:val="single" w:color="auto"/>
          <w:color w:val="auto"/>
        </w:rPr>
        <w:t>bankofamerica.com/privacynotice</w:t>
      </w:r>
      <w:r>
        <w:rPr>
          <w:rFonts w:ascii="Times New Roman" w:cs="Times New Roman" w:eastAsia="Times New Roman" w:hAnsi="Times New Roman"/>
          <w:sz w:val="17"/>
          <w:szCs w:val="17"/>
          <w:i w:val="1"/>
          <w:iCs w:val="1"/>
          <w:color w:val="auto"/>
        </w:rPr>
        <w:t>. Please ensure that you share this information with those in your organization whose information you are sharing with us such as your third party representatives, employees, officers, directors, shareholders, and other related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1405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b w:val="1"/>
          <w:bCs w:val="1"/>
          <w:color w:val="auto"/>
        </w:rPr>
        <w:t>EXHIBIT F</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LETTER OF CREDIT REQUEST</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2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Seventh Amended and Restated Revolving Credit Agreement</w:t>
      </w:r>
    </w:p>
    <w:p>
      <w:pPr>
        <w:spacing w:after="0" w:line="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dated as of May 8,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Letter of Credit Request Under §2.6.1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Commitment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-123190</wp:posOffset>
            </wp:positionV>
            <wp:extent cx="23558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Amount of this Request from Letter of Credit 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-114935</wp:posOffset>
            </wp:positionV>
            <wp:extent cx="23558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 w:lineRule="exact"/>
        <w:rPr>
          <w:sz w:val="20"/>
          <w:szCs w:val="20"/>
          <w:color w:val="auto"/>
        </w:rPr>
      </w:pPr>
    </w:p>
    <w:p>
      <w:pPr>
        <w:ind w:left="300" w:hanging="146"/>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Dollars</w:t>
      </w:r>
    </w:p>
    <w:p>
      <w:pPr>
        <w:spacing w:after="0" w:line="20" w:lineRule="exact"/>
        <w:rPr>
          <w:rFonts w:ascii="Times New Roman" w:cs="Times New Roman" w:eastAsia="Times New Roman" w:hAnsi="Times New Roman"/>
          <w:sz w:val="17"/>
          <w:szCs w:val="17"/>
          <w:color w:val="auto"/>
        </w:rPr>
      </w:pPr>
    </w:p>
    <w:p>
      <w:pPr>
        <w:ind w:right="9760" w:firstLine="154"/>
        <w:spacing w:after="0" w:line="281" w:lineRule="auto"/>
        <w:tabs>
          <w:tab w:leader="none" w:pos="30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Canadian Dollars Loans Outstanding</w:t>
      </w:r>
    </w:p>
    <w:p>
      <w:pPr>
        <w:spacing w:after="0" w:line="1" w:lineRule="exact"/>
        <w:rPr>
          <w:rFonts w:ascii="Times New Roman" w:cs="Times New Roman" w:eastAsia="Times New Roman" w:hAnsi="Times New Roman"/>
          <w:sz w:val="16"/>
          <w:szCs w:val="16"/>
          <w:color w:val="auto"/>
        </w:rPr>
      </w:pPr>
    </w:p>
    <w:p>
      <w:pPr>
        <w:ind w:left="160" w:right="4040" w:hanging="153"/>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xml:space="preserve">Maximum Drawing Amount of all outstanding and Requested Letters of Credit (must not exceed the Total Commitment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-15875</wp:posOffset>
            </wp:positionV>
            <wp:extent cx="23558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5585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-274320</wp:posOffset>
            </wp:positionV>
            <wp:extent cx="23558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5585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-411480</wp:posOffset>
            </wp:positionV>
            <wp:extent cx="23558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5585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-548640</wp:posOffset>
            </wp:positionV>
            <wp:extent cx="23558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5585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-685800</wp:posOffset>
            </wp:positionV>
            <wp:extent cx="23558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 certify that the above is true and correct, and that all of the conditions set forth in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of the Credit Agreement have been satisfied as of the date hereof.</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[APPLICABLE BORROWER]</w:t>
      </w:r>
    </w:p>
    <w:p>
      <w:pPr>
        <w:spacing w:after="0" w:line="215"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13335</wp:posOffset>
            </wp:positionV>
            <wp:extent cx="32111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408940</wp:posOffset>
            </wp:positionV>
            <wp:extent cx="7140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5" w:name="page156"/>
    <w:bookmarkEnd w:id="155"/>
    <w:p>
      <w:pPr>
        <w:ind w:left="10200"/>
        <w:spacing w:after="0"/>
        <w:rPr>
          <w:sz w:val="20"/>
          <w:szCs w:val="20"/>
          <w:color w:val="auto"/>
        </w:rPr>
      </w:pPr>
      <w:r>
        <w:rPr>
          <w:rFonts w:ascii="Times New Roman" w:cs="Times New Roman" w:eastAsia="Times New Roman" w:hAnsi="Times New Roman"/>
          <w:sz w:val="16"/>
          <w:szCs w:val="16"/>
          <w:b w:val="1"/>
          <w:bCs w:val="1"/>
          <w:color w:val="auto"/>
        </w:rPr>
        <w:t>EXHIBIT G-1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Foreign Banks That Are Not Partnerships For U.S. Federal Income Tax Purposes)</w:t>
      </w:r>
    </w:p>
    <w:p>
      <w:pPr>
        <w:spacing w:after="0" w:line="211"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color w:val="auto"/>
        </w:rPr>
        <w:t>Reference is hereby made to that certain Seventh Amended and Restated Revolving Credit Agreement, dated as of May 8, 2024 (as amended, restated, extended,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liability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and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and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 owned Subsidiary of the Company, as Guarantor, and Bank of America, N.A., as Administrative Agent, an Issuing Bank and Swing Line Bank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220"/>
        <w:spacing w:after="0" w:line="259"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3"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color w:val="auto"/>
        </w:rPr>
        <w:t>The undersigned has furnished the Administrative Agent and the Company with a certificate of its non-U.S. Person status on IRS Form W-8BENE (or W-8BEN,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BANK]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15240</wp:posOffset>
            </wp:positionV>
            <wp:extent cx="33566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 __, 20</w:t>
      </w:r>
      <w:r>
        <w:rPr>
          <w:rFonts w:ascii="Times New Roman" w:cs="Times New Roman" w:eastAsia="Times New Roman" w:hAnsi="Times New Roman"/>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405130</wp:posOffset>
            </wp:positionV>
            <wp:extent cx="7140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6" w:name="page157"/>
    <w:bookmarkEnd w:id="156"/>
    <w:p>
      <w:pPr>
        <w:ind w:left="10200"/>
        <w:spacing w:after="0"/>
        <w:rPr>
          <w:sz w:val="20"/>
          <w:szCs w:val="20"/>
          <w:color w:val="auto"/>
        </w:rPr>
      </w:pPr>
      <w:r>
        <w:rPr>
          <w:rFonts w:ascii="Times New Roman" w:cs="Times New Roman" w:eastAsia="Times New Roman" w:hAnsi="Times New Roman"/>
          <w:sz w:val="16"/>
          <w:szCs w:val="16"/>
          <w:b w:val="1"/>
          <w:bCs w:val="1"/>
          <w:color w:val="auto"/>
        </w:rPr>
        <w:t>EXHIBIT G-2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U.S. TAX COMPLIANCE CERTIFICATE</w:t>
      </w:r>
    </w:p>
    <w:p>
      <w:pPr>
        <w:spacing w:after="0" w:line="215"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7"/>
          <w:szCs w:val="17"/>
          <w:color w:val="auto"/>
        </w:rPr>
        <w:t>(For Foreign Participants That Are Not Partnerships For U.S. Federal Income Tax Purposes)</w:t>
      </w:r>
    </w:p>
    <w:p>
      <w:pPr>
        <w:spacing w:after="0" w:line="211"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color w:val="auto"/>
        </w:rPr>
        <w:t>Reference is hereby made to that certain Seventh Amended and Restated Revolving Credit Agreement, dated as of May 8, 2024 (as amended, restated, extended,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liability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and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and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220"/>
        <w:spacing w:after="0" w:line="259"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3" w:lineRule="exact"/>
        <w:rPr>
          <w:sz w:val="20"/>
          <w:szCs w:val="20"/>
          <w:color w:val="auto"/>
        </w:rPr>
      </w:pPr>
    </w:p>
    <w:p>
      <w:pPr>
        <w:jc w:val="both"/>
        <w:ind w:firstLine="1220"/>
        <w:spacing w:after="0" w:line="259" w:lineRule="auto"/>
        <w:rPr>
          <w:sz w:val="20"/>
          <w:szCs w:val="20"/>
          <w:color w:val="auto"/>
        </w:rPr>
      </w:pPr>
      <w:r>
        <w:rPr>
          <w:rFonts w:ascii="Times New Roman" w:cs="Times New Roman" w:eastAsia="Times New Roman" w:hAnsi="Times New Roman"/>
          <w:sz w:val="17"/>
          <w:szCs w:val="17"/>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PARTICIPANT]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15240</wp:posOffset>
            </wp:positionV>
            <wp:extent cx="33566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 __, 20</w:t>
      </w:r>
      <w:r>
        <w:rPr>
          <w:rFonts w:ascii="Times New Roman" w:cs="Times New Roman" w:eastAsia="Times New Roman" w:hAnsi="Times New Roman"/>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405130</wp:posOffset>
            </wp:positionV>
            <wp:extent cx="7140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7" w:name="page158"/>
    <w:bookmarkEnd w:id="157"/>
    <w:p>
      <w:pPr>
        <w:ind w:left="10200"/>
        <w:spacing w:after="0"/>
        <w:rPr>
          <w:sz w:val="20"/>
          <w:szCs w:val="20"/>
          <w:color w:val="auto"/>
        </w:rPr>
      </w:pPr>
      <w:r>
        <w:rPr>
          <w:rFonts w:ascii="Times New Roman" w:cs="Times New Roman" w:eastAsia="Times New Roman" w:hAnsi="Times New Roman"/>
          <w:sz w:val="16"/>
          <w:szCs w:val="16"/>
          <w:b w:val="1"/>
          <w:bCs w:val="1"/>
          <w:color w:val="auto"/>
        </w:rPr>
        <w:t>EXHIBIT G-3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Foreign Participants That Are Partnerships For U.S. Federal Income Tax Purposes)</w:t>
      </w:r>
    </w:p>
    <w:p>
      <w:pPr>
        <w:spacing w:after="0" w:line="211"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color w:val="auto"/>
        </w:rPr>
        <w:t>Reference is hereby made to that certain Seventh Amended and Restated Revolving Credit Agreement, dated as of May 8, 2024 (as amended, restated, extended,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liability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and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and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7"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PARTICIPANT]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15240</wp:posOffset>
            </wp:positionV>
            <wp:extent cx="33566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 __, 20</w:t>
      </w:r>
      <w:r>
        <w:rPr>
          <w:rFonts w:ascii="Times New Roman" w:cs="Times New Roman" w:eastAsia="Times New Roman" w:hAnsi="Times New Roman"/>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405130</wp:posOffset>
            </wp:positionV>
            <wp:extent cx="71405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8" w:name="page159"/>
    <w:bookmarkEnd w:id="158"/>
    <w:p>
      <w:pPr>
        <w:ind w:left="10200"/>
        <w:spacing w:after="0"/>
        <w:rPr>
          <w:sz w:val="20"/>
          <w:szCs w:val="20"/>
          <w:color w:val="auto"/>
        </w:rPr>
      </w:pPr>
      <w:r>
        <w:rPr>
          <w:rFonts w:ascii="Times New Roman" w:cs="Times New Roman" w:eastAsia="Times New Roman" w:hAnsi="Times New Roman"/>
          <w:sz w:val="16"/>
          <w:szCs w:val="16"/>
          <w:b w:val="1"/>
          <w:bCs w:val="1"/>
          <w:color w:val="auto"/>
        </w:rPr>
        <w:t>EXHIBIT G-4</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Foreign Banks That Are Partnerships For U.S. Federal Income Tax Purposes)</w:t>
      </w:r>
    </w:p>
    <w:p>
      <w:pPr>
        <w:spacing w:after="0" w:line="211"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color w:val="auto"/>
        </w:rPr>
        <w:t>Reference is hereby made to that certain Seventh Amended and Restated Revolving Credit Agreement, dated as of May 8, 2024 (as amended, restated, extended,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liability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and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WMOCC and the Company,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8"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color w:val="auto"/>
        </w:rPr>
        <w:t>The undersigned has furnished the Administrative Agent and the Company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BANK]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15240</wp:posOffset>
            </wp:positionV>
            <wp:extent cx="33566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15240</wp:posOffset>
            </wp:positionV>
            <wp:extent cx="29933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 __, 20</w:t>
      </w:r>
      <w:r>
        <w:rPr>
          <w:rFonts w:ascii="Times New Roman" w:cs="Times New Roman" w:eastAsia="Times New Roman" w:hAnsi="Times New Roman"/>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405130</wp:posOffset>
            </wp:positionV>
            <wp:extent cx="71405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3"/>
          </w:tcPr>
          <w:p>
            <w:pPr>
              <w:ind w:left="1180"/>
              <w:spacing w:after="0"/>
              <w:rPr>
                <w:sz w:val="20"/>
                <w:szCs w:val="20"/>
                <w:color w:val="auto"/>
              </w:rPr>
            </w:pPr>
            <w:r>
              <w:rPr>
                <w:rFonts w:ascii="Times New Roman" w:cs="Times New Roman" w:eastAsia="Times New Roman" w:hAnsi="Times New Roman"/>
                <w:sz w:val="17"/>
                <w:szCs w:val="17"/>
                <w:b w:val="1"/>
                <w:bCs w:val="1"/>
                <w:color w:val="auto"/>
                <w:w w:val="97"/>
              </w:rPr>
              <w:t>SCHEDULE 1</w:t>
            </w:r>
          </w:p>
        </w:tc>
      </w:tr>
      <w:tr>
        <w:trPr>
          <w:trHeight w:val="369"/>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20" w:type="dxa"/>
            <w:vAlign w:val="bottom"/>
            <w:gridSpan w:val="4"/>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98"/>
              </w:rPr>
              <w:t>BANKS; COMMITMENTS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7"/>
        </w:trPr>
        <w:tc>
          <w:tcPr>
            <w:tcW w:w="580" w:type="dxa"/>
            <w:vAlign w:val="bottom"/>
          </w:tcPr>
          <w:p>
            <w:pPr>
              <w:spacing w:after="0"/>
              <w:rPr>
                <w:sz w:val="24"/>
                <w:szCs w:val="24"/>
                <w:color w:val="auto"/>
              </w:rPr>
            </w:pPr>
          </w:p>
        </w:tc>
        <w:tc>
          <w:tcPr>
            <w:tcW w:w="4020" w:type="dxa"/>
            <w:vAlign w:val="bottom"/>
          </w:tcPr>
          <w:p>
            <w:pPr>
              <w:ind w:left="3020"/>
              <w:spacing w:after="0"/>
              <w:rPr>
                <w:sz w:val="20"/>
                <w:szCs w:val="20"/>
                <w:color w:val="auto"/>
              </w:rPr>
            </w:pPr>
            <w:r>
              <w:rPr>
                <w:rFonts w:ascii="Times New Roman" w:cs="Times New Roman" w:eastAsia="Times New Roman" w:hAnsi="Times New Roman"/>
                <w:sz w:val="17"/>
                <w:szCs w:val="17"/>
                <w:b w:val="1"/>
                <w:bCs w:val="1"/>
                <w:color w:val="auto"/>
              </w:rPr>
              <w:t>Bank</w:t>
            </w:r>
          </w:p>
        </w:tc>
        <w:tc>
          <w:tcPr>
            <w:tcW w:w="2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Commitment</w:t>
            </w:r>
          </w:p>
        </w:tc>
        <w:tc>
          <w:tcPr>
            <w:tcW w:w="160" w:type="dxa"/>
            <w:vAlign w:val="bottom"/>
          </w:tcPr>
          <w:p>
            <w:pPr>
              <w:spacing w:after="0"/>
              <w:rPr>
                <w:sz w:val="24"/>
                <w:szCs w:val="24"/>
                <w:color w:val="auto"/>
              </w:rPr>
            </w:pPr>
          </w:p>
        </w:tc>
        <w:tc>
          <w:tcPr>
            <w:tcW w:w="234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Pro Rata Percentage</w:t>
            </w:r>
          </w:p>
        </w:tc>
      </w:tr>
      <w:tr>
        <w:trPr>
          <w:trHeight w:val="210"/>
        </w:trPr>
        <w:tc>
          <w:tcPr>
            <w:tcW w:w="58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America, N.A.</w:t>
            </w:r>
          </w:p>
        </w:tc>
        <w:tc>
          <w:tcPr>
            <w:tcW w:w="2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272,000,000.00</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7.771428571</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JPMorgan Chase Bank, N.A.</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7.771428571%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Barclays Bank PLC</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7.771428571%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Mizuho Bank, Ltd.</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7.771428571%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Bank of Nova Scotia</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7.771428571%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Bank of China, New York Branch</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BNP Paribas</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Deutsche Bank AG New York Branch</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Goldman Sachs Bank USA</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MUFG Bank, Ltd.</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PNC Bank, National Association</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Royal Bank of Canada</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Sumitomo Mitsui Banking Corporation</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Truist Bank</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Bank National Association</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Wells Fargo Bank, National Association</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5.142857143%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Agricultural Bank of China, New York Branch</w:t>
            </w:r>
          </w:p>
        </w:tc>
        <w:tc>
          <w:tcPr>
            <w:tcW w:w="272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80,000,000.00</w:t>
            </w: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2.285714286%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Farm Credit Canada</w:t>
            </w:r>
          </w:p>
        </w:tc>
        <w:tc>
          <w:tcPr>
            <w:tcW w:w="272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80,000,000.00</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2.285714286%</w:t>
            </w:r>
          </w:p>
        </w:tc>
        <w:tc>
          <w:tcPr>
            <w:tcW w:w="5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3,500,000,000.00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100.000000000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Pr>
          <w:p>
            <w:pPr>
              <w:spacing w:after="0"/>
              <w:rPr>
                <w:sz w:val="17"/>
                <w:szCs w:val="17"/>
                <w:color w:val="auto"/>
              </w:rPr>
            </w:pPr>
          </w:p>
        </w:tc>
      </w:tr>
      <w:tr>
        <w:trPr>
          <w:trHeight w:val="603"/>
        </w:trPr>
        <w:tc>
          <w:tcPr>
            <w:tcW w:w="5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SCHEDULE 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EXISTING LIENS</w:t>
      </w:r>
    </w:p>
    <w:p>
      <w:pPr>
        <w:spacing w:after="0" w:line="215" w:lineRule="exact"/>
        <w:rPr>
          <w:sz w:val="20"/>
          <w:szCs w:val="20"/>
          <w:color w:val="auto"/>
        </w:rPr>
      </w:pPr>
    </w:p>
    <w:p>
      <w:pPr>
        <w:ind w:left="300" w:hanging="298"/>
        <w:spacing w:after="0" w:line="278"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capital leases and similar purchase-money financings entered into by Subsidiaries of the Company in the ordinary course of business for equipment and facilities.</w:t>
      </w:r>
    </w:p>
    <w:p>
      <w:pPr>
        <w:spacing w:after="0" w:line="157" w:lineRule="exact"/>
        <w:rPr>
          <w:rFonts w:ascii="Times New Roman" w:cs="Times New Roman" w:eastAsia="Times New Roman" w:hAnsi="Times New Roman"/>
          <w:sz w:val="17"/>
          <w:szCs w:val="17"/>
          <w:color w:val="auto"/>
        </w:rPr>
      </w:pPr>
    </w:p>
    <w:p>
      <w:pPr>
        <w:jc w:val="both"/>
        <w:ind w:left="300" w:hanging="298"/>
        <w:spacing w:after="0" w:line="259"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 payable associated with the investments in federal low-income housing tax credits as described in (a) Note 8, Income Taxes, and Note 18, Variable Interest Entities, to the Company’s consolidated financial statements within its Annual Report on Form 10-K for the year ended December 31, 2023 and (b) Note 4, Income Taxes, and Note 11, Variable Interest Entities, to the Company’s condensed consolidated financial statements within its Quarterly Report on Form 10-Q for the fiscal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1405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3"/>
          </w:tcPr>
          <w:p>
            <w:pPr>
              <w:ind w:left="820"/>
              <w:spacing w:after="0"/>
              <w:rPr>
                <w:sz w:val="20"/>
                <w:szCs w:val="20"/>
                <w:color w:val="auto"/>
              </w:rPr>
            </w:pPr>
            <w:r>
              <w:rPr>
                <w:rFonts w:ascii="Times New Roman" w:cs="Times New Roman" w:eastAsia="Times New Roman" w:hAnsi="Times New Roman"/>
                <w:sz w:val="17"/>
                <w:szCs w:val="17"/>
                <w:b w:val="1"/>
                <w:bCs w:val="1"/>
                <w:color w:val="auto"/>
                <w:w w:val="97"/>
              </w:rPr>
              <w:t>SCHEDULE 2.6.1</w:t>
            </w:r>
          </w:p>
        </w:tc>
      </w:tr>
      <w:tr>
        <w:trPr>
          <w:trHeight w:val="369"/>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58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w w:val="99"/>
              </w:rPr>
              <w:t>ISSUING BANKS AND LETTER OF CREDIT COMMITMENTS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404"/>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U.S. Dollar</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Canadian Dollar</w:t>
            </w:r>
          </w:p>
        </w:tc>
      </w:tr>
      <w:tr>
        <w:trPr>
          <w:trHeight w:val="223"/>
        </w:trPr>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Letters of Credit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Letters of Credit</w:t>
            </w:r>
          </w:p>
        </w:tc>
      </w:tr>
      <w:tr>
        <w:trPr>
          <w:trHeight w:val="197"/>
        </w:trPr>
        <w:tc>
          <w:tcPr>
            <w:tcW w:w="580" w:type="dxa"/>
            <w:vAlign w:val="bottom"/>
          </w:tcPr>
          <w:p>
            <w:pPr>
              <w:spacing w:after="0"/>
              <w:rPr>
                <w:sz w:val="17"/>
                <w:szCs w:val="17"/>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America, N.A.</w:t>
            </w:r>
          </w:p>
        </w:tc>
        <w:tc>
          <w:tcPr>
            <w:tcW w:w="1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187,500,000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150,000,000</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JPMorgan Chase Bank, N.A.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187,500,000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Barclays Bank PLC</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Mizuho Bank, Ltd.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125,000,000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Bank of Nova Scotia</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PNC Bank, National Association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125,000,000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Wells Fargo Bank, National Association</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610"/>
        </w:trPr>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SCHEDULE 2.6.1(a)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INCREASE/DECREASE LETTER</w:t>
      </w: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Date: ______________</w:t>
      </w:r>
    </w:p>
    <w:p>
      <w:pPr>
        <w:spacing w:after="0" w:line="211"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color w:val="auto"/>
        </w:rPr>
        <w:t>Reference is made to the SEVENTH AMENDED AND RESTATED REVOLVING CREDIT AGREEMENT dated as of May 8, 2024 (as amended and in effect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capitalized terms used and not otherwise defined herein shall have the meanings assigned thereto in the Credit Agreement), by and among WASTE MANAGEMENT,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WASTE MANAGEMENT OF CANADA CORPORATION, a Nova Scotia unlimited company (“</w:t>
      </w:r>
      <w:r>
        <w:rPr>
          <w:rFonts w:ascii="Times New Roman" w:cs="Times New Roman" w:eastAsia="Times New Roman" w:hAnsi="Times New Roman"/>
          <w:sz w:val="17"/>
          <w:szCs w:val="17"/>
          <w:u w:val="single" w:color="auto"/>
          <w:color w:val="auto"/>
        </w:rPr>
        <w:t>WMOCC</w:t>
      </w:r>
      <w:r>
        <w:rPr>
          <w:rFonts w:ascii="Times New Roman" w:cs="Times New Roman" w:eastAsia="Times New Roman" w:hAnsi="Times New Roman"/>
          <w:sz w:val="17"/>
          <w:szCs w:val="17"/>
          <w:color w:val="auto"/>
        </w:rPr>
        <w:t>”), WM QUEBEC INC., a corporation incorporated under the laws of Canada (“</w:t>
      </w:r>
      <w:r>
        <w:rPr>
          <w:rFonts w:ascii="Times New Roman" w:cs="Times New Roman" w:eastAsia="Times New Roman" w:hAnsi="Times New Roman"/>
          <w:sz w:val="17"/>
          <w:szCs w:val="17"/>
          <w:u w:val="single" w:color="auto"/>
          <w:color w:val="auto"/>
        </w:rPr>
        <w:t>WMQ</w:t>
      </w:r>
      <w:r>
        <w:rPr>
          <w:rFonts w:ascii="Times New Roman" w:cs="Times New Roman" w:eastAsia="Times New Roman" w:hAnsi="Times New Roman"/>
          <w:sz w:val="17"/>
          <w:szCs w:val="17"/>
          <w:color w:val="auto"/>
        </w:rPr>
        <w:t>”, and together with the Company and WMOCC, the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WASTE MANAGEMENT HOLDINGS, INC., a wholly-owned Subsidiary of the Borrower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certain Banks from time to time party thereto and BANK OF AMERICA, N.A., as Administrative Agent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xml:space="preserve">”), and specifically to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attached thereto.</w:t>
      </w:r>
    </w:p>
    <w:p>
      <w:pPr>
        <w:spacing w:after="0" w:line="178" w:lineRule="exact"/>
        <w:rPr>
          <w:sz w:val="20"/>
          <w:szCs w:val="20"/>
          <w:color w:val="auto"/>
        </w:rPr>
      </w:pPr>
    </w:p>
    <w:p>
      <w:pPr>
        <w:jc w:val="both"/>
        <w:ind w:firstLine="1220"/>
        <w:spacing w:after="0" w:line="263" w:lineRule="auto"/>
        <w:rPr>
          <w:sz w:val="20"/>
          <w:szCs w:val="20"/>
          <w:color w:val="auto"/>
        </w:rPr>
      </w:pPr>
      <w:r>
        <w:rPr>
          <w:rFonts w:ascii="Times New Roman" w:cs="Times New Roman" w:eastAsia="Times New Roman" w:hAnsi="Times New Roman"/>
          <w:sz w:val="17"/>
          <w:szCs w:val="17"/>
          <w:color w:val="auto"/>
        </w:rPr>
        <w:t xml:space="preserve">The undersigned, being an Issuing Bank, hereby agrees pursuant to </w:t>
      </w:r>
      <w:r>
        <w:rPr>
          <w:rFonts w:ascii="Times New Roman" w:cs="Times New Roman" w:eastAsia="Times New Roman" w:hAnsi="Times New Roman"/>
          <w:sz w:val="17"/>
          <w:szCs w:val="17"/>
          <w:u w:val="single" w:color="auto"/>
          <w:color w:val="auto"/>
        </w:rPr>
        <w:t>§2.6.1</w:t>
      </w:r>
      <w:r>
        <w:rPr>
          <w:rFonts w:ascii="Times New Roman" w:cs="Times New Roman" w:eastAsia="Times New Roman" w:hAnsi="Times New Roman"/>
          <w:sz w:val="17"/>
          <w:szCs w:val="17"/>
          <w:color w:val="auto"/>
        </w:rPr>
        <w:t xml:space="preserve"> of the Credit Agreement that the limit set forth in said </w:t>
      </w:r>
      <w:r>
        <w:rPr>
          <w:rFonts w:ascii="Times New Roman" w:cs="Times New Roman" w:eastAsia="Times New Roman" w:hAnsi="Times New Roman"/>
          <w:sz w:val="17"/>
          <w:szCs w:val="17"/>
          <w:u w:val="single" w:color="auto"/>
          <w:color w:val="auto"/>
        </w:rPr>
        <w:t>Schedule 2.6.1</w:t>
      </w:r>
      <w:r>
        <w:rPr>
          <w:rFonts w:ascii="Times New Roman" w:cs="Times New Roman" w:eastAsia="Times New Roman" w:hAnsi="Times New Roman"/>
          <w:sz w:val="17"/>
          <w:szCs w:val="17"/>
          <w:color w:val="auto"/>
        </w:rPr>
        <w:t xml:space="preserve"> with respect to the undersigned shall, effective on the date hereof, be changed to $[__________]_for Letters of Credit issued in U.S. Dollars and $[__________] for Letters of Credit issued in Canadian Dollars.</w:t>
      </w:r>
    </w:p>
    <w:p>
      <w:pPr>
        <w:spacing w:after="0" w:line="1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The Borrowers, the Guarantor and the Administrative Agent acknowledge the foregoing.</w:t>
      </w:r>
    </w:p>
    <w:p>
      <w:pPr>
        <w:spacing w:after="0" w:line="211" w:lineRule="exact"/>
        <w:rPr>
          <w:sz w:val="20"/>
          <w:szCs w:val="20"/>
          <w:color w:val="auto"/>
        </w:rPr>
      </w:pPr>
    </w:p>
    <w:p>
      <w:pPr>
        <w:jc w:val="both"/>
        <w:ind w:firstLine="1220"/>
        <w:spacing w:after="0" w:line="278" w:lineRule="auto"/>
        <w:rPr>
          <w:sz w:val="20"/>
          <w:szCs w:val="20"/>
          <w:color w:val="auto"/>
        </w:rPr>
      </w:pPr>
      <w:r>
        <w:rPr>
          <w:rFonts w:ascii="Times New Roman" w:cs="Times New Roman" w:eastAsia="Times New Roman" w:hAnsi="Times New Roman"/>
          <w:sz w:val="17"/>
          <w:szCs w:val="17"/>
          <w:color w:val="auto"/>
        </w:rPr>
        <w:t>This letter agreement may be executed in any number of counterparts, and shall be governed by and construed in accordance with the law of the State of New York.</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[Name of Issuing Bank]</w:t>
      </w:r>
    </w:p>
    <w:p>
      <w:pPr>
        <w:spacing w:after="0" w:line="266"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15240</wp:posOffset>
            </wp:positionV>
            <wp:extent cx="32111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15240</wp:posOffset>
            </wp:positionV>
            <wp:extent cx="32111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15240</wp:posOffset>
            </wp:positionV>
            <wp:extent cx="32111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15240</wp:posOffset>
            </wp:positionV>
            <wp:extent cx="32111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15240</wp:posOffset>
            </wp:positionV>
            <wp:extent cx="32111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15240</wp:posOffset>
            </wp:positionV>
            <wp:extent cx="32111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410845</wp:posOffset>
            </wp:positionV>
            <wp:extent cx="7140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3" w:name="page164"/>
    <w:bookmarkEnd w:id="163"/>
    <w:p>
      <w:pPr>
        <w:ind w:left="4520"/>
        <w:spacing w:after="0"/>
        <w:rPr>
          <w:sz w:val="20"/>
          <w:szCs w:val="20"/>
          <w:color w:val="auto"/>
        </w:rPr>
      </w:pPr>
      <w:r>
        <w:rPr>
          <w:rFonts w:ascii="Times New Roman" w:cs="Times New Roman" w:eastAsia="Times New Roman" w:hAnsi="Times New Roman"/>
          <w:sz w:val="16"/>
          <w:szCs w:val="16"/>
          <w:b w:val="1"/>
          <w:bCs w:val="1"/>
          <w:color w:val="auto"/>
        </w:rPr>
        <w:t>WASTE MANAGEMENT OF CANADA CORPORATION</w:t>
      </w:r>
    </w:p>
    <w:p>
      <w:pPr>
        <w:spacing w:after="0" w:line="227"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13335</wp:posOffset>
            </wp:positionV>
            <wp:extent cx="32111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WM QUEBEC INC.</w:t>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13335</wp:posOffset>
            </wp:positionV>
            <wp:extent cx="32111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WASTE MANAGEMENT HOLDINGS, INC.</w:t>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13335</wp:posOffset>
            </wp:positionV>
            <wp:extent cx="32111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 as Administrative Agent</w:t>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20955</wp:posOffset>
            </wp:positionV>
            <wp:extent cx="32111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-115570</wp:posOffset>
            </wp:positionV>
            <wp:extent cx="32111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415925</wp:posOffset>
            </wp:positionV>
            <wp:extent cx="7140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SCHEDULE 2.6.1(f)</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EXISTING LETTERS OF CREDIT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Letters of Credit under Revolving Credit Facility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r>
      <w:tr>
        <w:trPr>
          <w:trHeight w:val="223"/>
        </w:trPr>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Issuing Bank</w:t>
            </w:r>
          </w:p>
        </w:tc>
        <w:tc>
          <w:tcPr>
            <w:tcW w:w="1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Letter of Credit No.</w:t>
            </w:r>
          </w:p>
        </w:tc>
        <w:tc>
          <w:tcPr>
            <w:tcW w:w="100" w:type="dxa"/>
            <w:vAlign w:val="bottom"/>
          </w:tcPr>
          <w:p>
            <w:pPr>
              <w:spacing w:after="0"/>
              <w:rPr>
                <w:sz w:val="19"/>
                <w:szCs w:val="19"/>
                <w:color w:val="auto"/>
              </w:rPr>
            </w:pPr>
          </w:p>
        </w:tc>
        <w:tc>
          <w:tcPr>
            <w:tcW w:w="3500" w:type="dxa"/>
            <w:vAlign w:val="bottom"/>
            <w:gridSpan w:val="2"/>
          </w:tcPr>
          <w:p>
            <w:pPr>
              <w:ind w:left="1040"/>
              <w:spacing w:after="0"/>
              <w:rPr>
                <w:sz w:val="20"/>
                <w:szCs w:val="20"/>
                <w:color w:val="auto"/>
              </w:rPr>
            </w:pPr>
            <w:r>
              <w:rPr>
                <w:rFonts w:ascii="Times New Roman" w:cs="Times New Roman" w:eastAsia="Times New Roman" w:hAnsi="Times New Roman"/>
                <w:sz w:val="17"/>
                <w:szCs w:val="17"/>
                <w:b w:val="1"/>
                <w:bCs w:val="1"/>
                <w:color w:val="auto"/>
              </w:rPr>
              <w:t>Beneficiary Name</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Issuance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197"/>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of America</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T00000001411998</w:t>
            </w:r>
          </w:p>
        </w:tc>
        <w:tc>
          <w:tcPr>
            <w:tcW w:w="10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BANK OF NEW YORK</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10,157,809.00</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USD</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04/01/2005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07/01/2024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T00000007270224</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COMMONWEALTH OF PENN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225,326.00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09/02/1998</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08/31/2024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T00000007270536</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JEFFERSON COUNTY BOA</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2,702,500.00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07/21/1998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08/31/2024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T00000007310687</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WEST VIRGINIA DEPART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32,000.00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07/23/1998</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T00000007319982</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MUNISING LANDFILL AUTHORITY</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313,237.00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08/21/1998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T00000007400118</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LUMBERMENS MUTUAL CA</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225,222.66</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09/03/1998</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09/30/2024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T00000007400153</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ACCOUNTANT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250,000.00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09/07/1998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09/30/2024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T00000007402063</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CAPE MAY COUNTY MUNI</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200,000.00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06/11/1999</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07/01/2024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T00000007403099</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 OF NEVADA DEPT OF INSURANCE</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70,000.00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12/27/1999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T00000007404115</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CITY OF DIAMOND BAR</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125,000.00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09/01/2000</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08/31/2024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T00000007404298</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CHARTER TOWNSHIP OF</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10/16/2000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10/31/2024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T00000050061032</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PENNSYLVANIA MANUFAC</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800,000.00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07/21/2024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T00000050061263</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 OF FLORIDA, DE</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07/16/2024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T00000050061572</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SHADE TOWNSHIP</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1,748,866.00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08/31/2024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T00000050061680</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WEST VIRGINIA DIVISI</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03/31/2025</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T00000050061694</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VILLAGE OF HAWTHORN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50,000.00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T00000050061897</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COUNTY ADMINISTRATOR</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185,000.00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04/05/2005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09/30/2024</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T00000050061910</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CONSUMERS POWER COMP</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49,553.00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05/04/2024</w:t>
            </w:r>
          </w:p>
        </w:tc>
      </w:tr>
      <w:tr>
        <w:trPr>
          <w:trHeight w:val="203"/>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T00000050061925</w:t>
            </w: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ANTRIM TOWNSHIP</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1,680,000.00</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06/16/2024</w:t>
            </w:r>
          </w:p>
        </w:tc>
      </w:tr>
      <w:tr>
        <w:trPr>
          <w:trHeight w:val="219"/>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T00000050061985</w:t>
            </w: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AMERICAN INTERNATION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260,000.00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04/03/2005</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03/31/2025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17830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5" w:lineRule="exact"/>
        <w:rPr>
          <w:sz w:val="20"/>
          <w:szCs w:val="20"/>
          <w:color w:val="auto"/>
        </w:rPr>
      </w:pPr>
    </w:p>
    <w:p>
      <w:pPr>
        <w:ind w:left="620" w:hanging="618"/>
        <w:spacing w:after="0"/>
        <w:tabs>
          <w:tab w:leader="none" w:pos="620" w:val="left"/>
        </w:tabs>
        <w:numPr>
          <w:ilvl w:val="0"/>
          <w:numId w:val="3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Existing Letters of Credit as of 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1405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T00000050061986</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AMERICAN INTERNATION</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250,000.00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04/03/2005</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03/31/2025</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T00000050062044</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CONTINENTAL CASUALTY</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5,099,000.00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04/03/2005</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06/30/2024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T00000050062053</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CITY OF CHICAGO</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04/03/2005</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T00000050062119</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ACE AMERICAN INSURAN</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1,740,679.00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04/03/2005</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12/01/2024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T00000050062137</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ACE-INA OVERSEAS INS</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740,799.00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04/03/2005</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07/30/2024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T00000064016610</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NEW JERSEY DEPARTMEN</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78,800.00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12/28/2018</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12/20/2024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T00000064016614</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NEW JERSEY DEPARTMEN</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108,727.00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01/17/2019</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01/09/2025</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T00000064016617</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TOWN OF LANTANA</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07/31/2013</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06/30/2024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T00000064016632</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COUNTY COMMISSIONERS</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350,000.00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03/05/2014</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02/28/2025</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T00000064016634</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NEW JERSEY DEPARTMEN</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575,000.00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09/25/2014</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11/01/2024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T00000064016683</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DUKE ENERGY CAROLINA</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06/29/2010</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06/22/2024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T00000064016690</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TENNESSEE VALLEY AUT</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360,000.00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11/22/2010</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11/16/2024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T00000064551001</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CITY OF OKLAHOMA CIT</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15,505,500.00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07/28/2016</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08/31/2024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T00000064551004</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TENNESSEE VALLEY AUT</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120,000.00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01/14/2011</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01/13/2025</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T00000064551012</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DAKOTA COUNTY ENVIRONMENTAL</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03/30/2023</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03/31/2025</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T00000064551020</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PENNSYLVANIA DEPARTM</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31,650.45</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11/18/2011</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11/18/2024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T00000064551023</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CITY OF TACOMA</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01/18/2012</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T00000064551031</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DAKOTA COUNTY ENVIRONMENTAL</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25,000.00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03/30/2023</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03/31/2025</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T00000064551034</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PENNSYLVANIA DEPARTM</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42,844.00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12/19/2013</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T00000064551036</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UPPER DARBY TOWNSHIP</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436,895.80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08/24/2023</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08/12/2024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T00000064551040</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SOUTHEAST METRO STORMWATER</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225,185.40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03/15/2024</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03/14/2025</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T00000068022990</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CITY OF MANITOWOC</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01/28/2008</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12/31/2024</w:t>
            </w:r>
          </w:p>
        </w:tc>
      </w:tr>
      <w:tr>
        <w:trPr>
          <w:trHeight w:val="203"/>
        </w:trPr>
        <w:tc>
          <w:tcPr>
            <w:tcW w:w="2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T00000068052569</w:t>
            </w: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TENNESSEE VALLEY AUT</w:t>
            </w: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500,000.00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08/27/2010</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08/20/2024</w:t>
            </w:r>
          </w:p>
        </w:tc>
      </w:tr>
      <w:tr>
        <w:trPr>
          <w:trHeight w:val="203"/>
        </w:trPr>
        <w:tc>
          <w:tcPr>
            <w:tcW w:w="28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T00000068142806</w:t>
            </w:r>
          </w:p>
        </w:tc>
        <w:tc>
          <w:tcPr>
            <w:tcW w:w="3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CITY OF SAINT PAUL</w:t>
            </w:r>
          </w:p>
        </w:tc>
        <w:tc>
          <w:tcPr>
            <w:tcW w:w="1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41,391.66</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09/19/2018</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08/31/2024</w:t>
            </w:r>
          </w:p>
        </w:tc>
      </w:tr>
      <w:tr>
        <w:trPr>
          <w:trHeight w:val="187"/>
        </w:trPr>
        <w:tc>
          <w:tcPr>
            <w:tcW w:w="28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Bank of America</w:t>
            </w:r>
          </w:p>
        </w:tc>
        <w:tc>
          <w:tcPr>
            <w:tcW w:w="35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45,912,985.97</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610"/>
        </w:trPr>
        <w:tc>
          <w:tcPr>
            <w:tcW w:w="28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6"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JPMorgan</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JPM P227887</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THE BANK OF NEW YORK MELLON</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20,236,713.00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06/22/2010</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07/01/2024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JPM P231097</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DEUTSCHE BANK TRUST COMPANY</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4,755,628.00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06/22/2010</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10/01/2024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JPM S317905</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MIDWEST INDEPENDENT TRANSMISSION</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200,000.00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12/16/2011</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12/16/2024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JPM TFTS821440</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NEVADA POWER COMPANY</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491,000.00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06/22/2010</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02/08/2025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JPM TFTS 867061</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EXXON MOBIL CORPORATION</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3,400,000.00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08/23/2010</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08/26/2025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JPM S761990</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SUTTON BROOK DISPOSAL AREA</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217,023.00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06/22/2010</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09/20/2024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3700" w:type="dxa"/>
            <w:vAlign w:val="bottom"/>
            <w:shd w:val="clear" w:color="auto" w:fill="CCEEFF"/>
          </w:tcPr>
          <w:p>
            <w:pPr>
              <w:ind w:left="200"/>
              <w:spacing w:after="0" w:line="187" w:lineRule="exact"/>
              <w:rPr>
                <w:sz w:val="20"/>
                <w:szCs w:val="20"/>
                <w:color w:val="auto"/>
              </w:rPr>
            </w:pPr>
            <w:r>
              <w:rPr>
                <w:rFonts w:ascii="Times New Roman" w:cs="Times New Roman" w:eastAsia="Times New Roman" w:hAnsi="Times New Roman"/>
                <w:sz w:val="17"/>
                <w:szCs w:val="17"/>
                <w:color w:val="auto"/>
              </w:rPr>
              <w:t>DEPARTMENT OF PUBLIC WORKS,</w:t>
            </w:r>
          </w:p>
        </w:tc>
        <w:tc>
          <w:tcPr>
            <w:tcW w:w="1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NUSCGS002126</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COUNTY</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10,000,000.00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11/30/2017</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12/04/2024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JPMorgan Total</w:t>
            </w:r>
          </w:p>
        </w:tc>
        <w:tc>
          <w:tcPr>
            <w:tcW w:w="1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39,300,364.00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PNC</w:t>
            </w: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PNC 18102837</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CUMBERLAND IMPROVEMENT</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274,000.00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02/17/2006</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02/15/2025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PNC 18111692</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CITY OF SIMI VALLEY</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5,000.00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06/30/2010</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06/30/2024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PNC 18114752</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CITY OF NEW YORK</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43,020,000.00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03/25/2011</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06/30/2025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PNC 18114753</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CITY OF NEW YORK</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29,685,318.00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03/25/2011</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06/30/2025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PNC 18117826</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ARIZONA PUBLIC SERVICE CO</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2,159,429.00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08/08/2012</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08/31/2024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PNC Total</w:t>
            </w:r>
          </w:p>
        </w:tc>
        <w:tc>
          <w:tcPr>
            <w:tcW w:w="16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75,143,747.00</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Wells Fargo</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WL SM204054W</w:t>
            </w: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BANK OF NEW YORK</w:t>
            </w: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15,177,534.25</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07/15/2003</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07/02/2024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WL SM205509W</w:t>
            </w: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DEUTSCHE BANK TRUST</w:t>
            </w: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4,224,414.00</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10/31/2003</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10/01/2024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Wells Fargo Total</w:t>
            </w:r>
          </w:p>
        </w:tc>
        <w:tc>
          <w:tcPr>
            <w:tcW w:w="16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19,401,948.25</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Grand Total</w:t>
            </w:r>
          </w:p>
        </w:tc>
        <w:tc>
          <w:tcPr>
            <w:tcW w:w="16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179,759,045.22</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USD</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SCHEDULE 6.7</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LITIGATION</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See the disclosure provided in (1) the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Environmental Matters</w:t>
      </w:r>
      <w:r>
        <w:rPr>
          <w:rFonts w:ascii="Times New Roman" w:cs="Times New Roman" w:eastAsia="Times New Roman" w:hAnsi="Times New Roman"/>
          <w:sz w:val="17"/>
          <w:szCs w:val="17"/>
          <w:color w:val="auto"/>
        </w:rPr>
        <w:t xml:space="preserve">” sections of Note 6, Commitments and Contingencies, to the Company’s condensed consolidated financial statements included within its Quarterly Report on Form 10-Q for the fiscal quarter ended March 31, 2024 and (2) the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Environmental Matters</w:t>
      </w:r>
      <w:r>
        <w:rPr>
          <w:rFonts w:ascii="Times New Roman" w:cs="Times New Roman" w:eastAsia="Times New Roman" w:hAnsi="Times New Roman"/>
          <w:sz w:val="17"/>
          <w:szCs w:val="17"/>
          <w:color w:val="auto"/>
        </w:rPr>
        <w:t>” sections of Note 10, Commitments and Contingencies, to the Company’s consolidated financial statements included within its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1405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SCHEDULE 6.15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ENVIRONMENTAL COMPLIANCE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See the disclosure provided in (1) Note 2, Landfill and Environmental Remediation Liabilities and the </w:t>
      </w:r>
      <w:r>
        <w:rPr>
          <w:rFonts w:ascii="Times New Roman" w:cs="Times New Roman" w:eastAsia="Times New Roman" w:hAnsi="Times New Roman"/>
          <w:sz w:val="17"/>
          <w:szCs w:val="17"/>
          <w:i w:val="1"/>
          <w:iCs w:val="1"/>
          <w:color w:val="auto"/>
        </w:rPr>
        <w:t>“Environmental Matters”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xml:space="preserve"> sections of Note 6, Commitments and Contingencies, to the Company’s condensed consolidated financial statements included within its Quarterly Report on Form 10-Q for the fiscal quarter ended March 31, 2024 and (2) Note 3, Landfill and Environmental Remediation Liabilities, and the </w:t>
      </w:r>
      <w:r>
        <w:rPr>
          <w:rFonts w:ascii="Times New Roman" w:cs="Times New Roman" w:eastAsia="Times New Roman" w:hAnsi="Times New Roman"/>
          <w:sz w:val="17"/>
          <w:szCs w:val="17"/>
          <w:i w:val="1"/>
          <w:iCs w:val="1"/>
          <w:color w:val="auto"/>
        </w:rPr>
        <w:t>“Environmental Matters”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xml:space="preserve"> sections of Note 10, Commitments and Contingencies, to the Company’s consolidated financial statements included within its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1405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3"/>
        </w:trPr>
        <w:tc>
          <w:tcPr>
            <w:tcW w:w="3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97"/>
              </w:rPr>
              <w:t>SCHEDULE 8.1(a)</w:t>
            </w:r>
          </w:p>
        </w:tc>
      </w:tr>
      <w:tr>
        <w:trPr>
          <w:trHeight w:val="369"/>
        </w:trPr>
        <w:tc>
          <w:tcPr>
            <w:tcW w:w="3920" w:type="dxa"/>
            <w:vAlign w:val="bottom"/>
          </w:tcPr>
          <w:p>
            <w:pPr>
              <w:spacing w:after="0"/>
              <w:rPr>
                <w:sz w:val="24"/>
                <w:szCs w:val="24"/>
                <w:color w:val="auto"/>
              </w:rPr>
            </w:pPr>
          </w:p>
        </w:tc>
        <w:tc>
          <w:tcPr>
            <w:tcW w:w="4700" w:type="dxa"/>
            <w:vAlign w:val="bottom"/>
            <w:gridSpan w:val="5"/>
          </w:tcPr>
          <w:p>
            <w:pPr>
              <w:jc w:val="right"/>
              <w:ind w:right="1815"/>
              <w:spacing w:after="0"/>
              <w:rPr>
                <w:sz w:val="20"/>
                <w:szCs w:val="20"/>
                <w:color w:val="auto"/>
              </w:rPr>
            </w:pPr>
            <w:r>
              <w:rPr>
                <w:rFonts w:ascii="Times New Roman" w:cs="Times New Roman" w:eastAsia="Times New Roman" w:hAnsi="Times New Roman"/>
                <w:sz w:val="17"/>
                <w:szCs w:val="17"/>
                <w:b w:val="1"/>
                <w:bCs w:val="1"/>
                <w:color w:val="auto"/>
              </w:rPr>
              <w:t>EXISTING INDEBTEDNESS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7"/>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6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12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Maturity</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Waste Management Holdings senior notes:</w:t>
            </w:r>
          </w:p>
        </w:tc>
        <w:tc>
          <w:tcPr>
            <w:tcW w:w="6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$450,000,000 due 8/01/26</w:t>
            </w:r>
          </w:p>
        </w:tc>
        <w:tc>
          <w:tcPr>
            <w:tcW w:w="470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223,019,000</w:t>
            </w:r>
          </w:p>
        </w:tc>
        <w:tc>
          <w:tcPr>
            <w:tcW w:w="146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8/1/2026</w:t>
            </w:r>
          </w:p>
        </w:tc>
      </w:tr>
      <w:tr>
        <w:trPr>
          <w:trHeight w:val="196"/>
        </w:trPr>
        <w:tc>
          <w:tcPr>
            <w:tcW w:w="39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WM Holdings senior notes</w:t>
            </w:r>
          </w:p>
        </w:tc>
        <w:tc>
          <w:tcPr>
            <w:tcW w:w="6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223,019,000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Canadian Senior Notes:</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$500,000,000 CAD due 9/23/26</w:t>
            </w:r>
          </w:p>
        </w:tc>
        <w:tc>
          <w:tcPr>
            <w:tcW w:w="4700" w:type="dxa"/>
            <w:vAlign w:val="bottom"/>
            <w:gridSpan w:val="5"/>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369,276,219</w:t>
            </w:r>
          </w:p>
        </w:tc>
        <w:tc>
          <w:tcPr>
            <w:tcW w:w="146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9/23/2026</w:t>
            </w:r>
          </w:p>
        </w:tc>
      </w:tr>
      <w:tr>
        <w:trPr>
          <w:trHeight w:val="196"/>
        </w:trPr>
        <w:tc>
          <w:tcPr>
            <w:tcW w:w="3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Total WM Canadian senior notes</w:t>
            </w:r>
          </w:p>
        </w:tc>
        <w:tc>
          <w:tcPr>
            <w:tcW w:w="62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369,276,219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r>
      <w:tr>
        <w:trPr>
          <w:trHeight w:val="19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Tax-exempt bonds:</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Okeechobee Series 2004A</w:t>
            </w:r>
          </w:p>
        </w:tc>
        <w:tc>
          <w:tcPr>
            <w:tcW w:w="4700" w:type="dxa"/>
            <w:vAlign w:val="bottom"/>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15,970,000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7/1/2039</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Michigan due 8/1/2027</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8/1/2027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Nashville (Tennessee) due 8/01/31</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8/1/2031</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Indiana due 10/01/31</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10/1/2031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Miami Dade County Series 2007</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9/1/2027</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Miami Dade County Series 2011</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11/1/2041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Gilliam County due 08/01/25</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8/1/2025</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Charles City (Virginia)</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8/1/2027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Sussex County</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6/1/2028</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Gilliam County</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7/1/2038</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Gloucester (VA 2003A)</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9/1/2038</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California CPCFA due 7/01/31</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7/1/2031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California CPCFA</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35,700,000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8"/>
              </w:rPr>
              <w:t>11/1/2038</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Mississippi due 3/1/27</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3/1/2027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Mississippi due 3/1/29</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3/1/2029</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California CPCFA due 12/01/27</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15,000,000</w:t>
            </w:r>
          </w:p>
        </w:tc>
        <w:tc>
          <w:tcPr>
            <w:tcW w:w="146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12/1/2027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Yavapai (Arizona) due 3/1/28</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17,420,000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3/1/2028</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Maricopa (Arizona) due 12/01/31</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15,580,000</w:t>
            </w:r>
          </w:p>
        </w:tc>
        <w:tc>
          <w:tcPr>
            <w:tcW w:w="146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12/1/2031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Pennsylvania Series 2011</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7/1/2041</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of New Hampshire</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8/1/2024</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California Municipal Finance Authority - 2009A</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2/1/2039</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 Series 2009</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46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12/1/2033</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Amelia, Virginia due 4/1/27</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4/1/2027</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Charles City (Virginia) due 4/1/27</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4/1/2027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City of Granite City Illinois due 5/1/27</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30,320,000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5/1/2027</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Massachusetts due 5/1/27</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5/1/2027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Yavapai (Arizona) due 6/1/27</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6/1/2027</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Denton County (TX 2003B)</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5/1/2028</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Charles City (Virginia due 2/1/29)</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2/1/2029</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Cobb County Series 2004B</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4/1/2033</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California CPCFA 2015 A-1</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84,430,000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7/1/2025</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California CPCFA 2015 A-2</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California CPCFA 2015 A-3</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7/1/2040</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Series 2012</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5/1/2030</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Tennessee - 2012</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7/2/2035</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 Series 2013</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8/1/2045</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South Carolina Series 2003A</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7/1/2024</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SW Illinois due 10/1/2027</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4,700,000</w:t>
            </w:r>
          </w:p>
        </w:tc>
        <w:tc>
          <w:tcPr>
            <w:tcW w:w="146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10/1/2027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Mississippi due 7/1/28</w:t>
            </w: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w:t>
            </w:r>
          </w:p>
        </w:tc>
        <w:tc>
          <w:tcPr>
            <w:tcW w:w="14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7/1/2028</w:t>
            </w: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Washington due 7/1/30</w:t>
            </w:r>
          </w:p>
        </w:tc>
        <w:tc>
          <w:tcPr>
            <w:tcW w:w="6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20,000,000</w:t>
            </w:r>
          </w:p>
        </w:tc>
        <w:tc>
          <w:tcPr>
            <w:tcW w:w="14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7/1/2030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City of Mobile</w:t>
            </w:r>
          </w:p>
        </w:tc>
        <w:tc>
          <w:tcPr>
            <w:tcW w:w="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4,175,000</w:t>
            </w:r>
          </w:p>
        </w:tc>
        <w:tc>
          <w:tcPr>
            <w:tcW w:w="146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10/1/2038</w:t>
            </w: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Tax-exempt bonds</w:t>
            </w:r>
          </w:p>
        </w:tc>
        <w:tc>
          <w:tcPr>
            <w:tcW w:w="6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1,023,995,000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r>
      <w:tr>
        <w:trPr>
          <w:trHeight w:val="603"/>
        </w:trPr>
        <w:tc>
          <w:tcPr>
            <w:tcW w:w="3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2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r>
      <w:tr>
        <w:trPr>
          <w:trHeight w:val="197"/>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debt: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financing leases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222,543,881</w:t>
            </w: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Great Oak Landfill Capital Lease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10,284,914</w:t>
            </w:r>
          </w:p>
        </w:tc>
        <w:tc>
          <w:tcPr>
            <w:tcW w:w="15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1/31/2038</w:t>
            </w: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King George Royalty Agreement</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26,869,328</w:t>
            </w:r>
          </w:p>
        </w:tc>
        <w:tc>
          <w:tcPr>
            <w:tcW w:w="15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9/30/2028</w:t>
            </w: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Low Income Housing Tax Credit investment obligations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395,305,399</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Prairie View Landfill Capital Lease</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27,153,842</w:t>
            </w:r>
          </w:p>
        </w:tc>
        <w:tc>
          <w:tcPr>
            <w:tcW w:w="15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12/31/2023</w:t>
            </w: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WM Elizabeth Marine Terminal Capital Lease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33,326,485</w:t>
            </w:r>
          </w:p>
        </w:tc>
        <w:tc>
          <w:tcPr>
            <w:tcW w:w="15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8/31/2027</w:t>
            </w: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WM Temple Capital Lease</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18,722,606</w:t>
            </w:r>
          </w:p>
        </w:tc>
        <w:tc>
          <w:tcPr>
            <w:tcW w:w="15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4/30/2071</w:t>
            </w: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El Sobrante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7,665,175</w:t>
            </w:r>
          </w:p>
        </w:tc>
        <w:tc>
          <w:tcPr>
            <w:tcW w:w="15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12/31/2059</w:t>
            </w: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Davis Street OMRF Capital Lease</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29,425,167</w:t>
            </w:r>
          </w:p>
        </w:tc>
        <w:tc>
          <w:tcPr>
            <w:tcW w:w="15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12/1/2042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66,748,184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r>
      <w:tr>
        <w:trPr>
          <w:trHeight w:val="196"/>
        </w:trPr>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Other debt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838,044,980</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24"/>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Existing Indebtedness (a)</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2,454,335,199</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161290</wp:posOffset>
            </wp:positionV>
            <wp:extent cx="17830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4" w:lineRule="exact"/>
        <w:rPr>
          <w:sz w:val="20"/>
          <w:szCs w:val="20"/>
          <w:color w:val="auto"/>
        </w:rPr>
      </w:pPr>
    </w:p>
    <w:p>
      <w:pPr>
        <w:ind w:left="520" w:hanging="518"/>
        <w:spacing w:after="0"/>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Balances are as of March 31, 2024, except where otherwise noted. Excludes indebtedness incurred and scheduled payments made subsequent to March 31,</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400685</wp:posOffset>
            </wp:positionV>
            <wp:extent cx="71405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SCHEDULE 22</w:t>
      </w:r>
    </w:p>
    <w:p>
      <w:pPr>
        <w:spacing w:after="0" w:line="2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u w:val="single" w:color="auto"/>
          <w:color w:val="auto"/>
        </w:rPr>
        <w:t>CERTAIN ADDRESSES FOR NOTICES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BORROWERS</w:t>
      </w:r>
      <w:r>
        <w:rPr>
          <w:rFonts w:ascii="Times New Roman" w:cs="Times New Roman" w:eastAsia="Times New Roman" w:hAnsi="Times New Roman"/>
          <w:sz w:val="17"/>
          <w:szCs w:val="17"/>
          <w:b w:val="1"/>
          <w:bCs w:val="1"/>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800 Capitol Street, Suite 3000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Leslie K. Nagy, Vice President and Treasurer</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Telephone:</w:t>
      </w:r>
      <w:r>
        <w:rPr>
          <w:sz w:val="20"/>
          <w:szCs w:val="20"/>
          <w:color w:val="auto"/>
        </w:rPr>
        <w:tab/>
      </w:r>
      <w:r>
        <w:rPr>
          <w:rFonts w:ascii="Times New Roman" w:cs="Times New Roman" w:eastAsia="Times New Roman" w:hAnsi="Times New Roman"/>
          <w:sz w:val="17"/>
          <w:szCs w:val="17"/>
          <w:color w:val="auto"/>
        </w:rPr>
        <w:t>713-328-7438</w:t>
      </w:r>
    </w:p>
    <w:p>
      <w:pPr>
        <w:spacing w:after="0" w:line="8" w:lineRule="exact"/>
        <w:rPr>
          <w:sz w:val="20"/>
          <w:szCs w:val="20"/>
          <w:color w:val="auto"/>
        </w:rPr>
      </w:pPr>
    </w:p>
    <w:p>
      <w:pPr>
        <w:jc w:val="right"/>
        <w:ind w:right="8580"/>
        <w:spacing w:after="0"/>
        <w:tabs>
          <w:tab w:leader="none" w:pos="9960" w:val="left"/>
        </w:tabs>
        <w:rPr>
          <w:sz w:val="20"/>
          <w:szCs w:val="20"/>
          <w:color w:val="auto"/>
        </w:rPr>
      </w:pPr>
      <w:r>
        <w:rPr>
          <w:rFonts w:ascii="Times New Roman" w:cs="Times New Roman" w:eastAsia="Times New Roman" w:hAnsi="Times New Roman"/>
          <w:sz w:val="17"/>
          <w:szCs w:val="17"/>
          <w:color w:val="auto"/>
        </w:rPr>
        <w:t>Electronic Mail:</w:t>
      </w:r>
      <w:r>
        <w:rPr>
          <w:sz w:val="20"/>
          <w:szCs w:val="20"/>
          <w:color w:val="auto"/>
        </w:rPr>
        <w:tab/>
      </w:r>
      <w:r>
        <w:rPr>
          <w:rFonts w:ascii="Times New Roman" w:cs="Times New Roman" w:eastAsia="Times New Roman" w:hAnsi="Times New Roman"/>
          <w:sz w:val="16"/>
          <w:szCs w:val="16"/>
          <w:color w:val="auto"/>
        </w:rPr>
        <w:t>lnagy@wm.com and</w:t>
      </w:r>
    </w:p>
    <w:p>
      <w:pPr>
        <w:spacing w:after="0" w:line="8" w:lineRule="exact"/>
        <w:rPr>
          <w:sz w:val="20"/>
          <w:szCs w:val="20"/>
          <w:color w:val="auto"/>
        </w:rPr>
      </w:pPr>
    </w:p>
    <w:p>
      <w:pPr>
        <w:jc w:val="right"/>
        <w:ind w:right="8620"/>
        <w:spacing w:after="0"/>
        <w:rPr>
          <w:sz w:val="20"/>
          <w:szCs w:val="20"/>
          <w:color w:val="auto"/>
        </w:rPr>
      </w:pPr>
      <w:r>
        <w:rPr>
          <w:rFonts w:ascii="Times New Roman" w:cs="Times New Roman" w:eastAsia="Times New Roman" w:hAnsi="Times New Roman"/>
          <w:sz w:val="17"/>
          <w:szCs w:val="17"/>
          <w:color w:val="auto"/>
        </w:rPr>
        <w:t>GCLegal@wm.com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 Address: www.wm.com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Administrative Agent’s Office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advances, payments and Requests for Credit Extensions):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2380 Performance Drive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 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TX2-984-03-23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Richardson, TX 75082</w:t>
      </w:r>
    </w:p>
    <w:p>
      <w:pPr>
        <w:spacing w:after="0" w:line="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Nora Taylor</w:t>
      </w:r>
    </w:p>
    <w:p>
      <w:pPr>
        <w:spacing w:after="0" w:line="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Telephone:</w:t>
      </w:r>
      <w:r>
        <w:rPr>
          <w:sz w:val="20"/>
          <w:szCs w:val="20"/>
          <w:color w:val="auto"/>
        </w:rPr>
        <w:tab/>
      </w:r>
      <w:r>
        <w:rPr>
          <w:rFonts w:ascii="Times New Roman" w:cs="Times New Roman" w:eastAsia="Times New Roman" w:hAnsi="Times New Roman"/>
          <w:sz w:val="17"/>
          <w:szCs w:val="17"/>
          <w:color w:val="auto"/>
        </w:rPr>
        <w:t>469-201-9149</w:t>
      </w:r>
    </w:p>
    <w:p>
      <w:pPr>
        <w:spacing w:after="0" w:line="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Telecopier:</w:t>
      </w:r>
      <w:r>
        <w:rPr>
          <w:sz w:val="20"/>
          <w:szCs w:val="20"/>
          <w:color w:val="auto"/>
        </w:rPr>
        <w:tab/>
      </w:r>
      <w:r>
        <w:rPr>
          <w:rFonts w:ascii="Times New Roman" w:cs="Times New Roman" w:eastAsia="Times New Roman" w:hAnsi="Times New Roman"/>
          <w:sz w:val="17"/>
          <w:szCs w:val="17"/>
          <w:color w:val="auto"/>
        </w:rPr>
        <w:t>214-290-9673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Mail: nora.j.taylor@bofa.com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Remittance Instructions - USD: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 No: 026009593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No.: 1366072250600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Name: Wire Clearing Acct for Syn Loans - LIQ</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Waste Management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Remittance Instructions – CAD: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Canada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SWIFT: BOFACATT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No.: 711465090227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Waste Management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Notices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Agency Management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W. Trade Street, 6th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NC1-026-06-03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Charlotte, NC 28255</w:t>
      </w: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Attention: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7"/>
              </w:rPr>
              <w:t>Melanie Brichant</w:t>
            </w: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Telephone:</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980-386-4828</w:t>
            </w:r>
          </w:p>
        </w:tc>
      </w:tr>
      <w:tr>
        <w:trPr>
          <w:trHeight w:val="21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Telecopier:</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704-409-0550</w:t>
            </w:r>
          </w:p>
        </w:tc>
      </w:tr>
    </w:tbl>
    <w:p>
      <w:pPr>
        <w:spacing w:after="0"/>
        <w:rPr>
          <w:sz w:val="20"/>
          <w:szCs w:val="20"/>
          <w:color w:val="auto"/>
        </w:rPr>
      </w:pPr>
      <w:r>
        <w:rPr>
          <w:rFonts w:ascii="Times New Roman" w:cs="Times New Roman" w:eastAsia="Times New Roman" w:hAnsi="Times New Roman"/>
          <w:sz w:val="17"/>
          <w:szCs w:val="17"/>
          <w:color w:val="auto"/>
        </w:rPr>
        <w:t>Electronic Mail: melanie.brichant@bofa.com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393065</wp:posOffset>
            </wp:positionV>
            <wp:extent cx="7140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i w:val="1"/>
          <w:iCs w:val="1"/>
          <w:color w:val="auto"/>
        </w:rPr>
        <w:t>With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 N. Wacker Drive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IL4-110-14-10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 60606</w:t>
      </w:r>
    </w:p>
    <w:p>
      <w:pPr>
        <w:spacing w:after="0" w:line="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Contreras</w:t>
      </w:r>
    </w:p>
    <w:p>
      <w:pPr>
        <w:spacing w:after="0" w:line="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Telephone:</w:t>
      </w:r>
      <w:r>
        <w:rPr>
          <w:sz w:val="20"/>
          <w:szCs w:val="20"/>
          <w:color w:val="auto"/>
        </w:rPr>
        <w:tab/>
      </w:r>
      <w:r>
        <w:rPr>
          <w:rFonts w:ascii="Times New Roman" w:cs="Times New Roman" w:eastAsia="Times New Roman" w:hAnsi="Times New Roman"/>
          <w:sz w:val="17"/>
          <w:szCs w:val="17"/>
          <w:color w:val="auto"/>
        </w:rPr>
        <w:t>312-992-3882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Mail: michael.contreras@bofa.com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L/C ISSUER: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Operations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Fleet Way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Code: PA6-580-02-30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Scranton, PA 18507</w:t>
      </w: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Attention:</w:t>
            </w:r>
          </w:p>
        </w:tc>
        <w:tc>
          <w:tcPr>
            <w:tcW w:w="140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6"/>
              </w:rPr>
              <w:t>Trade Operations</w:t>
            </w: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Telephone:</w:t>
            </w:r>
          </w:p>
        </w:tc>
        <w:tc>
          <w:tcPr>
            <w:tcW w:w="1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570-496-9619</w:t>
            </w:r>
          </w:p>
        </w:tc>
      </w:tr>
      <w:tr>
        <w:trPr>
          <w:trHeight w:val="21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Telecopier:</w:t>
            </w:r>
          </w:p>
        </w:tc>
        <w:tc>
          <w:tcPr>
            <w:tcW w:w="1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800-755-8740</w:t>
            </w:r>
          </w:p>
        </w:tc>
      </w:tr>
    </w:tbl>
    <w:p>
      <w:pPr>
        <w:spacing w:after="0"/>
        <w:rPr>
          <w:sz w:val="20"/>
          <w:szCs w:val="20"/>
          <w:color w:val="auto"/>
        </w:rPr>
      </w:pPr>
      <w:r>
        <w:rPr>
          <w:rFonts w:ascii="Times New Roman" w:cs="Times New Roman" w:eastAsia="Times New Roman" w:hAnsi="Times New Roman"/>
          <w:sz w:val="16"/>
          <w:szCs w:val="16"/>
          <w:color w:val="auto"/>
        </w:rPr>
        <w:t>Electronic Mail: tradeclientserviceteamus@baml.com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Remittance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 No: 026009593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No: 04535-883980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Scranton Standby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393065</wp:posOffset>
            </wp:positionV>
            <wp:extent cx="71405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sectPr>
      <w:pgSz w:w="11900" w:h="16838" w:orient="portrait"/>
      <w:cols w:equalWidth="0" w:num="1">
        <w:col w:w="10139"/>
      </w:cols>
      <w:pgMar w:left="320" w:top="8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04"/>
    </w:lvl>
  </w:abstractNum>
  <w:abstractNum w:abstractNumId="2">
    <w:nsid w:val="25E45D32"/>
    <w:multiLevelType w:val="hybridMultilevel"/>
    <w:lvl w:ilvl="0">
      <w:lvlJc w:val="left"/>
      <w:lvlText w:val="(%1)"/>
      <w:numFmt w:val="lowerLetter"/>
      <w:start w:val="2"/>
    </w:lvl>
  </w:abstractNum>
  <w:abstractNum w:abstractNumId="3">
    <w:nsid w:val="519B500D"/>
    <w:multiLevelType w:val="hybridMultilevel"/>
    <w:lvl w:ilvl="0">
      <w:lvlJc w:val="left"/>
      <w:lvlText w:val="(%1)"/>
      <w:numFmt w:val="lowerRoman"/>
      <w:start w:val="4"/>
    </w:lvl>
    <w:lvl w:ilvl="1">
      <w:lvlJc w:val="left"/>
      <w:lvlText w:val="-"/>
      <w:numFmt w:val="bullet"/>
      <w:start w:val="1"/>
    </w:lvl>
  </w:abstractNum>
  <w:abstractNum w:abstractNumId="4">
    <w:nsid w:val="431BD7B7"/>
    <w:multiLevelType w:val="hybridMultilevel"/>
    <w:lvl w:ilvl="0">
      <w:lvlJc w:val="left"/>
      <w:lvlText w:val="(%1)"/>
      <w:numFmt w:val="lowerLetter"/>
      <w:start w:val="3"/>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7"/>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3"/>
      <w:numFmt w:val="bullet"/>
      <w:start w:val="1"/>
    </w:lvl>
  </w:abstractNum>
  <w:abstractNum w:abstractNumId="13">
    <w:nsid w:val="2443A858"/>
    <w:multiLevelType w:val="hybridMultilevel"/>
    <w:lvl w:ilvl="0">
      <w:lvlJc w:val="left"/>
      <w:lvlText w:val="4"/>
      <w:numFmt w:val="bullet"/>
      <w:start w:val="1"/>
    </w:lvl>
  </w:abstractNum>
  <w:abstractNum w:abstractNumId="14">
    <w:nsid w:val="2D1D5AE9"/>
    <w:multiLevelType w:val="hybridMultilevel"/>
    <w:lvl w:ilvl="0">
      <w:lvlJc w:val="left"/>
      <w:lvlText w:val="5"/>
      <w:numFmt w:val="bullet"/>
      <w:start w:val="1"/>
    </w:lvl>
  </w:abstractNum>
  <w:abstractNum w:abstractNumId="15">
    <w:nsid w:val="6763845E"/>
    <w:multiLevelType w:val="hybridMultilevel"/>
    <w:lvl w:ilvl="0">
      <w:lvlJc w:val="left"/>
      <w:lvlText w:val="6"/>
      <w:numFmt w:val="bullet"/>
      <w:start w:val="1"/>
    </w:lvl>
  </w:abstractNum>
  <w:abstractNum w:abstractNumId="16">
    <w:nsid w:val="75A2A8D4"/>
    <w:multiLevelType w:val="hybridMultilevel"/>
    <w:lvl w:ilvl="0">
      <w:lvlJc w:val="left"/>
      <w:lvlText w:val="7"/>
      <w:numFmt w:val="bullet"/>
      <w:start w:val="1"/>
    </w:lvl>
  </w:abstractNum>
  <w:abstractNum w:abstractNumId="17">
    <w:nsid w:val="8EDBDAB"/>
    <w:multiLevelType w:val="hybridMultilevel"/>
    <w:lvl w:ilvl="0">
      <w:lvlJc w:val="left"/>
      <w:lvlText w:val="8"/>
      <w:numFmt w:val="bullet"/>
      <w:start w:val="1"/>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6"/>
    </w:lvl>
  </w:abstractNum>
  <w:abstractNum w:abstractNumId="20">
    <w:nsid w:val="B03E0C6"/>
    <w:multiLevelType w:val="hybridMultilevel"/>
    <w:lvl w:ilvl="0">
      <w:lvlJc w:val="left"/>
      <w:lvlText w:val="9"/>
      <w:numFmt w:val="bullet"/>
      <w:start w:val="1"/>
    </w:lvl>
  </w:abstractNum>
  <w:abstractNum w:abstractNumId="21">
    <w:nsid w:val="189A769B"/>
    <w:multiLevelType w:val="hybridMultilevel"/>
    <w:lvl w:ilvl="0">
      <w:lvlJc w:val="left"/>
      <w:lvlText w:val="%1"/>
      <w:numFmt w:val="decimal"/>
      <w:start w:val="10"/>
    </w:lvl>
  </w:abstractNum>
  <w:abstractNum w:abstractNumId="22">
    <w:nsid w:val="54E49EB4"/>
    <w:multiLevelType w:val="hybridMultilevel"/>
    <w:lvl w:ilvl="0">
      <w:lvlJc w:val="left"/>
      <w:lvlText w:val="%1"/>
      <w:numFmt w:val="decimal"/>
      <w:start w:val="15"/>
    </w:lvl>
  </w:abstractNum>
  <w:abstractNum w:abstractNumId="23">
    <w:nsid w:val="71F32454"/>
    <w:multiLevelType w:val="hybridMultilevel"/>
    <w:lvl w:ilvl="0">
      <w:lvlJc w:val="left"/>
      <w:lvlText w:val="(%1)"/>
      <w:numFmt w:val="lowerRoman"/>
      <w:start w:val="3"/>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bullet"/>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2024-05-10T16:22:07Z</dcterms:created>
  <dcterms:modified xsi:type="dcterms:W3CDTF">2024-05-10T16:22:07Z</dcterms:modified>
</cp:coreProperties>
</file>