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POPE JOHN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01/15/2015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1,347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51.95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48,288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01/16/2015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212"/>
              <w:spacing w:after="0"/>
              <w:rPr>
                <w:sz w:val="20"/>
                <w:szCs w:val="20"/>
                <w:color w:val="auto"/>
              </w:rPr>
            </w:pPr>
            <w:r>
              <w:rPr>
                <w:rFonts w:ascii="Arial" w:cs="Arial" w:eastAsia="Arial" w:hAnsi="Arial"/>
                <w:sz w:val="18"/>
                <w:szCs w:val="18"/>
                <w:color w:val="0000FF"/>
              </w:rPr>
              <w:t>601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51.9099</w:t>
            </w:r>
            <w:r>
              <w:rPr>
                <w:rFonts w:ascii="Arial" w:cs="Arial" w:eastAsia="Arial" w:hAnsi="Arial"/>
                <w:sz w:val="22"/>
                <w:szCs w:val="22"/>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47,687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6"/>
              </w:rPr>
              <w:t>435</w:t>
            </w:r>
          </w:p>
        </w:tc>
        <w:tc>
          <w:tcPr>
            <w:tcW w:w="90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at home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award granted pursuant to Waste Management, Inc. 2014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shares to cover personal income tax obligations upon grant of stock award, pursuant to Rule 10b5-1 Trading Plan.</w:t>
      </w:r>
    </w:p>
    <w:p>
      <w:pPr>
        <w:spacing w:after="0" w:line="41" w:lineRule="exact"/>
        <w:rPr>
          <w:rFonts w:ascii="Arial" w:cs="Arial" w:eastAsia="Arial" w:hAnsi="Arial"/>
          <w:sz w:val="14"/>
          <w:szCs w:val="14"/>
          <w:color w:val="008000"/>
        </w:rPr>
      </w:pPr>
    </w:p>
    <w:p>
      <w:pPr>
        <w:ind w:left="40" w:right="2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51.90 to 51.92.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60" w:type="dxa"/>
            <w:vAlign w:val="bottom"/>
            <w:gridSpan w:val="2"/>
          </w:tcPr>
          <w:p>
            <w:pPr>
              <w:spacing w:after="0" w:line="199" w:lineRule="exact"/>
              <w:rPr>
                <w:sz w:val="20"/>
                <w:szCs w:val="20"/>
                <w:color w:val="auto"/>
              </w:rPr>
            </w:pPr>
            <w:r>
              <w:rPr>
                <w:rFonts w:ascii="Arial" w:cs="Arial" w:eastAsia="Arial" w:hAnsi="Arial"/>
                <w:sz w:val="18"/>
                <w:szCs w:val="18"/>
                <w:color w:val="0000FF"/>
                <w:w w:val="94"/>
              </w:rPr>
              <w:t>John S Tsai, Attorney-in-fact</w:t>
            </w:r>
          </w:p>
        </w:tc>
        <w:tc>
          <w:tcPr>
            <w:tcW w:w="940" w:type="dxa"/>
            <w:vAlign w:val="bottom"/>
            <w:gridSpan w:val="2"/>
          </w:tcPr>
          <w:p>
            <w:pPr>
              <w:ind w:left="140"/>
              <w:spacing w:after="0" w:line="199" w:lineRule="exact"/>
              <w:rPr>
                <w:sz w:val="20"/>
                <w:szCs w:val="20"/>
                <w:color w:val="auto"/>
              </w:rPr>
            </w:pPr>
            <w:r>
              <w:rPr>
                <w:rFonts w:ascii="Arial" w:cs="Arial" w:eastAsia="Arial" w:hAnsi="Arial"/>
                <w:sz w:val="18"/>
                <w:szCs w:val="18"/>
                <w:color w:val="0000FF"/>
                <w:w w:val="86"/>
              </w:rPr>
              <w:t>01/20/2015</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40" w:type="dxa"/>
            <w:vAlign w:val="bottom"/>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49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2019-12-24T05:10:24Z</dcterms:created>
  <dcterms:modified xsi:type="dcterms:W3CDTF">2019-12-24T05:10:24Z</dcterms:modified>
</cp:coreProperties>
</file>