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42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428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Carroll John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80" w:type="dxa"/>
            <w:vAlign w:val="bottom"/>
            <w:tcBorders>
              <w:top w:val="single" w:sz="8" w:color="0000EE"/>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03/07/2023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WASTE MANAGEMENT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WM</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800 CAPITOL STREET, SUITE 3000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VP &amp; Chief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5,262.5841</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02/19/2020</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02/19/2029</w:t>
            </w:r>
          </w:p>
        </w:tc>
        <w:tc>
          <w:tcPr>
            <w:tcW w:w="17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3,028</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98.898</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02/23/2022</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02/23/2031</w:t>
            </w:r>
          </w:p>
        </w:tc>
        <w:tc>
          <w:tcPr>
            <w:tcW w:w="17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2,435</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110.81</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02/19/2021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02/19/2030</w:t>
            </w:r>
          </w:p>
        </w:tc>
        <w:tc>
          <w:tcPr>
            <w:tcW w:w="17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2,528</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5"/>
              </w:rPr>
              <w:t>126.005</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03/01/2023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03/01/2032</w:t>
            </w:r>
          </w:p>
        </w:tc>
        <w:tc>
          <w:tcPr>
            <w:tcW w:w="17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1,702</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8"/>
              </w:rPr>
              <w:t>145.67</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pursuant to Waste Management, Inc. 2014 Stock Incentive Plan. The stock option vests 25% on the first and second anniversary of the date of grant with the remaining 50% on the third anniversary of the date of grant.</w:t>
      </w:r>
    </w:p>
    <w:p>
      <w:pPr>
        <w:spacing w:after="0" w:line="17"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granted pursuant to Waste Management, Inc. 2014 Stock Incentive Plan. The stock option vests 34% on the first anniversary of the date of grant with 33% vesting on the 2nd and 3rd anniversary of the date of grant.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poajc.txt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Courtney Tippy,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03/07/2023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213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 Longo, Courtney Tippy and Debra Woods as the undersigned's true and lawful attorneys-in-fact, with full power of substitution, to:</w:t>
      </w:r>
    </w:p>
    <w:p>
      <w:pPr>
        <w:spacing w:after="0" w:line="87" w:lineRule="exact"/>
        <w:rPr>
          <w:sz w:val="20"/>
          <w:szCs w:val="20"/>
          <w:color w:val="auto"/>
        </w:rPr>
      </w:pPr>
    </w:p>
    <w:p>
      <w:pPr>
        <w:ind w:right="1659"/>
        <w:spacing w:after="0" w:line="254"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07" w:lineRule="exact"/>
        <w:rPr>
          <w:rFonts w:ascii="Courier New" w:cs="Courier New" w:eastAsia="Courier New" w:hAnsi="Courier New"/>
          <w:sz w:val="20"/>
          <w:szCs w:val="20"/>
          <w:color w:val="auto"/>
        </w:rPr>
      </w:pPr>
    </w:p>
    <w:p>
      <w:pPr>
        <w:ind w:right="1659"/>
        <w:spacing w:after="0" w:line="26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99" w:lineRule="exact"/>
        <w:rPr>
          <w:rFonts w:ascii="Courier New" w:cs="Courier New" w:eastAsia="Courier New" w:hAnsi="Courier New"/>
          <w:sz w:val="20"/>
          <w:szCs w:val="20"/>
          <w:color w:val="auto"/>
        </w:rPr>
      </w:pPr>
    </w:p>
    <w:p>
      <w:pPr>
        <w:ind w:right="1899"/>
        <w:spacing w:after="0" w:line="252"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10"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8"/>
          <w:szCs w:val="18"/>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5" w:lineRule="exact"/>
        <w:rPr>
          <w:sz w:val="20"/>
          <w:szCs w:val="20"/>
          <w:color w:val="auto"/>
        </w:rPr>
      </w:pPr>
    </w:p>
    <w:p>
      <w:pPr>
        <w:jc w:val="both"/>
        <w:ind w:right="2139"/>
        <w:spacing w:after="0" w:line="318"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 Section 16 of the Exchange Act or any other law, rule or regulation.</w:t>
      </w:r>
    </w:p>
    <w:p>
      <w:pPr>
        <w:spacing w:after="0" w:line="54"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03" w:lineRule="exact"/>
        <w:rPr>
          <w:sz w:val="20"/>
          <w:szCs w:val="20"/>
          <w:color w:val="auto"/>
        </w:rPr>
      </w:pPr>
    </w:p>
    <w:p>
      <w:pPr>
        <w:ind w:right="2959"/>
        <w:spacing w:after="0" w:line="41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 day of March, 2023.</w:t>
      </w:r>
    </w:p>
    <w:p>
      <w:pPr>
        <w:sectPr>
          <w:pgSz w:w="11900" w:h="16838" w:orient="portrait"/>
          <w:cols w:equalWidth="0" w:num="1">
            <w:col w:w="9979"/>
          </w:cols>
          <w:pgMar w:left="480" w:top="106"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/s/John Carroll</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John Carroll</w:t>
      </w:r>
    </w:p>
    <w:sectPr>
      <w:pgSz w:w="11900" w:h="16838" w:orient="portrait"/>
      <w:cols w:equalWidth="0" w:num="2">
        <w:col w:w="1180" w:space="700"/>
        <w:col w:w="809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67811"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2023-03-07T12:48:54Z</dcterms:created>
  <dcterms:modified xsi:type="dcterms:W3CDTF">2023-03-07T12:48:54Z</dcterms:modified>
</cp:coreProperties>
</file>