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24, 2025</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ectPr>
          <w:pgSz w:w="11900" w:h="16838" w:orient="portrait"/>
          <w:cols w:equalWidth="0" w:num="1">
            <w:col w:w="11308"/>
          </w:cols>
          <w:pgMar w:left="292" w:top="551"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2"/>
          <w:szCs w:val="12"/>
          <w:color w:val="auto"/>
        </w:rPr>
        <w:t>(State or Other Jurisdiction </w:t>
      </w:r>
    </w:p>
    <w:p>
      <w:pPr>
        <w:spacing w:after="0" w:line="6" w:lineRule="exact"/>
        <w:rPr>
          <w:sz w:val="24"/>
          <w:szCs w:val="24"/>
          <w:color w:val="auto"/>
        </w:r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1-12154</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73-1309529</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8" w:space="720"/>
            <w:col w:w="3320" w:space="720"/>
            <w:col w:w="2260"/>
          </w:cols>
          <w:pgMar w:left="292" w:top="551" w:right="299" w:bottom="1440" w:gutter="0" w:footer="0" w:header="0"/>
          <w:type w:val="continuous"/>
        </w:sectPr>
      </w:pPr>
    </w:p>
    <w:p>
      <w:pPr>
        <w:ind w:left="1588"/>
        <w:spacing w:after="0"/>
        <w:rPr>
          <w:sz w:val="20"/>
          <w:szCs w:val="20"/>
          <w:color w:val="auto"/>
        </w:rPr>
      </w:pPr>
      <w:r>
        <w:rPr>
          <w:rFonts w:ascii="Times New Roman" w:cs="Times New Roman" w:eastAsia="Times New Roman" w:hAnsi="Times New Roman"/>
          <w:sz w:val="11"/>
          <w:szCs w:val="11"/>
          <w:b w:val="1"/>
          <w:bCs w:val="1"/>
          <w:color w:val="auto"/>
        </w:rPr>
        <w:t>800 Capitol Street, Suite 3000, Houston, Texas</w:t>
      </w:r>
    </w:p>
    <w:p>
      <w:pPr>
        <w:spacing w:after="0" w:line="32"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77002</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551"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203200</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551" w:right="299" w:bottom="1440" w:gutter="0" w:footer="0" w:header="0"/>
          <w:type w:val="continuous"/>
        </w:sectPr>
      </w:pPr>
    </w:p>
    <w:p>
      <w:pPr>
        <w:spacing w:after="0" w:line="3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3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Title of each class</w:t>
            </w:r>
          </w:p>
        </w:tc>
        <w:tc>
          <w:tcPr>
            <w:tcW w:w="3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Trading Symbol(s)</w:t>
            </w:r>
          </w:p>
        </w:tc>
        <w:tc>
          <w:tcPr>
            <w:tcW w:w="3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3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WM</w:t>
            </w:r>
          </w:p>
        </w:tc>
        <w:tc>
          <w:tcPr>
            <w:tcW w:w="3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New York Stock Exchange</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51" w:right="299" w:bottom="1440" w:gutter="0" w:footer="0" w:header="0"/>
          <w:type w:val="continuous"/>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On June 24, 2025, Waste Management, Inc. issued a press release providing additional information in connection with the previously announced 2025 Investor Day. The 2025 Investor Day webcast may contain material information that has not been publicly disseminated before today. The 2025 Investor Day webcast begins this morning at 8:30 am Eastern Time and will include question-and-answer sessions. Participants can register and join the event by </w:t>
      </w:r>
      <w:r>
        <w:rPr>
          <w:rFonts w:ascii="Times New Roman" w:cs="Times New Roman" w:eastAsia="Times New Roman" w:hAnsi="Times New Roman"/>
          <w:sz w:val="12"/>
          <w:szCs w:val="12"/>
          <w:color w:val="0A0A0A"/>
        </w:rPr>
        <w:t>visiting investors.wm.com and selecting “Events &amp; Presentations” from the website menu. A replay of the webcast will be available at the same location.</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copy of the press release and the 2025 Investor Day presentation materials are furnished with this Form 8-K as Exhibit 99.1 and Exhibit 99.2, respectively, and are incorporated herein by reference.</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00" w:type="dxa"/>
            <w:vAlign w:val="bottom"/>
            <w:gridSpan w:val="7"/>
          </w:tcPr>
          <w:p>
            <w:pPr>
              <w:ind w:left="16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960" w:type="dxa"/>
            <w:vAlign w:val="bottom"/>
            <w:gridSpan w:val="3"/>
          </w:tcPr>
          <w:p>
            <w:pPr>
              <w:ind w:left="96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0"/>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r>
      <w:tr>
        <w:trPr>
          <w:trHeight w:val="159"/>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8"/>
              </w:rPr>
              <w:t>Press Release dated June 24, 2025</w:t>
            </w:r>
          </w:p>
        </w:tc>
        <w:tc>
          <w:tcPr>
            <w:tcW w:w="8300" w:type="dxa"/>
            <w:vAlign w:val="bottom"/>
            <w:gridSpan w:val="4"/>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8"/>
              </w:rPr>
              <w:t>2025 Investor Day Presentation Materials dated June 24, 2025</w:t>
            </w:r>
          </w:p>
        </w:tc>
        <w:tc>
          <w:tcPr>
            <w:tcW w:w="6960" w:type="dxa"/>
            <w:vAlign w:val="bottom"/>
            <w:gridSpan w:val="3"/>
          </w:tcPr>
          <w:p>
            <w:pPr>
              <w:spacing w:after="0"/>
              <w:rPr>
                <w:sz w:val="23"/>
                <w:szCs w:val="23"/>
                <w:color w:val="auto"/>
              </w:rPr>
            </w:pPr>
          </w:p>
        </w:tc>
      </w:tr>
    </w:tbl>
    <w:p>
      <w:pPr>
        <w:spacing w:after="0" w:line="151" w:lineRule="exact"/>
        <w:rPr>
          <w:sz w:val="20"/>
          <w:szCs w:val="20"/>
          <w:color w:val="auto"/>
        </w:rPr>
      </w:pPr>
    </w:p>
    <w:p>
      <w:pPr>
        <w:jc w:val="right"/>
        <w:ind w:left="5628" w:right="5600" w:hanging="5628"/>
        <w:spacing w:after="0" w:line="556" w:lineRule="auto"/>
        <w:tabs>
          <w:tab w:leader="none" w:pos="1365"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WASTE MANAGEMENT, INC.</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June 24, 2025</w:t>
            </w: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i w:val="1"/>
                <w:iCs w:val="1"/>
                <w:color w:val="auto"/>
              </w:rPr>
              <w:t>/s/ Charles C. Boettcher</w:t>
            </w:r>
          </w:p>
        </w:tc>
      </w:tr>
      <w:tr>
        <w:trPr>
          <w:trHeight w:val="122"/>
        </w:trPr>
        <w:tc>
          <w:tcPr>
            <w:tcW w:w="3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Charles C. Boettcher</w:t>
            </w:r>
          </w:p>
        </w:tc>
      </w:tr>
      <w:tr>
        <w:trPr>
          <w:trHeight w:val="155"/>
        </w:trPr>
        <w:tc>
          <w:tcPr>
            <w:tcW w:w="3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&amp; Chief Legal Officer</w:t>
            </w:r>
          </w:p>
        </w:tc>
      </w:tr>
      <w:tr>
        <w:trPr>
          <w:trHeight w:val="432"/>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WM Hosts 2025 Investor Day</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HOUSTON — June 24, 2025 </w:t>
      </w:r>
      <w:r>
        <w:rPr>
          <w:rFonts w:ascii="Times New Roman" w:cs="Times New Roman" w:eastAsia="Times New Roman" w:hAnsi="Times New Roman"/>
          <w:sz w:val="12"/>
          <w:szCs w:val="12"/>
          <w:color w:val="auto"/>
        </w:rPr>
        <w:t>— WM (NYSE: WM) will host its Investor Day at the New York Stock Exchange today beginning at 8:30 a.m. EDT to provide an in-depth review of the Company’s long-term vision, growth strategies,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operational and financial objectives. The event will feature presentations and question and answer sessions with several members of the Company’s senior leadership team.</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“Over the last several years, we’ve focused on fostering a people-first culture that leverages our expertise and unmatched asset network to set ourselves apart with customers and deliver robust growth,” said Jim Fish, Chief Executive Officer of WM. “At Investor Day, we’re excited to share how we plan to build on our success and fuel a powerful, long-term growth engine while building distinctive platforms for incremental growth—all with the goal of providing lasting value for our shareholders.”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EVENT WEBCAST DETAILS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live webcast of WM’s Investor Day will begin at 8:30 a.m. EDT and conclude at approximately 12:00 p.m. The presentations and webcast, including the question and answer sessions, can be accessed from WM’s </w:t>
      </w:r>
      <w:r>
        <w:rPr>
          <w:rFonts w:ascii="Times New Roman" w:cs="Times New Roman" w:eastAsia="Times New Roman" w:hAnsi="Times New Roman"/>
          <w:sz w:val="12"/>
          <w:szCs w:val="12"/>
          <w:u w:val="single" w:color="auto"/>
          <w:color w:val="auto"/>
        </w:rPr>
        <w:t>Investor Day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website</w:t>
      </w:r>
      <w:r>
        <w:rPr>
          <w:rFonts w:ascii="Times New Roman" w:cs="Times New Roman" w:eastAsia="Times New Roman" w:hAnsi="Times New Roman"/>
          <w:sz w:val="12"/>
          <w:szCs w:val="12"/>
          <w:color w:val="auto"/>
        </w:rPr>
        <w:t xml:space="preserve"> and will be available for replay following the event.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WM</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WM (</w:t>
      </w:r>
      <w:r>
        <w:rPr>
          <w:rFonts w:ascii="Times New Roman" w:cs="Times New Roman" w:eastAsia="Times New Roman" w:hAnsi="Times New Roman"/>
          <w:sz w:val="12"/>
          <w:szCs w:val="12"/>
          <w:u w:val="single" w:color="auto"/>
          <w:color w:val="auto"/>
        </w:rPr>
        <w:t>WM.com</w:t>
      </w:r>
      <w:r>
        <w:rPr>
          <w:rFonts w:ascii="Times New Roman" w:cs="Times New Roman" w:eastAsia="Times New Roman" w:hAnsi="Times New Roman"/>
          <w:sz w:val="12"/>
          <w:szCs w:val="12"/>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Healthcare Solutions provides collection and disposal services of regulated medical waste and secure information destruction services in the U.S., Canada and Western Europe. To learn more about WM and the company's sustainability progress and solutions, visit </w:t>
      </w:r>
      <w:r>
        <w:rPr>
          <w:rFonts w:ascii="Times New Roman" w:cs="Times New Roman" w:eastAsia="Times New Roman" w:hAnsi="Times New Roman"/>
          <w:sz w:val="12"/>
          <w:szCs w:val="12"/>
          <w:u w:val="single" w:color="auto"/>
          <w:color w:val="auto"/>
        </w:rPr>
        <w:t>Sustainability.WM.com</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Website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www.wm.com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Analysts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 Egl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713.265.1656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eegl@wm.com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Toni Werner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media@wm.com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2025-06-24T06:22:57Z</dcterms:created>
  <dcterms:modified xsi:type="dcterms:W3CDTF">2025-06-24T06:22:57Z</dcterms:modified>
</cp:coreProperties>
</file>