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31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64,500 SHARES</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June 19, 2006, the last reported sale price of the common stock on the New York Stock Exchange was $34.20 per share.</w:t>
      </w:r>
    </w:p>
    <w:p>
      <w:pPr>
        <w:spacing w:after="0" w:line="62"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are issuing the shares directly to a warrant holder upon exercise by such holder of a currently outstanding warrant. The warrant, originally issued in June 1996, entitles the holder to purchase 64,500 shares of our common stock at a purchase price of $27.046 per share. We will use the proceeds of approximately $1.7 million for general corporate purposes.</w:t>
      </w:r>
    </w:p>
    <w:p>
      <w:pPr>
        <w:spacing w:after="0" w:line="69"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June 26,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June 22,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2019-12-20T04:14:22Z</dcterms:created>
  <dcterms:modified xsi:type="dcterms:W3CDTF">2019-12-20T04:14:22Z</dcterms:modified>
</cp:coreProperties>
</file>