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9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51" w:lineRule="exact"/>
        <w:rPr>
          <w:sz w:val="24"/>
          <w:szCs w:val="24"/>
          <w:color w:val="auto"/>
        </w:rPr>
      </w:pPr>
    </w:p>
    <w:p>
      <w:pPr>
        <w:spacing w:after="0" w:line="207" w:lineRule="exact"/>
        <w:tabs>
          <w:tab w:leader="none" w:pos="17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198" w:lineRule="exact"/>
        <w:rPr>
          <w:rFonts w:ascii="MS PGothic" w:cs="MS PGothic" w:eastAsia="MS PGothic" w:hAnsi="MS PGothic"/>
          <w:sz w:val="18"/>
          <w:szCs w:val="18"/>
          <w:color w:val="auto"/>
        </w:rPr>
      </w:pPr>
    </w:p>
    <w:p>
      <w:pPr>
        <w:ind w:left="1120" w:hanging="680"/>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1120" w:hanging="680"/>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87" w:lineRule="exact"/>
        <w:rPr>
          <w:rFonts w:ascii="Times New Roman" w:cs="Times New Roman" w:eastAsia="Times New Roman" w:hAnsi="Times New Roman"/>
          <w:sz w:val="18"/>
          <w:szCs w:val="18"/>
          <w:color w:val="auto"/>
        </w:rPr>
      </w:pPr>
    </w:p>
    <w:p>
      <w:pPr>
        <w:ind w:left="1120" w:hanging="680"/>
        <w:spacing w:after="0" w:line="275" w:lineRule="auto"/>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1120" w:hanging="680"/>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1120" w:hanging="680"/>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275"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8" w:lineRule="exact"/>
        <w:rPr>
          <w:rFonts w:ascii="MS PGothic" w:cs="MS PGothic" w:eastAsia="MS PGothic" w:hAnsi="MS PGothic"/>
          <w:sz w:val="18"/>
          <w:szCs w:val="18"/>
          <w:color w:val="auto"/>
        </w:rPr>
      </w:pPr>
    </w:p>
    <w:p>
      <w:pPr>
        <w:ind w:left="1120" w:hanging="680"/>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1120" w:hanging="680"/>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1120" w:hanging="680"/>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1120" w:hanging="680"/>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-4443730</wp:posOffset>
            </wp:positionV>
            <wp:extent cx="6543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-3971925</wp:posOffset>
            </wp:positionV>
            <wp:extent cx="6543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-3457575</wp:posOffset>
            </wp:positionV>
            <wp:extent cx="6543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-2985770</wp:posOffset>
            </wp:positionV>
            <wp:extent cx="6543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-2514600</wp:posOffset>
            </wp:positionV>
            <wp:extent cx="6543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-1245235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-773430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-301625</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169545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ectPr>
          <w:pgSz w:w="11900" w:h="16838" w:orient="portrait"/>
          <w:cols w:equalWidth="0" w:num="1">
            <w:col w:w="11400"/>
          </w:cols>
          <w:pgMar w:left="240" w:top="231" w:right="259" w:bottom="1440" w:gutter="0" w:footer="0" w:header="0"/>
        </w:sectPr>
      </w:pPr>
    </w:p>
    <w:bookmarkStart w:id="1" w:name="page2"/>
    <w:bookmarkEnd w:id="1"/>
    <w:p>
      <w:pPr>
        <w:jc w:val="center"/>
        <w:ind w:right="4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Times New Roman" w:cs="Times New Roman" w:eastAsia="Times New Roman" w:hAnsi="Times New Roman"/>
          <w:sz w:val="32"/>
          <w:szCs w:val="32"/>
          <w:b w:val="1"/>
          <w:bCs w:val="1"/>
          <w:i w:val="1"/>
          <w:iCs w:val="1"/>
          <w:color w:val="auto"/>
        </w:rPr>
        <w:t>Right</w:t>
      </w:r>
      <w:r>
        <w:rPr>
          <w:rFonts w:ascii="Times New Roman" w:cs="Times New Roman" w:eastAsia="Times New Roman" w:hAnsi="Times New Roman"/>
          <w:sz w:val="32"/>
          <w:szCs w:val="32"/>
          <w:b w:val="1"/>
          <w:bCs w:val="1"/>
          <w:color w:val="auto"/>
        </w:rPr>
        <w:t xml:space="preserve"> to Vote ***</w:t>
      </w:r>
    </w:p>
    <w:p>
      <w:pPr>
        <w:spacing w:after="0" w:line="63"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19"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Shareholder Meeting to Be Held on May 10, 2013.</w:t>
      </w:r>
    </w:p>
    <w:p>
      <w:pPr>
        <w:sectPr>
          <w:pgSz w:w="11900" w:h="16838" w:orient="portrait"/>
          <w:cols w:equalWidth="0" w:num="1">
            <w:col w:w="10780"/>
          </w:cols>
          <w:pgMar w:left="800" w:top="239" w:right="31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556895</wp:posOffset>
            </wp:positionV>
            <wp:extent cx="150939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WASTE MANAGEMENT, INC.</w:t>
      </w:r>
    </w:p>
    <w:p>
      <w:pPr>
        <w:spacing w:after="0" w:line="226" w:lineRule="auto"/>
        <w:rPr>
          <w:sz w:val="20"/>
          <w:szCs w:val="20"/>
          <w:color w:val="auto"/>
        </w:rPr>
      </w:pPr>
      <w:r>
        <w:rPr>
          <w:rFonts w:ascii="Arial" w:cs="Arial" w:eastAsia="Arial" w:hAnsi="Arial"/>
          <w:sz w:val="14"/>
          <w:szCs w:val="14"/>
          <w:i w:val="1"/>
          <w:iCs w:val="1"/>
          <w:color w:val="auto"/>
        </w:rPr>
        <w:t>1001 FANNIN STREET</w:t>
      </w:r>
    </w:p>
    <w:p>
      <w:pPr>
        <w:ind w:left="40"/>
        <w:spacing w:after="0" w:line="222" w:lineRule="auto"/>
        <w:rPr>
          <w:sz w:val="20"/>
          <w:szCs w:val="20"/>
          <w:color w:val="auto"/>
        </w:rPr>
      </w:pPr>
      <w:r>
        <w:rPr>
          <w:rFonts w:ascii="Arial" w:cs="Arial" w:eastAsia="Arial" w:hAnsi="Arial"/>
          <w:sz w:val="14"/>
          <w:szCs w:val="14"/>
          <w:i w:val="1"/>
          <w:iCs w:val="1"/>
          <w:color w:val="auto"/>
        </w:rPr>
        <w:t>SUITE 4000</w:t>
      </w:r>
    </w:p>
    <w:p>
      <w:pPr>
        <w:ind w:left="40"/>
        <w:spacing w:after="0"/>
        <w:rPr>
          <w:sz w:val="20"/>
          <w:szCs w:val="20"/>
          <w:color w:val="auto"/>
        </w:rPr>
      </w:pPr>
      <w:r>
        <w:rPr>
          <w:rFonts w:ascii="Arial" w:cs="Arial" w:eastAsia="Arial" w:hAnsi="Arial"/>
          <w:sz w:val="14"/>
          <w:szCs w:val="14"/>
          <w:i w:val="1"/>
          <w:i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635635</wp:posOffset>
            </wp:positionV>
            <wp:extent cx="7747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210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-126365</wp:posOffset>
            </wp:positionV>
            <wp:extent cx="3121660" cy="1543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1660" cy="1543685"/>
                    </a:xfrm>
                    <a:prstGeom prst="rect">
                      <a:avLst/>
                    </a:prstGeom>
                    <a:noFill/>
                  </pic:spPr>
                </pic:pic>
              </a:graphicData>
            </a:graphic>
          </wp:anchor>
        </w:drawing>
      </w:r>
    </w:p>
    <w:p>
      <w:pPr>
        <w:spacing w:after="0" w:line="13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20" w:lineRule="exact"/>
        <w:rPr>
          <w:sz w:val="20"/>
          <w:szCs w:val="20"/>
          <w:color w:val="auto"/>
        </w:rPr>
      </w:pPr>
    </w:p>
    <w:p>
      <w:pPr>
        <w:ind w:left="1060"/>
        <w:spacing w:after="0"/>
        <w:tabs>
          <w:tab w:leader="none" w:pos="300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6"/>
          <w:szCs w:val="16"/>
          <w:color w:val="auto"/>
        </w:rPr>
        <w:t>March 13 , 2013</w:t>
      </w:r>
    </w:p>
    <w:p>
      <w:pPr>
        <w:spacing w:after="0" w:line="16" w:lineRule="exact"/>
        <w:rPr>
          <w:sz w:val="20"/>
          <w:szCs w:val="20"/>
          <w:color w:val="auto"/>
        </w:rPr>
      </w:pPr>
    </w:p>
    <w:p>
      <w:pPr>
        <w:ind w:left="1060"/>
        <w:spacing w:after="0"/>
        <w:tabs>
          <w:tab w:leader="none" w:pos="1660" w:val="left"/>
          <w:tab w:leader="none" w:pos="32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May 10, 2013</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11:00 a.m.</w:t>
      </w:r>
    </w:p>
    <w:p>
      <w:pPr>
        <w:spacing w:after="0" w:line="23" w:lineRule="exact"/>
        <w:rPr>
          <w:sz w:val="20"/>
          <w:szCs w:val="20"/>
          <w:color w:val="auto"/>
        </w:rPr>
      </w:pPr>
    </w:p>
    <w:p>
      <w:pPr>
        <w:ind w:left="1060"/>
        <w:spacing w:after="0"/>
        <w:tabs>
          <w:tab w:leader="none" w:pos="19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The Maury Myers Conference Center</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Waste Management, Inc.</w:t>
      </w:r>
    </w:p>
    <w:p>
      <w:pPr>
        <w:ind w:left="2060"/>
        <w:spacing w:after="0" w:line="234" w:lineRule="auto"/>
        <w:rPr>
          <w:sz w:val="20"/>
          <w:szCs w:val="20"/>
          <w:color w:val="auto"/>
        </w:rPr>
      </w:pPr>
      <w:r>
        <w:rPr>
          <w:rFonts w:ascii="Arial" w:cs="Arial" w:eastAsia="Arial" w:hAnsi="Arial"/>
          <w:sz w:val="18"/>
          <w:szCs w:val="18"/>
          <w:color w:val="auto"/>
        </w:rPr>
        <w:t>1021 Main Street</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3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60"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01"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-294005</wp:posOffset>
            </wp:positionV>
            <wp:extent cx="368744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360045"/>
                    </a:xfrm>
                    <a:prstGeom prst="rect">
                      <a:avLst/>
                    </a:prstGeom>
                    <a:noFill/>
                  </pic:spPr>
                </pic:pic>
              </a:graphicData>
            </a:graphic>
          </wp:anchor>
        </w:drawing>
      </w:r>
    </w:p>
    <w:p>
      <w:pPr>
        <w:sectPr>
          <w:pgSz w:w="11900" w:h="16838" w:orient="portrait"/>
          <w:cols w:equalWidth="0" w:num="2">
            <w:col w:w="4720" w:space="440"/>
            <w:col w:w="5620"/>
          </w:cols>
          <w:pgMar w:left="800" w:top="239" w:right="319" w:bottom="1440" w:gutter="0" w:footer="0" w:header="0"/>
          <w:type w:val="continuous"/>
        </w:sectPr>
      </w:pPr>
    </w:p>
    <w:bookmarkStart w:id="2" w:name="page3"/>
    <w:bookmarkEnd w:id="2"/>
    <w:p>
      <w:pPr>
        <w:ind w:left="3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-100330</wp:posOffset>
            </wp:positionV>
            <wp:extent cx="283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-100330</wp:posOffset>
            </wp:positionV>
            <wp:extent cx="300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7"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How to Access the Proxy Materials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-126365</wp:posOffset>
            </wp:positionV>
            <wp:extent cx="7066280" cy="2375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6280" cy="237553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Combined Proxy Statement and Annual Report on Form 10-K</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10560"/>
          </w:cols>
          <w:pgMar w:left="840" w:top="389" w:right="499" w:bottom="1440" w:gutter="0" w:footer="0" w:header="0"/>
        </w:sectPr>
      </w:pPr>
    </w:p>
    <w:p>
      <w:pPr>
        <w:spacing w:after="0" w:line="96" w:lineRule="exact"/>
        <w:rPr>
          <w:sz w:val="20"/>
          <w:szCs w:val="20"/>
          <w:color w:val="auto"/>
        </w:rPr>
      </w:pPr>
    </w:p>
    <w:p>
      <w:pPr>
        <w:ind w:left="240" w:right="1660"/>
        <w:spacing w:after="0" w:line="265" w:lineRule="auto"/>
        <w:rPr>
          <w:sz w:val="20"/>
          <w:szCs w:val="20"/>
          <w:color w:val="auto"/>
        </w:rPr>
      </w:pPr>
      <w:r>
        <w:rPr>
          <w:rFonts w:ascii="Arial" w:cs="Arial" w:eastAsia="Arial" w:hAnsi="Arial"/>
          <w:sz w:val="18"/>
          <w:szCs w:val="18"/>
          <w:color w:val="auto"/>
        </w:rPr>
        <w:t xml:space="preserve">Have the information that is printed in the box marked by the arrow visit: </w:t>
      </w:r>
      <w:r>
        <w:rPr>
          <w:rFonts w:ascii="Arial" w:cs="Arial" w:eastAsia="Arial" w:hAnsi="Arial"/>
          <w:sz w:val="18"/>
          <w:szCs w:val="18"/>
          <w:i w:val="1"/>
          <w:iCs w:val="1"/>
          <w:color w:val="auto"/>
        </w:rPr>
        <w:t>www.proxyvote.com.</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w:t>
      </w:r>
    </w:p>
    <w:p>
      <w:pPr>
        <w:spacing w:after="0" w:line="274" w:lineRule="exact"/>
        <w:rPr>
          <w:sz w:val="20"/>
          <w:szCs w:val="20"/>
          <w:color w:val="auto"/>
        </w:rPr>
      </w:pPr>
    </w:p>
    <w:p>
      <w:pPr>
        <w:sectPr>
          <w:pgSz w:w="11900" w:h="16838" w:orient="portrait"/>
          <w:cols w:equalWidth="0" w:num="2">
            <w:col w:w="7100" w:space="720"/>
            <w:col w:w="2740"/>
          </w:cols>
          <w:pgMar w:left="840" w:top="389" w:right="499" w:bottom="1440" w:gutter="0" w:footer="0" w:header="0"/>
          <w:type w:val="continuous"/>
        </w:sect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55" w:lineRule="exact"/>
        <w:rPr>
          <w:sz w:val="20"/>
          <w:szCs w:val="20"/>
          <w:color w:val="auto"/>
        </w:rPr>
      </w:pPr>
    </w:p>
    <w:p>
      <w:pPr>
        <w:ind w:left="1740"/>
        <w:spacing w:after="0"/>
        <w:tabs>
          <w:tab w:leader="none" w:pos="35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13" w:lineRule="exact"/>
        <w:rPr>
          <w:sz w:val="20"/>
          <w:szCs w:val="20"/>
          <w:color w:val="auto"/>
        </w:rPr>
      </w:pP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54"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14"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346200" cy="1543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6200" cy="1543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38" w:lineRule="exact"/>
        <w:rPr>
          <w:sz w:val="20"/>
          <w:szCs w:val="20"/>
          <w:color w:val="auto"/>
        </w:rPr>
      </w:pPr>
    </w:p>
    <w:p>
      <w:pPr>
        <w:ind w:left="240"/>
        <w:spacing w:after="0" w:line="26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28, 2013 to facilitate timely delivery.</w:t>
      </w:r>
    </w:p>
    <w:p>
      <w:pPr>
        <w:spacing w:after="0" w:line="23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-100330</wp:posOffset>
            </wp:positionV>
            <wp:extent cx="283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-100330</wp:posOffset>
            </wp:positionV>
            <wp:extent cx="300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7"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49530</wp:posOffset>
            </wp:positionV>
            <wp:extent cx="7040880" cy="1149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0880" cy="1149350"/>
                    </a:xfrm>
                    <a:prstGeom prst="rect">
                      <a:avLst/>
                    </a:prstGeom>
                    <a:noFill/>
                  </pic:spPr>
                </pic:pic>
              </a:graphicData>
            </a:graphic>
          </wp:anchor>
        </w:drawing>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-299085</wp:posOffset>
            </wp:positionV>
            <wp:extent cx="85725" cy="626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62611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363345" cy="1631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63345" cy="16319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60"/>
          </w:cols>
          <w:pgMar w:left="840" w:top="389" w:right="499" w:bottom="1440" w:gutter="0" w:footer="0" w:header="0"/>
          <w:type w:val="continuous"/>
        </w:sectPr>
      </w:pPr>
    </w:p>
    <w:bookmarkStart w:id="3" w:name="page4"/>
    <w:bookmarkEnd w:id="3"/>
    <w:p>
      <w:pPr>
        <w:ind w:left="6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346075</wp:posOffset>
            </wp:positionH>
            <wp:positionV relativeFrom="page">
              <wp:posOffset>183515</wp:posOffset>
            </wp:positionV>
            <wp:extent cx="27444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4470" cy="128905"/>
                    </a:xfrm>
                    <a:prstGeom prst="rect">
                      <a:avLst/>
                    </a:prstGeom>
                    <a:noFill/>
                  </pic:spPr>
                </pic:pic>
              </a:graphicData>
            </a:graphic>
          </wp:anchor>
        </w:drawing>
        <w:t>Voting Items</w:t>
      </w:r>
    </w:p>
    <w:p>
      <w:pPr>
        <w:spacing w:after="0" w:line="42" w:lineRule="exact"/>
        <w:rPr>
          <w:sz w:val="20"/>
          <w:szCs w:val="20"/>
          <w:color w:val="auto"/>
        </w:rPr>
      </w:pPr>
    </w:p>
    <w:p>
      <w:pPr>
        <w:ind w:right="340"/>
        <w:spacing w:after="0" w:line="234" w:lineRule="auto"/>
        <w:rPr>
          <w:sz w:val="20"/>
          <w:szCs w:val="20"/>
          <w:color w:val="auto"/>
        </w:rPr>
      </w:pPr>
      <w:r>
        <w:rPr>
          <w:rFonts w:ascii="Arial" w:cs="Arial" w:eastAsia="Arial" w:hAnsi="Arial"/>
          <w:sz w:val="14"/>
          <w:szCs w:val="14"/>
          <w:b w:val="1"/>
          <w:bCs w:val="1"/>
          <w:color w:val="auto"/>
        </w:rPr>
        <w:t>The Board of Directors recommends you vote FOR each of the nominees in item 1 and FOR proposals 2 and 3:</w:t>
      </w:r>
    </w:p>
    <w:p>
      <w:pPr>
        <w:spacing w:after="0" w:line="1" w:lineRule="exact"/>
        <w:rPr>
          <w:sz w:val="20"/>
          <w:szCs w:val="20"/>
          <w:color w:val="auto"/>
        </w:rPr>
      </w:pPr>
    </w:p>
    <w:p>
      <w:pPr>
        <w:ind w:left="300" w:hanging="293"/>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 w:lineRule="exact"/>
        <w:rPr>
          <w:rFonts w:ascii="Arial" w:cs="Arial" w:eastAsia="Arial" w:hAnsi="Arial"/>
          <w:sz w:val="14"/>
          <w:szCs w:val="14"/>
          <w:color w:val="auto"/>
        </w:rPr>
      </w:pPr>
    </w:p>
    <w:p>
      <w:pPr>
        <w:ind w:left="300"/>
        <w:spacing w:after="0" w:line="221" w:lineRule="auto"/>
        <w:rPr>
          <w:rFonts w:ascii="Arial" w:cs="Arial" w:eastAsia="Arial" w:hAnsi="Arial"/>
          <w:sz w:val="14"/>
          <w:szCs w:val="14"/>
          <w:color w:val="auto"/>
        </w:rPr>
      </w:pPr>
      <w:r>
        <w:rPr>
          <w:rFonts w:ascii="Arial" w:cs="Arial" w:eastAsia="Arial" w:hAnsi="Arial"/>
          <w:sz w:val="14"/>
          <w:szCs w:val="14"/>
          <w:b w:val="1"/>
          <w:bCs w:val="1"/>
          <w:color w:val="auto"/>
        </w:rPr>
        <w:t>Nominees:</w:t>
      </w:r>
    </w:p>
    <w:p>
      <w:pPr>
        <w:ind w:left="300"/>
        <w:spacing w:after="0"/>
        <w:rPr>
          <w:rFonts w:ascii="Arial" w:cs="Arial" w:eastAsia="Arial" w:hAnsi="Arial"/>
          <w:sz w:val="14"/>
          <w:szCs w:val="14"/>
          <w:color w:val="auto"/>
        </w:rPr>
      </w:pPr>
      <w:r>
        <w:rPr>
          <w:rFonts w:ascii="Arial" w:cs="Arial" w:eastAsia="Arial" w:hAnsi="Arial"/>
          <w:sz w:val="14"/>
          <w:szCs w:val="14"/>
          <w:color w:val="auto"/>
        </w:rPr>
        <w:t>1a.  Bradbury H. Anderson</w:t>
      </w:r>
    </w:p>
    <w:p>
      <w:pPr>
        <w:spacing w:after="0" w:line="228"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1b.  Frank M. Clark, Jr.</w:t>
      </w:r>
    </w:p>
    <w:p>
      <w:pPr>
        <w:spacing w:after="0" w:line="200" w:lineRule="exact"/>
        <w:rPr>
          <w:rFonts w:ascii="Arial" w:cs="Arial" w:eastAsia="Arial" w:hAnsi="Arial"/>
          <w:sz w:val="14"/>
          <w:szCs w:val="14"/>
          <w:color w:val="auto"/>
        </w:rPr>
      </w:pPr>
    </w:p>
    <w:p>
      <w:pPr>
        <w:spacing w:after="0" w:line="219"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1c.  Patrick W. Gross</w:t>
      </w:r>
    </w:p>
    <w:p>
      <w:pPr>
        <w:spacing w:after="0" w:line="284"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1d.  Victoria M. Holt</w:t>
      </w:r>
    </w:p>
    <w:p>
      <w:pPr>
        <w:spacing w:after="0" w:line="284"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1e.  John C. Pope</w:t>
      </w:r>
    </w:p>
    <w:p>
      <w:pPr>
        <w:spacing w:after="0" w:line="244"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1f.  W. Robert Reum</w:t>
      </w:r>
    </w:p>
    <w:p>
      <w:pPr>
        <w:spacing w:after="0" w:line="244"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1g.  David P. Steiner</w:t>
      </w:r>
    </w:p>
    <w:p>
      <w:pPr>
        <w:spacing w:after="0" w:line="244"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1h.  Thomas H. Weidemeyer</w:t>
      </w:r>
    </w:p>
    <w:p>
      <w:pPr>
        <w:spacing w:after="0" w:line="136" w:lineRule="exact"/>
        <w:rPr>
          <w:rFonts w:ascii="Arial" w:cs="Arial" w:eastAsia="Arial" w:hAnsi="Arial"/>
          <w:sz w:val="14"/>
          <w:szCs w:val="14"/>
          <w:color w:val="auto"/>
        </w:rPr>
      </w:pPr>
    </w:p>
    <w:p>
      <w:pPr>
        <w:ind w:left="340" w:right="840" w:hanging="333"/>
        <w:spacing w:after="0" w:line="23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the independent registered public accounting firm for 2013.</w:t>
      </w:r>
    </w:p>
    <w:p>
      <w:pPr>
        <w:spacing w:after="0" w:line="130" w:lineRule="exact"/>
        <w:rPr>
          <w:rFonts w:ascii="Arial" w:cs="Arial" w:eastAsia="Arial" w:hAnsi="Arial"/>
          <w:sz w:val="14"/>
          <w:szCs w:val="14"/>
          <w:color w:val="auto"/>
        </w:rPr>
      </w:pPr>
    </w:p>
    <w:p>
      <w:pPr>
        <w:ind w:left="340" w:hanging="333"/>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71120</wp:posOffset>
            </wp:positionV>
            <wp:extent cx="85725" cy="61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you vote AGAINST proposals 4, 5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-607060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-401320</wp:posOffset>
            </wp:positionV>
            <wp:extent cx="411480"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1480" cy="325755"/>
                    </a:xfrm>
                    <a:prstGeom prst="rect">
                      <a:avLst/>
                    </a:prstGeom>
                    <a:noFill/>
                  </pic:spPr>
                </pic:pic>
              </a:graphicData>
            </a:graphic>
          </wp:anchor>
        </w:drawing>
      </w:r>
    </w:p>
    <w:p>
      <w:pPr>
        <w:spacing w:after="0" w:line="74" w:lineRule="exact"/>
        <w:rPr>
          <w:sz w:val="20"/>
          <w:szCs w:val="20"/>
          <w:color w:val="auto"/>
        </w:rPr>
      </w:pPr>
    </w:p>
    <w:p>
      <w:pPr>
        <w:ind w:left="380" w:right="20" w:hanging="375"/>
        <w:spacing w:after="0" w:line="237"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Stockholder proposal regarding a requirement for senior executives to hold a significant percentage of equity awards until retirement, if properly presented at the meeting.</w:t>
      </w:r>
    </w:p>
    <w:p>
      <w:pPr>
        <w:spacing w:after="0" w:line="130" w:lineRule="exact"/>
        <w:rPr>
          <w:rFonts w:ascii="Arial" w:cs="Arial" w:eastAsia="Arial" w:hAnsi="Arial"/>
          <w:sz w:val="14"/>
          <w:szCs w:val="14"/>
          <w:color w:val="auto"/>
        </w:rPr>
      </w:pPr>
    </w:p>
    <w:p>
      <w:pPr>
        <w:ind w:left="380" w:right="100" w:hanging="375"/>
        <w:spacing w:after="0" w:line="250"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Stockholder proposal regarding disclosure of political contributions, if properly presented at the meeting.</w:t>
      </w:r>
    </w:p>
    <w:p>
      <w:pPr>
        <w:spacing w:after="0" w:line="110" w:lineRule="exact"/>
        <w:rPr>
          <w:rFonts w:ascii="Arial" w:cs="Arial" w:eastAsia="Arial" w:hAnsi="Arial"/>
          <w:sz w:val="14"/>
          <w:szCs w:val="14"/>
          <w:color w:val="auto"/>
        </w:rPr>
      </w:pPr>
    </w:p>
    <w:p>
      <w:pPr>
        <w:ind w:left="380" w:right="180" w:hanging="375"/>
        <w:spacing w:after="0" w:line="250"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Stockholder proposal regarding compensation benchmarking cap, if properly presented at the meeting.</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upon such other matters that may properly come before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or any adjournment or adjournments thereof.</w:t>
      </w:r>
    </w:p>
    <w:p>
      <w:pPr>
        <w:sectPr>
          <w:pgSz w:w="11900" w:h="16838" w:orient="portrait"/>
          <w:cols w:equalWidth="0" w:num="2">
            <w:col w:w="4360" w:space="720"/>
            <w:col w:w="5120"/>
          </w:cols>
          <w:pgMar w:left="660" w:top="296" w:right="1039" w:bottom="1440" w:gutter="0" w:footer="0" w:header="0"/>
        </w:sectPr>
      </w:pPr>
    </w:p>
    <w:bookmarkStart w:id="4" w:name="page5"/>
    <w:bookmarkEnd w:id="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7120890</wp:posOffset>
            </wp:positionH>
            <wp:positionV relativeFrom="page">
              <wp:posOffset>183515</wp:posOffset>
            </wp:positionV>
            <wp:extent cx="29146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1564005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1598295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2138680</wp:posOffset>
            </wp:positionV>
            <wp:extent cx="85725" cy="617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85725" cy="617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2019-12-06T01:28:29Z</dcterms:created>
  <dcterms:modified xsi:type="dcterms:W3CDTF">2019-12-06T01:28:29Z</dcterms:modified>
</cp:coreProperties>
</file>