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31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1,481 SHARES</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January 10, 2006, the last reported sale price of the common stock on the New York Stock Exchange was $31.60 per share.</w:t>
      </w:r>
    </w:p>
    <w:p>
      <w:pPr>
        <w:spacing w:after="0" w:line="62" w:lineRule="exact"/>
        <w:rPr>
          <w:sz w:val="20"/>
          <w:szCs w:val="20"/>
          <w:color w:val="auto"/>
        </w:rPr>
      </w:pPr>
    </w:p>
    <w:p>
      <w:pPr>
        <w:ind w:right="260" w:firstLine="222"/>
        <w:spacing w:after="0" w:line="302" w:lineRule="auto"/>
        <w:rPr>
          <w:sz w:val="20"/>
          <w:szCs w:val="20"/>
          <w:color w:val="auto"/>
        </w:rPr>
      </w:pPr>
      <w:r>
        <w:rPr>
          <w:rFonts w:ascii="Arial" w:cs="Arial" w:eastAsia="Arial" w:hAnsi="Arial"/>
          <w:sz w:val="16"/>
          <w:szCs w:val="16"/>
          <w:color w:val="auto"/>
        </w:rPr>
        <w:t>We are issuing the shares directly to a warrant holder upon exercise by such holder of a currently outstanding warrant. The warrant, originally issued in August 1996, entitles the holder to purchase 12,000 shares of our common stock at a purchase price of $26.75 per share or to “net settle” the warrant by electing to have us withhold that number of shares of common stock that is equal to the exercise price of the warrant, based on calculations provided in the warrant. The holder of the warrant has elected to net settle and therefore, we will receive no proceeds from the sale of the shares.</w:t>
      </w:r>
    </w:p>
    <w:p>
      <w:pPr>
        <w:spacing w:after="0" w:line="42"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January 13,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January 12, 2006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2019-12-20T03:51:37Z</dcterms:created>
  <dcterms:modified xsi:type="dcterms:W3CDTF">2019-12-20T03:51:37Z</dcterms:modified>
</cp:coreProperties>
</file>