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00" w:type="dxa"/>
            <w:vAlign w:val="bottom"/>
            <w:gridSpan w:val="2"/>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CADDELL LYNN M</w:t>
              </w:r>
            </w:hyperlink>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900" w:type="dxa"/>
            <w:vAlign w:val="bottom"/>
            <w:tcBorders>
              <w:bottom w:val="single" w:sz="8" w:color="0000EE"/>
            </w:tcBorders>
            <w:gridSpan w:val="2"/>
            <w:vMerge w:val="continue"/>
          </w:tcPr>
          <w:p>
            <w:pPr>
              <w:spacing w:after="0"/>
              <w:rPr>
                <w:sz w:val="5"/>
                <w:szCs w:val="5"/>
                <w:color w:val="auto"/>
              </w:rPr>
            </w:pPr>
          </w:p>
        </w:tc>
        <w:tc>
          <w:tcPr>
            <w:tcW w:w="1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9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ind w:left="120"/>
              <w:spacing w:after="0"/>
              <w:rPr>
                <w:sz w:val="20"/>
                <w:szCs w:val="20"/>
                <w:color w:val="auto"/>
              </w:rPr>
            </w:pPr>
            <w:r>
              <w:rPr>
                <w:rFonts w:ascii="Arial" w:cs="Arial" w:eastAsia="Arial" w:hAnsi="Arial"/>
                <w:sz w:val="14"/>
                <w:szCs w:val="14"/>
                <w:color w:val="auto"/>
              </w:rPr>
              <w:t>(First)</w:t>
            </w:r>
          </w:p>
        </w:tc>
        <w:tc>
          <w:tcPr>
            <w:tcW w:w="1900" w:type="dxa"/>
            <w:vAlign w:val="bottom"/>
          </w:tcPr>
          <w:p>
            <w:pPr>
              <w:ind w:left="6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7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01/26/2007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Senior Vice President</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6"/>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01/26/2007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2,845</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4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80" w:type="dxa"/>
            <w:vAlign w:val="bottom"/>
            <w:tcBorders>
              <w:bottom w:val="single" w:sz="8" w:color="2C2C2C"/>
            </w:tcBorders>
            <w:gridSpan w:val="3"/>
          </w:tcPr>
          <w:p>
            <w:pPr>
              <w:ind w:left="380"/>
              <w:spacing w:after="0"/>
              <w:rPr>
                <w:sz w:val="20"/>
                <w:szCs w:val="20"/>
                <w:color w:val="auto"/>
              </w:rPr>
            </w:pPr>
            <w:r>
              <w:rPr>
                <w:rFonts w:ascii="Arial" w:cs="Arial" w:eastAsia="Arial" w:hAnsi="Arial"/>
                <w:sz w:val="18"/>
                <w:szCs w:val="18"/>
                <w:color w:val="0000FF"/>
              </w:rPr>
              <w:t>21,067.1717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Restricted stock units granted pursuant to the Waste Management, Inc. 2004 Stock Incentive Plan. The restricted stock units vest in their entirety on the third anniversary of the date of grant.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Lynn M. Caddell</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01/30/2007</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8217"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2019-12-16T04:58:37Z</dcterms:created>
  <dcterms:modified xsi:type="dcterms:W3CDTF">2019-12-16T04:58:37Z</dcterms:modified>
</cp:coreProperties>
</file>