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201930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229870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November 30, 2006</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198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0"/>
          <w:szCs w:val="20"/>
          <w:color w:val="auto"/>
        </w:rPr>
      </w:pPr>
    </w:p>
    <w:p>
      <w:pPr>
        <w:jc w:val="center"/>
        <w:ind w:right="198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0"/>
          <w:szCs w:val="20"/>
          <w:color w:val="auto"/>
        </w:rPr>
      </w:pPr>
    </w:p>
    <w:p>
      <w:pPr>
        <w:sectPr>
          <w:pgSz w:w="11900" w:h="16838" w:orient="portrait"/>
          <w:cols w:equalWidth="0" w:num="3">
            <w:col w:w="4460" w:space="720"/>
            <w:col w:w="3020" w:space="720"/>
            <w:col w:w="2380"/>
          </w:cols>
          <w:pgMar w:left="240" w:top="927" w:right="359" w:bottom="1440" w:gutter="0" w:footer="0" w:header="0"/>
          <w:type w:val="continuous"/>
        </w:sectPr>
      </w:pPr>
    </w:p>
    <w:p>
      <w:pPr>
        <w:spacing w:after="0" w:line="11"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927" w:right="359" w:bottom="1440" w:gutter="0" w:footer="0" w:header="0"/>
          <w:type w:val="continuous"/>
        </w:sect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223520</wp:posOffset>
            </wp:positionV>
            <wp:extent cx="5068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On November 30, 2006, Waste Management, Inc. (the “Company”) filed a prospectus supplement pursuant to Rule 424 of the Securities Act of 1933, as amended, to its registration statement on Form S-3 (No. 333-137526) (the “Registration Statement”), to register the issuance of 716,075 shares of its common stock, par value $0.01 per share (the “Common Stock”), upon exercise of outstanding warrants to purchase shares of Common Stock of the Company.</w:t>
      </w:r>
    </w:p>
    <w:p>
      <w:pPr>
        <w:spacing w:after="0" w:line="39"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Company is filing a legal opinion issued in connection with the issuance of its shares of Common Stock as exhibit 5.1, to be incorporated by reference into the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Opinion of Amanda K.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November 30, 2006</w:t>
            </w: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224"/>
        </w:trPr>
        <w:tc>
          <w:tcPr>
            <w:tcW w:w="36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Rick L Wittenbraker, </w:t>
            </w:r>
            <w:r>
              <w:rPr>
                <w:rFonts w:ascii="Arial" w:cs="Arial" w:eastAsia="Arial" w:hAnsi="Arial"/>
                <w:sz w:val="18"/>
                <w:szCs w:val="18"/>
                <w:i w:val="1"/>
                <w:iCs w:val="1"/>
                <w:color w:val="auto"/>
              </w:rPr>
              <w:t>Senior Vice President</w:t>
            </w:r>
          </w:p>
        </w:tc>
        <w:tc>
          <w:tcPr>
            <w:tcW w:w="1680" w:type="dxa"/>
            <w:vAlign w:val="bottom"/>
          </w:tcPr>
          <w:p>
            <w:pPr>
              <w:spacing w:after="0"/>
              <w:rPr>
                <w:sz w:val="19"/>
                <w:szCs w:val="19"/>
                <w:color w:val="auto"/>
              </w:rPr>
            </w:pPr>
          </w:p>
        </w:tc>
      </w:tr>
      <w:tr>
        <w:trPr>
          <w:trHeight w:val="1157"/>
        </w:trPr>
        <w:tc>
          <w:tcPr>
            <w:tcW w:w="362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5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2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40" w:type="dxa"/>
            <w:vAlign w:val="bottom"/>
          </w:tcPr>
          <w:p>
            <w:pPr>
              <w:spacing w:after="0"/>
              <w:rPr>
                <w:sz w:val="14"/>
                <w:szCs w:val="14"/>
                <w:color w:val="auto"/>
              </w:rPr>
            </w:pPr>
          </w:p>
        </w:tc>
        <w:tc>
          <w:tcPr>
            <w:tcW w:w="4220" w:type="dxa"/>
            <w:vAlign w:val="bottom"/>
            <w:tcBorders>
              <w:bottom w:val="single" w:sz="8" w:color="auto"/>
            </w:tcBorders>
          </w:tcPr>
          <w:p>
            <w:pPr>
              <w:spacing w:after="0"/>
              <w:rPr>
                <w:sz w:val="14"/>
                <w:szCs w:val="14"/>
                <w:color w:val="auto"/>
              </w:rPr>
            </w:pPr>
          </w:p>
        </w:tc>
        <w:tc>
          <w:tcPr>
            <w:tcW w:w="62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Opinion of Amanda K. Maki</w:t>
      </w:r>
    </w:p>
    <w:p>
      <w:pPr>
        <w:sectPr>
          <w:pgSz w:w="11900" w:h="16838" w:orient="portrait"/>
          <w:cols w:equalWidth="0" w:num="1">
            <w:col w:w="11420"/>
          </w:cols>
          <w:pgMar w:left="240" w:top="94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LETTERHEAD]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November 30,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I am Corporate Counsel of Waste Management, Inc., a Delaware corporation (the “Company”), and have acted in such capacity in connection with the sale of 716,075 shares of the Company’s common stock, par value $0.01 per share (the “Common Stock”), pursuant to the exercise of four separate warrants dated December 1, 1996, December 16, 1996, December 20, 1996 and January 2, 1997, respectively, and two warrants each dated February 19, 1997 (collectively, the “Warrants”). The 716,075 shares of Common Stock are being issued under a registration statement on Form S-3 (No. 333-137526) filed under the Securities Act of 1933, as amended.</w:t>
      </w:r>
    </w:p>
    <w:p>
      <w:pPr>
        <w:spacing w:after="0" w:line="80"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80"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Warrants, the Common Stock issued thereupon will be validly issued, fully paid and nonassessable.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Amanda K. Maki</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Amanda K. Maki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Corporate Counsel</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2019-12-11T21:24:55Z</dcterms:created>
  <dcterms:modified xsi:type="dcterms:W3CDTF">2019-12-11T21:24:55Z</dcterms:modified>
</cp:coreProperties>
</file>