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DeSantis Christopher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Operations - East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231.195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 granted pursuant to Waste Management, Inc. 2023 Stock Incentive Plan. The stock option vests 34% on the first anniversary of the date of grant with 33% vesting on the 2nd and 3rd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789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3303</Characters>
  <CharactersWithSpaces>3851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