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Hemmer Tara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Chief Sustainability Off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9,130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0.0000   77,815.5789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granted pursuant to the 2023 Stock Incentive Plan. Restricted stock units vest 50% on the second anniversary of the date of grant and 50% on the third anniversary of the date of grant.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7026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2025-09-04T10:25:05Z</dcterms:created>
  <dcterms:modified xsi:type="dcterms:W3CDTF">2025-09-04T10:25:05Z</dcterms:modified>
</cp:coreProperties>
</file>