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Rankin Devina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83"/>
        <w:spacing w:after="0"/>
        <w:rPr>
          <w:sz w:val="20"/>
          <w:szCs w:val="20"/>
          <w:color w:val="auto"/>
        </w:rPr>
      </w:pPr>
      <w:r>
        <w:rPr>
          <w:rFonts w:ascii="Arial" w:cs="Arial" w:eastAsia="Arial" w:hAnsi="Arial"/>
          <w:sz w:val="18"/>
          <w:szCs w:val="18"/>
          <w:color w:val="0000FF"/>
        </w:rPr>
        <w:t>VP &amp; Treasurer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02/17/2015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8"/>
                <w:szCs w:val="18"/>
                <w:color w:val="0000FF"/>
                <w:w w:val="88"/>
              </w:rPr>
              <w:t>1,490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6,032.362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02/17/2015</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29"/>
              <w:spacing w:after="0"/>
              <w:rPr>
                <w:sz w:val="20"/>
                <w:szCs w:val="20"/>
                <w:color w:val="auto"/>
              </w:rPr>
            </w:pPr>
            <w:r>
              <w:rPr>
                <w:rFonts w:ascii="Arial" w:cs="Arial" w:eastAsia="Arial" w:hAnsi="Arial"/>
                <w:sz w:val="18"/>
                <w:szCs w:val="18"/>
                <w:color w:val="0000FF"/>
                <w:w w:val="93"/>
              </w:rPr>
              <w:t>487</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70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53.495</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5,545.362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02/18/2015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8"/>
                <w:szCs w:val="18"/>
                <w:color w:val="0000FF"/>
                <w:w w:val="93"/>
              </w:rPr>
              <w:t>214</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3"/>
          </w:tcPr>
          <w:p>
            <w:pPr>
              <w:jc w:val="center"/>
              <w:ind w:left="35"/>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54.7437</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5,331.362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Settlement of performance share award granted under Waste Management, Inc. 2009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additional shares to cover personal federal income tax obligation.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poadr.txt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Courtney Tippy,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02/19/2015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940" w:space="2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/s/Devina Rankin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Devina Rankin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72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2019-12-24T05:04:11Z</dcterms:created>
  <dcterms:modified xsi:type="dcterms:W3CDTF">2019-12-24T05:04:11Z</dcterms:modified>
</cp:coreProperties>
</file>